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091E" w14:textId="2D9BDEF3" w:rsidR="006C7AA6" w:rsidRDefault="72C07792" w:rsidP="71C1F18E">
      <w:pPr>
        <w:pStyle w:val="Otsikko4"/>
        <w:shd w:val="clear" w:color="auto" w:fill="E6F6FF"/>
        <w:spacing w:before="0" w:after="120"/>
      </w:pPr>
      <w:r w:rsidRPr="71C1F18E">
        <w:rPr>
          <w:rFonts w:ascii="Open Sans" w:eastAsia="Open Sans" w:hAnsi="Open Sans" w:cs="Open Sans"/>
          <w:b/>
          <w:bCs/>
          <w:i w:val="0"/>
          <w:iCs w:val="0"/>
          <w:color w:val="212529"/>
        </w:rPr>
        <w:t>Osaamisen arviointi</w:t>
      </w:r>
    </w:p>
    <w:p w14:paraId="5C57E901" w14:textId="2D0A202A" w:rsidR="006C7AA6" w:rsidRDefault="72C07792" w:rsidP="71C1F18E">
      <w:pPr>
        <w:shd w:val="clear" w:color="auto" w:fill="E6F6FF"/>
        <w:spacing w:after="240"/>
      </w:pPr>
      <w:r w:rsidRPr="71C1F18E">
        <w:rPr>
          <w:rFonts w:ascii="Open Sans" w:eastAsia="Open Sans" w:hAnsi="Open Sans" w:cs="Open Sans"/>
          <w:color w:val="212529"/>
        </w:rPr>
        <w:t>Opiskelija</w:t>
      </w:r>
    </w:p>
    <w:p w14:paraId="5AB704DE" w14:textId="64B0CFF0" w:rsidR="006C7AA6" w:rsidRDefault="72C07792" w:rsidP="71C1F18E">
      <w:pPr>
        <w:shd w:val="clear" w:color="auto" w:fill="E6F6FF"/>
        <w:spacing w:after="0"/>
        <w:ind w:left="-225" w:right="-225"/>
      </w:pPr>
      <w:r w:rsidRPr="71C1F18E">
        <w:rPr>
          <w:rFonts w:ascii="Open Sans" w:eastAsia="Open Sans" w:hAnsi="Open Sans" w:cs="Open Sans"/>
          <w:color w:val="212529"/>
        </w:rPr>
        <w:t>Tyydyttävä 1</w:t>
      </w:r>
    </w:p>
    <w:p w14:paraId="4A28358B" w14:textId="19E41C90" w:rsidR="006C7AA6" w:rsidRDefault="72C07792" w:rsidP="71C1F18E">
      <w:pPr>
        <w:pStyle w:val="Luettelokappale"/>
        <w:numPr>
          <w:ilvl w:val="0"/>
          <w:numId w:val="5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tarvitsee ajoittain tukea rutiininomaisissa tilanteissa</w:t>
      </w:r>
    </w:p>
    <w:p w14:paraId="048156B9" w14:textId="0AE11AE5" w:rsidR="006C7AA6" w:rsidRDefault="72C07792" w:rsidP="71C1F18E">
      <w:pPr>
        <w:pStyle w:val="Luettelokappale"/>
        <w:numPr>
          <w:ilvl w:val="0"/>
          <w:numId w:val="5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tutuissa vuorovaikutustilanteissa asianmukaisesti</w:t>
      </w:r>
    </w:p>
    <w:p w14:paraId="6B4286B5" w14:textId="4BD6F833" w:rsidR="006C7AA6" w:rsidRDefault="72C07792" w:rsidP="71C1F18E">
      <w:pPr>
        <w:pStyle w:val="Luettelokappale"/>
        <w:numPr>
          <w:ilvl w:val="0"/>
          <w:numId w:val="5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tuntee osa-alueen sisältämiä peruskäsitteitä ja tietoja</w:t>
      </w:r>
    </w:p>
    <w:p w14:paraId="4AC32CDE" w14:textId="61702DCE" w:rsidR="006C7AA6" w:rsidRDefault="72C07792" w:rsidP="71C1F18E">
      <w:pPr>
        <w:pStyle w:val="Luettelokappale"/>
        <w:numPr>
          <w:ilvl w:val="0"/>
          <w:numId w:val="5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käyttää perustietoa kaavamaisesti</w:t>
      </w:r>
    </w:p>
    <w:p w14:paraId="6799581D" w14:textId="3A2BD2A6" w:rsidR="006C7AA6" w:rsidRDefault="72C07792" w:rsidP="71C1F18E">
      <w:pPr>
        <w:pStyle w:val="Luettelokappale"/>
        <w:numPr>
          <w:ilvl w:val="0"/>
          <w:numId w:val="5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arvioi suoriutumistaan</w:t>
      </w:r>
    </w:p>
    <w:p w14:paraId="31EC024D" w14:textId="147E39CC" w:rsidR="006C7AA6" w:rsidRDefault="72C07792" w:rsidP="71C1F18E">
      <w:pPr>
        <w:shd w:val="clear" w:color="auto" w:fill="E6F6FF"/>
        <w:spacing w:after="0"/>
        <w:ind w:left="-225" w:right="-225"/>
      </w:pPr>
      <w:r w:rsidRPr="71C1F18E">
        <w:rPr>
          <w:rFonts w:ascii="Open Sans" w:eastAsia="Open Sans" w:hAnsi="Open Sans" w:cs="Open Sans"/>
          <w:color w:val="212529"/>
        </w:rPr>
        <w:t>Tyydyttävä 2</w:t>
      </w:r>
    </w:p>
    <w:p w14:paraId="4A2A8ECF" w14:textId="5C48BF89" w:rsidR="006C7AA6" w:rsidRDefault="72C07792" w:rsidP="71C1F18E">
      <w:pPr>
        <w:pStyle w:val="Luettelokappale"/>
        <w:numPr>
          <w:ilvl w:val="0"/>
          <w:numId w:val="4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pääosin omatoimisesti rutiininomaisissa tilanteissa</w:t>
      </w:r>
    </w:p>
    <w:p w14:paraId="61183F01" w14:textId="55210196" w:rsidR="006C7AA6" w:rsidRDefault="72C07792" w:rsidP="71C1F18E">
      <w:pPr>
        <w:pStyle w:val="Luettelokappale"/>
        <w:numPr>
          <w:ilvl w:val="0"/>
          <w:numId w:val="4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tutuissa vuorovaikutustilanteissa yhteistyökykyisesti</w:t>
      </w:r>
    </w:p>
    <w:p w14:paraId="6A5E778D" w14:textId="1B082E5D" w:rsidR="006C7AA6" w:rsidRDefault="72C07792" w:rsidP="71C1F18E">
      <w:pPr>
        <w:pStyle w:val="Luettelokappale"/>
        <w:numPr>
          <w:ilvl w:val="0"/>
          <w:numId w:val="4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tuntee osa-alueen keskeiset käsitteet ja tiedot</w:t>
      </w:r>
    </w:p>
    <w:p w14:paraId="7C187051" w14:textId="7D28D861" w:rsidR="006C7AA6" w:rsidRDefault="72C07792" w:rsidP="71C1F18E">
      <w:pPr>
        <w:pStyle w:val="Luettelokappale"/>
        <w:numPr>
          <w:ilvl w:val="0"/>
          <w:numId w:val="4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käyttää perustietoa tarkoituksenmukaisesti</w:t>
      </w:r>
    </w:p>
    <w:p w14:paraId="782FF045" w14:textId="563692C1" w:rsidR="006C7AA6" w:rsidRDefault="72C07792" w:rsidP="71C1F18E">
      <w:pPr>
        <w:pStyle w:val="Luettelokappale"/>
        <w:numPr>
          <w:ilvl w:val="0"/>
          <w:numId w:val="4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arvioi suoriutumistaan ja tunnistaa vahvuuksiaan ja kehittämisen kohteitaan</w:t>
      </w:r>
    </w:p>
    <w:p w14:paraId="009750D7" w14:textId="5FEEBBED" w:rsidR="006C7AA6" w:rsidRDefault="72C07792" w:rsidP="71C1F18E">
      <w:pPr>
        <w:shd w:val="clear" w:color="auto" w:fill="E6F6FF"/>
        <w:spacing w:after="0"/>
        <w:ind w:left="-225" w:right="-225"/>
      </w:pPr>
      <w:r w:rsidRPr="71C1F18E">
        <w:rPr>
          <w:rFonts w:ascii="Open Sans" w:eastAsia="Open Sans" w:hAnsi="Open Sans" w:cs="Open Sans"/>
          <w:color w:val="212529"/>
        </w:rPr>
        <w:t>Hyvä 3</w:t>
      </w:r>
    </w:p>
    <w:p w14:paraId="271931E6" w14:textId="0A2A6876" w:rsidR="006C7AA6" w:rsidRDefault="72C07792" w:rsidP="71C1F18E">
      <w:pPr>
        <w:pStyle w:val="Luettelokappale"/>
        <w:numPr>
          <w:ilvl w:val="0"/>
          <w:numId w:val="3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omatoimisesti rutiininomaisissa tilanteissa</w:t>
      </w:r>
    </w:p>
    <w:p w14:paraId="028864F4" w14:textId="4720E166" w:rsidR="006C7AA6" w:rsidRDefault="72C07792" w:rsidP="71C1F18E">
      <w:pPr>
        <w:pStyle w:val="Luettelokappale"/>
        <w:numPr>
          <w:ilvl w:val="0"/>
          <w:numId w:val="3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tavanomaisissa vuorovaikutustilanteissa yhteistyökykyisesti</w:t>
      </w:r>
    </w:p>
    <w:p w14:paraId="49686BE8" w14:textId="14387F43" w:rsidR="006C7AA6" w:rsidRDefault="72C07792" w:rsidP="71C1F18E">
      <w:pPr>
        <w:pStyle w:val="Luettelokappale"/>
        <w:numPr>
          <w:ilvl w:val="0"/>
          <w:numId w:val="3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ratkaisee tavanomaisia ongelmatilanteita</w:t>
      </w:r>
    </w:p>
    <w:p w14:paraId="538B2A7A" w14:textId="28953354" w:rsidR="006C7AA6" w:rsidRDefault="72C07792" w:rsidP="71C1F18E">
      <w:pPr>
        <w:pStyle w:val="Luettelokappale"/>
        <w:numPr>
          <w:ilvl w:val="0"/>
          <w:numId w:val="3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hallitsee osa-alueen keskeiset käsitteet ja tiedot</w:t>
      </w:r>
    </w:p>
    <w:p w14:paraId="372A9365" w14:textId="2C6BE945" w:rsidR="006C7AA6" w:rsidRDefault="72C07792" w:rsidP="71C1F18E">
      <w:pPr>
        <w:pStyle w:val="Luettelokappale"/>
        <w:numPr>
          <w:ilvl w:val="0"/>
          <w:numId w:val="3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käyttää tietoa monipuolisesti</w:t>
      </w:r>
    </w:p>
    <w:p w14:paraId="7483BDB0" w14:textId="0EFE4BE0" w:rsidR="006C7AA6" w:rsidRDefault="72C07792" w:rsidP="71C1F18E">
      <w:pPr>
        <w:pStyle w:val="Luettelokappale"/>
        <w:numPr>
          <w:ilvl w:val="0"/>
          <w:numId w:val="3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arvioi suoriutumistaan ja tekee ehdotuksia toimintansa kehittämiseksi</w:t>
      </w:r>
    </w:p>
    <w:p w14:paraId="69BA98D6" w14:textId="41D3D7C6" w:rsidR="006C7AA6" w:rsidRDefault="72C07792" w:rsidP="71C1F18E">
      <w:pPr>
        <w:shd w:val="clear" w:color="auto" w:fill="E6F6FF"/>
        <w:spacing w:after="0"/>
        <w:ind w:left="-225" w:right="-225"/>
      </w:pPr>
      <w:r w:rsidRPr="71C1F18E">
        <w:rPr>
          <w:rFonts w:ascii="Open Sans" w:eastAsia="Open Sans" w:hAnsi="Open Sans" w:cs="Open Sans"/>
          <w:color w:val="212529"/>
        </w:rPr>
        <w:t>Hyvä 4</w:t>
      </w:r>
    </w:p>
    <w:p w14:paraId="5F6C5E06" w14:textId="46CB9CA4" w:rsidR="006C7AA6" w:rsidRDefault="72C07792" w:rsidP="71C1F18E">
      <w:pPr>
        <w:pStyle w:val="Luettelokappale"/>
        <w:numPr>
          <w:ilvl w:val="0"/>
          <w:numId w:val="2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omatoimisesti rutiininomaisissa ja vaihtelevissa tilanteissa</w:t>
      </w:r>
    </w:p>
    <w:p w14:paraId="3E69BE5B" w14:textId="798DCA33" w:rsidR="006C7AA6" w:rsidRDefault="72C07792" w:rsidP="71C1F18E">
      <w:pPr>
        <w:pStyle w:val="Luettelokappale"/>
        <w:numPr>
          <w:ilvl w:val="0"/>
          <w:numId w:val="2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tavanomaisissa vuorovaikutustilanteissa yhteistyökykyisesti ja rakentavasti</w:t>
      </w:r>
    </w:p>
    <w:p w14:paraId="627BAB76" w14:textId="20816F86" w:rsidR="006C7AA6" w:rsidRDefault="72C07792" w:rsidP="71C1F18E">
      <w:pPr>
        <w:pStyle w:val="Luettelokappale"/>
        <w:numPr>
          <w:ilvl w:val="0"/>
          <w:numId w:val="2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ratkaisee ongelmatilanteita käyttäen monipuolisia tapoja</w:t>
      </w:r>
    </w:p>
    <w:p w14:paraId="450BD3F2" w14:textId="79390130" w:rsidR="006C7AA6" w:rsidRDefault="72C07792" w:rsidP="71C1F18E">
      <w:pPr>
        <w:pStyle w:val="Luettelokappale"/>
        <w:numPr>
          <w:ilvl w:val="0"/>
          <w:numId w:val="2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hallitsee osa-alueen käsitteet ja tiedot sekä tunnistaa siihen liittyviä erityispiirteitä</w:t>
      </w:r>
    </w:p>
    <w:p w14:paraId="69C41405" w14:textId="720A8AAD" w:rsidR="006C7AA6" w:rsidRDefault="72C07792" w:rsidP="71C1F18E">
      <w:pPr>
        <w:pStyle w:val="Luettelokappale"/>
        <w:numPr>
          <w:ilvl w:val="0"/>
          <w:numId w:val="2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soveltaa tietoa monipuolisesti ja perustellusti</w:t>
      </w:r>
    </w:p>
    <w:p w14:paraId="53E6738A" w14:textId="007231F1" w:rsidR="006C7AA6" w:rsidRDefault="72C07792" w:rsidP="71C1F18E">
      <w:pPr>
        <w:pStyle w:val="Luettelokappale"/>
        <w:numPr>
          <w:ilvl w:val="0"/>
          <w:numId w:val="2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arvioi suoriutumistaan realistisesti sekä tunnistaa vahvuuksiaan ja kehittämisen kohteitaan</w:t>
      </w:r>
    </w:p>
    <w:p w14:paraId="0C79FE68" w14:textId="7497C39C" w:rsidR="006C7AA6" w:rsidRDefault="72C07792" w:rsidP="71C1F18E">
      <w:pPr>
        <w:shd w:val="clear" w:color="auto" w:fill="E6F6FF"/>
        <w:spacing w:after="0"/>
        <w:ind w:left="-225" w:right="-225"/>
      </w:pPr>
      <w:r w:rsidRPr="71C1F18E">
        <w:rPr>
          <w:rFonts w:ascii="Open Sans" w:eastAsia="Open Sans" w:hAnsi="Open Sans" w:cs="Open Sans"/>
          <w:color w:val="212529"/>
        </w:rPr>
        <w:t>Kiitettävä 5</w:t>
      </w:r>
    </w:p>
    <w:p w14:paraId="6EE55604" w14:textId="787E2C76" w:rsidR="006C7AA6" w:rsidRDefault="72C07792" w:rsidP="71C1F18E">
      <w:pPr>
        <w:pStyle w:val="Luettelokappale"/>
        <w:numPr>
          <w:ilvl w:val="0"/>
          <w:numId w:val="1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omatoimisesti ja suunnitelmallisesti rutiininomaisissa ja vaihtelevissa tilanteissa</w:t>
      </w:r>
    </w:p>
    <w:p w14:paraId="63198B9F" w14:textId="124E26B5" w:rsidR="006C7AA6" w:rsidRDefault="72C07792" w:rsidP="71C1F18E">
      <w:pPr>
        <w:pStyle w:val="Luettelokappale"/>
        <w:numPr>
          <w:ilvl w:val="0"/>
          <w:numId w:val="1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toimii vaihtelevissa vuorovaikutustilanteissa yhteistyökykyisesti ja rakentavasti</w:t>
      </w:r>
    </w:p>
    <w:p w14:paraId="391C6ED4" w14:textId="12BDCEB7" w:rsidR="006C7AA6" w:rsidRDefault="72C07792" w:rsidP="71C1F18E">
      <w:pPr>
        <w:pStyle w:val="Luettelokappale"/>
        <w:numPr>
          <w:ilvl w:val="0"/>
          <w:numId w:val="1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ratkaisee ongelmatilanteita monipuolisilla tavoilla ja tekee kehittämisehdotuksia</w:t>
      </w:r>
    </w:p>
    <w:p w14:paraId="6D0344B1" w14:textId="7CB46914" w:rsidR="006C7AA6" w:rsidRDefault="72C07792" w:rsidP="71C1F18E">
      <w:pPr>
        <w:pStyle w:val="Luettelokappale"/>
        <w:numPr>
          <w:ilvl w:val="0"/>
          <w:numId w:val="1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hallitsee osa-alueen käsitteet ja tiedot laaja-alaisesti ja syvällisesti</w:t>
      </w:r>
    </w:p>
    <w:p w14:paraId="07F4A660" w14:textId="76FB37FE" w:rsidR="006C7AA6" w:rsidRDefault="72C07792" w:rsidP="71C1F18E">
      <w:pPr>
        <w:pStyle w:val="Luettelokappale"/>
        <w:numPr>
          <w:ilvl w:val="0"/>
          <w:numId w:val="1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lastRenderedPageBreak/>
        <w:t>soveltaa tietoa monipuolisesti, perustellusti ja kriittisesti</w:t>
      </w:r>
    </w:p>
    <w:p w14:paraId="0783ED0B" w14:textId="107E08D4" w:rsidR="006C7AA6" w:rsidRDefault="72C07792" w:rsidP="71C1F18E">
      <w:pPr>
        <w:pStyle w:val="Luettelokappale"/>
        <w:numPr>
          <w:ilvl w:val="0"/>
          <w:numId w:val="1"/>
        </w:numPr>
        <w:shd w:val="clear" w:color="auto" w:fill="E6F6FF"/>
        <w:spacing w:after="0"/>
        <w:ind w:left="-225" w:right="-225"/>
        <w:rPr>
          <w:rFonts w:ascii="Open Sans" w:eastAsia="Open Sans" w:hAnsi="Open Sans" w:cs="Open Sans"/>
          <w:color w:val="212529"/>
        </w:rPr>
      </w:pPr>
      <w:r w:rsidRPr="71C1F18E">
        <w:rPr>
          <w:rFonts w:ascii="Open Sans" w:eastAsia="Open Sans" w:hAnsi="Open Sans" w:cs="Open Sans"/>
          <w:color w:val="212529"/>
        </w:rPr>
        <w:t>arvioi suoriutumistaan realistisesti ja esittää perusteltuja ratkaisuja osaamisensa kehittämiseksi</w:t>
      </w:r>
    </w:p>
    <w:p w14:paraId="0E11A86D" w14:textId="673F67B9" w:rsidR="006C7AA6" w:rsidRDefault="006C7AA6"/>
    <w:sectPr w:rsidR="006C7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5865A"/>
    <w:multiLevelType w:val="hybridMultilevel"/>
    <w:tmpl w:val="573E44C4"/>
    <w:lvl w:ilvl="0" w:tplc="7278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60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8E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43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4C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E1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4C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0F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EC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CBC0"/>
    <w:multiLevelType w:val="hybridMultilevel"/>
    <w:tmpl w:val="72CA52BC"/>
    <w:lvl w:ilvl="0" w:tplc="4E28B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02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A9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0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4B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60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6B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A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07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46DDD"/>
    <w:multiLevelType w:val="hybridMultilevel"/>
    <w:tmpl w:val="9658504A"/>
    <w:lvl w:ilvl="0" w:tplc="B2DE6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2A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66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2C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05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CD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80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8E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80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669AC"/>
    <w:multiLevelType w:val="hybridMultilevel"/>
    <w:tmpl w:val="1EA02AD0"/>
    <w:lvl w:ilvl="0" w:tplc="FCAAC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C3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EF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CE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AC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8D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8D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28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E72D"/>
    <w:multiLevelType w:val="hybridMultilevel"/>
    <w:tmpl w:val="5804FF86"/>
    <w:lvl w:ilvl="0" w:tplc="55121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22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C5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80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CC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48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A0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0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A5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97654">
    <w:abstractNumId w:val="2"/>
  </w:num>
  <w:num w:numId="2" w16cid:durableId="1580870142">
    <w:abstractNumId w:val="3"/>
  </w:num>
  <w:num w:numId="3" w16cid:durableId="1155293617">
    <w:abstractNumId w:val="4"/>
  </w:num>
  <w:num w:numId="4" w16cid:durableId="885291983">
    <w:abstractNumId w:val="0"/>
  </w:num>
  <w:num w:numId="5" w16cid:durableId="147364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DEEB34"/>
    <w:rsid w:val="000F678E"/>
    <w:rsid w:val="006C7AA6"/>
    <w:rsid w:val="00DD0864"/>
    <w:rsid w:val="34DEEB34"/>
    <w:rsid w:val="71C1F18E"/>
    <w:rsid w:val="72C0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EB34"/>
  <w15:chartTrackingRefBased/>
  <w15:docId w15:val="{130D2E2E-FD37-4A69-84C5-CD4EA319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next w:val="Normaali"/>
    <w:uiPriority w:val="9"/>
    <w:unhideWhenUsed/>
    <w:qFormat/>
    <w:rsid w:val="71C1F18E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0F476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71C1F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Hytönen</dc:creator>
  <cp:keywords/>
  <dc:description/>
  <cp:lastModifiedBy>Mervi Hytönen</cp:lastModifiedBy>
  <cp:revision>2</cp:revision>
  <dcterms:created xsi:type="dcterms:W3CDTF">2025-02-18T10:35:00Z</dcterms:created>
  <dcterms:modified xsi:type="dcterms:W3CDTF">2025-02-18T10:35:00Z</dcterms:modified>
</cp:coreProperties>
</file>