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254" w:rsidRDefault="00D40254">
      <w:bookmarkStart w:id="0" w:name="_GoBack"/>
      <w:bookmarkEnd w:id="0"/>
    </w:p>
    <w:p w:rsidR="00412342" w:rsidRPr="0047013E" w:rsidRDefault="0047013E">
      <w:pPr>
        <w:rPr>
          <w:b/>
          <w:sz w:val="28"/>
          <w:szCs w:val="28"/>
        </w:rPr>
      </w:pPr>
      <w:r>
        <w:rPr>
          <w:noProof/>
          <w:lang w:eastAsia="fi-FI"/>
        </w:rPr>
        <w:drawing>
          <wp:inline distT="0" distB="0" distL="0" distR="0" wp14:anchorId="3C515DA1" wp14:editId="1881B5EB">
            <wp:extent cx="1943100" cy="781050"/>
            <wp:effectExtent l="0" t="0" r="0" b="0"/>
            <wp:docPr id="1" name="Kuva 1" descr="iklo vä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lo väri[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a:ln>
                      <a:noFill/>
                    </a:ln>
                  </pic:spPr>
                </pic:pic>
              </a:graphicData>
            </a:graphic>
          </wp:inline>
        </w:drawing>
      </w:r>
      <w:r>
        <w:tab/>
      </w:r>
      <w:r>
        <w:tab/>
      </w:r>
      <w:r w:rsidR="00C36E09" w:rsidRPr="0047013E">
        <w:rPr>
          <w:b/>
          <w:sz w:val="28"/>
          <w:szCs w:val="28"/>
        </w:rPr>
        <w:t>Jäsenkirje</w:t>
      </w:r>
      <w:r w:rsidRPr="0047013E">
        <w:rPr>
          <w:b/>
          <w:sz w:val="28"/>
          <w:szCs w:val="28"/>
        </w:rPr>
        <w:t xml:space="preserve"> </w:t>
      </w:r>
      <w:r w:rsidR="00A05225">
        <w:rPr>
          <w:b/>
          <w:sz w:val="28"/>
          <w:szCs w:val="28"/>
        </w:rPr>
        <w:t>6</w:t>
      </w:r>
      <w:r w:rsidRPr="0047013E">
        <w:rPr>
          <w:b/>
          <w:sz w:val="28"/>
          <w:szCs w:val="28"/>
        </w:rPr>
        <w:t xml:space="preserve"> </w:t>
      </w:r>
    </w:p>
    <w:p w:rsidR="0047013E" w:rsidRPr="0047013E" w:rsidRDefault="0047013E">
      <w:pPr>
        <w:rPr>
          <w:b/>
          <w:sz w:val="28"/>
          <w:szCs w:val="28"/>
        </w:rPr>
      </w:pPr>
      <w:r w:rsidRPr="0047013E">
        <w:rPr>
          <w:b/>
          <w:sz w:val="28"/>
          <w:szCs w:val="28"/>
        </w:rPr>
        <w:tab/>
      </w:r>
      <w:r w:rsidRPr="0047013E">
        <w:rPr>
          <w:b/>
          <w:sz w:val="28"/>
          <w:szCs w:val="28"/>
        </w:rPr>
        <w:tab/>
      </w:r>
      <w:r w:rsidRPr="0047013E">
        <w:rPr>
          <w:b/>
          <w:sz w:val="28"/>
          <w:szCs w:val="28"/>
        </w:rPr>
        <w:tab/>
      </w:r>
      <w:r w:rsidRPr="0047013E">
        <w:rPr>
          <w:b/>
          <w:sz w:val="28"/>
          <w:szCs w:val="28"/>
        </w:rPr>
        <w:tab/>
      </w:r>
      <w:r w:rsidR="00A05225">
        <w:rPr>
          <w:b/>
          <w:sz w:val="28"/>
          <w:szCs w:val="28"/>
        </w:rPr>
        <w:t>15</w:t>
      </w:r>
      <w:r w:rsidRPr="0047013E">
        <w:rPr>
          <w:b/>
          <w:sz w:val="28"/>
          <w:szCs w:val="28"/>
        </w:rPr>
        <w:t>.1</w:t>
      </w:r>
      <w:r w:rsidR="00A05225">
        <w:rPr>
          <w:b/>
          <w:sz w:val="28"/>
          <w:szCs w:val="28"/>
        </w:rPr>
        <w:t>2</w:t>
      </w:r>
      <w:r w:rsidRPr="0047013E">
        <w:rPr>
          <w:b/>
          <w:sz w:val="28"/>
          <w:szCs w:val="28"/>
        </w:rPr>
        <w:t>.2013</w:t>
      </w:r>
    </w:p>
    <w:p w:rsidR="00C86C18" w:rsidRDefault="00C86C18">
      <w:pPr>
        <w:rPr>
          <w:b/>
          <w:sz w:val="32"/>
          <w:szCs w:val="32"/>
        </w:rPr>
      </w:pPr>
      <w:r w:rsidRPr="00A92852">
        <w:rPr>
          <w:b/>
          <w:sz w:val="32"/>
          <w:szCs w:val="32"/>
        </w:rPr>
        <w:t>Tervehdys!</w:t>
      </w:r>
    </w:p>
    <w:p w:rsidR="005F5E43" w:rsidRPr="00375363" w:rsidRDefault="005F5E43">
      <w:pPr>
        <w:rPr>
          <w:b/>
          <w:sz w:val="32"/>
          <w:szCs w:val="32"/>
          <w:u w:val="single"/>
        </w:rPr>
      </w:pPr>
      <w:r w:rsidRPr="00375363">
        <w:rPr>
          <w:b/>
          <w:sz w:val="32"/>
          <w:szCs w:val="32"/>
          <w:u w:val="single"/>
        </w:rPr>
        <w:t>Rakenneuudistusehdotuksia</w:t>
      </w:r>
    </w:p>
    <w:p w:rsidR="00A05225" w:rsidRDefault="00A05225">
      <w:pPr>
        <w:rPr>
          <w:b/>
          <w:sz w:val="32"/>
          <w:szCs w:val="32"/>
        </w:rPr>
      </w:pPr>
      <w:r>
        <w:rPr>
          <w:b/>
          <w:sz w:val="32"/>
          <w:szCs w:val="32"/>
        </w:rPr>
        <w:t>Aikuislukio</w:t>
      </w:r>
      <w:r w:rsidR="003036DD">
        <w:rPr>
          <w:b/>
          <w:sz w:val="32"/>
          <w:szCs w:val="32"/>
        </w:rPr>
        <w:t xml:space="preserve">koulutukseen </w:t>
      </w:r>
      <w:r>
        <w:rPr>
          <w:b/>
          <w:sz w:val="32"/>
          <w:szCs w:val="32"/>
        </w:rPr>
        <w:t>kuten muu</w:t>
      </w:r>
      <w:r w:rsidR="003036DD">
        <w:rPr>
          <w:b/>
          <w:sz w:val="32"/>
          <w:szCs w:val="32"/>
        </w:rPr>
        <w:t>hun</w:t>
      </w:r>
      <w:r>
        <w:rPr>
          <w:b/>
          <w:sz w:val="32"/>
          <w:szCs w:val="32"/>
        </w:rPr>
        <w:t>kin lukiokoulutukse</w:t>
      </w:r>
      <w:r w:rsidR="003036DD">
        <w:rPr>
          <w:b/>
          <w:sz w:val="32"/>
          <w:szCs w:val="32"/>
        </w:rPr>
        <w:t>en</w:t>
      </w:r>
      <w:r>
        <w:rPr>
          <w:b/>
          <w:sz w:val="32"/>
          <w:szCs w:val="32"/>
        </w:rPr>
        <w:t xml:space="preserve"> on tulossa muutoksia. IKLO on reagoinut hallituksen rakennepoliittisen ohjelman toimeenpanosuunnitelmaan. Liitteessä on sitä koskeva kirje, joka on lähtenyt kirjeessä mainituille sekä koko sivistysvaliokunnalle. Siihen ovat vastanneet  Eeva-Johanna Eloranta, Jukka Gustafsson sekä Anita Lehikoinen. Nyt jokaisen aikuislukioon kuuluvan työntekijän, joka haluaa olla töissä aikuislukiossa</w:t>
      </w:r>
      <w:r w:rsidR="003036DD">
        <w:rPr>
          <w:b/>
          <w:sz w:val="32"/>
          <w:szCs w:val="32"/>
        </w:rPr>
        <w:t xml:space="preserve"> </w:t>
      </w:r>
      <w:r>
        <w:rPr>
          <w:b/>
          <w:sz w:val="32"/>
          <w:szCs w:val="32"/>
        </w:rPr>
        <w:t xml:space="preserve">tulevaisuudessakin, </w:t>
      </w:r>
      <w:r w:rsidR="003036DD">
        <w:rPr>
          <w:b/>
          <w:sz w:val="32"/>
          <w:szCs w:val="32"/>
        </w:rPr>
        <w:t>on</w:t>
      </w:r>
      <w:r>
        <w:rPr>
          <w:b/>
          <w:sz w:val="32"/>
          <w:szCs w:val="32"/>
        </w:rPr>
        <w:t xml:space="preserve"> vaikutettava alueensa </w:t>
      </w:r>
      <w:r w:rsidR="003036DD">
        <w:rPr>
          <w:b/>
          <w:sz w:val="32"/>
          <w:szCs w:val="32"/>
        </w:rPr>
        <w:t>kansanedustajiin</w:t>
      </w:r>
      <w:r>
        <w:rPr>
          <w:b/>
          <w:sz w:val="32"/>
          <w:szCs w:val="32"/>
        </w:rPr>
        <w:t xml:space="preserve">, jotta suunnitellut rakenneuudistukset eivät </w:t>
      </w:r>
      <w:r w:rsidR="002B13EB">
        <w:rPr>
          <w:b/>
          <w:sz w:val="32"/>
          <w:szCs w:val="32"/>
        </w:rPr>
        <w:t xml:space="preserve">ainakaan </w:t>
      </w:r>
      <w:r>
        <w:rPr>
          <w:b/>
          <w:sz w:val="32"/>
          <w:szCs w:val="32"/>
        </w:rPr>
        <w:t>aikuislukioi</w:t>
      </w:r>
      <w:r w:rsidR="002B13EB">
        <w:rPr>
          <w:b/>
          <w:sz w:val="32"/>
          <w:szCs w:val="32"/>
        </w:rPr>
        <w:t>den osalta toteutuisi</w:t>
      </w:r>
      <w:r>
        <w:rPr>
          <w:b/>
          <w:sz w:val="32"/>
          <w:szCs w:val="32"/>
        </w:rPr>
        <w:t>. Välittäkää siis viestiä lähipiirillenne sekä poliitikoille. Lyhyesti: kysymys on aineopiskelurahoituksen vos-osuuden poistumisesta sekä tul</w:t>
      </w:r>
      <w:r w:rsidR="003036DD">
        <w:rPr>
          <w:b/>
          <w:sz w:val="32"/>
          <w:szCs w:val="32"/>
        </w:rPr>
        <w:t>os</w:t>
      </w:r>
      <w:r>
        <w:rPr>
          <w:b/>
          <w:sz w:val="32"/>
          <w:szCs w:val="32"/>
        </w:rPr>
        <w:t>rahoituksesta (rahaa tulisi vain tutkinnon suorittaneista).</w:t>
      </w:r>
      <w:r w:rsidR="003036DD">
        <w:rPr>
          <w:b/>
          <w:sz w:val="32"/>
          <w:szCs w:val="32"/>
        </w:rPr>
        <w:t xml:space="preserve"> Lukioon valm</w:t>
      </w:r>
      <w:r w:rsidR="00933C27">
        <w:rPr>
          <w:b/>
          <w:sz w:val="32"/>
          <w:szCs w:val="32"/>
        </w:rPr>
        <w:t>is</w:t>
      </w:r>
      <w:r w:rsidR="003036DD">
        <w:rPr>
          <w:b/>
          <w:sz w:val="32"/>
          <w:szCs w:val="32"/>
        </w:rPr>
        <w:t xml:space="preserve">tavan opetuksen </w:t>
      </w:r>
      <w:r w:rsidR="00933C27">
        <w:rPr>
          <w:b/>
          <w:sz w:val="32"/>
          <w:szCs w:val="32"/>
        </w:rPr>
        <w:t>V</w:t>
      </w:r>
      <w:r w:rsidR="003036DD">
        <w:rPr>
          <w:b/>
          <w:sz w:val="32"/>
          <w:szCs w:val="32"/>
        </w:rPr>
        <w:t>os ei myöskään kohtele meitä tasapuolisesti.</w:t>
      </w:r>
    </w:p>
    <w:p w:rsidR="00A85A9E" w:rsidRDefault="00A85A9E">
      <w:pPr>
        <w:rPr>
          <w:b/>
          <w:sz w:val="32"/>
          <w:szCs w:val="32"/>
        </w:rPr>
      </w:pPr>
      <w:r>
        <w:rPr>
          <w:b/>
          <w:sz w:val="32"/>
          <w:szCs w:val="32"/>
        </w:rPr>
        <w:t>Kirjeessä on liite, joka koskee perusopetuksen aineopiskelurahoitusta</w:t>
      </w:r>
      <w:r w:rsidR="005F5E43">
        <w:rPr>
          <w:b/>
          <w:sz w:val="32"/>
          <w:szCs w:val="32"/>
        </w:rPr>
        <w:t>, vaikkakin suusanallinen viesti OKMstä kertoo, että suunniteltu uudistus ei koske perusopetuksen aineopiskelun valtionosuutta</w:t>
      </w:r>
      <w:r>
        <w:rPr>
          <w:b/>
          <w:sz w:val="32"/>
          <w:szCs w:val="32"/>
        </w:rPr>
        <w:t>.</w:t>
      </w:r>
    </w:p>
    <w:p w:rsidR="00A05225" w:rsidRDefault="005F5E43">
      <w:pPr>
        <w:rPr>
          <w:b/>
          <w:sz w:val="32"/>
          <w:szCs w:val="32"/>
        </w:rPr>
      </w:pPr>
      <w:r>
        <w:rPr>
          <w:b/>
          <w:sz w:val="32"/>
          <w:szCs w:val="32"/>
        </w:rPr>
        <w:t xml:space="preserve">Rakenneuudistuspaketti käsiteltäneen </w:t>
      </w:r>
      <w:r w:rsidR="00375363">
        <w:rPr>
          <w:b/>
          <w:sz w:val="32"/>
          <w:szCs w:val="32"/>
        </w:rPr>
        <w:t xml:space="preserve">eduskunnassa </w:t>
      </w:r>
      <w:r>
        <w:rPr>
          <w:b/>
          <w:sz w:val="32"/>
          <w:szCs w:val="32"/>
        </w:rPr>
        <w:t>helmikuussa.</w:t>
      </w:r>
    </w:p>
    <w:p w:rsidR="005F5E43" w:rsidRPr="005F5E43" w:rsidRDefault="00375363">
      <w:pPr>
        <w:rPr>
          <w:b/>
          <w:sz w:val="32"/>
          <w:szCs w:val="32"/>
          <w:u w:val="single"/>
        </w:rPr>
      </w:pPr>
      <w:r>
        <w:rPr>
          <w:b/>
          <w:sz w:val="32"/>
          <w:szCs w:val="32"/>
          <w:u w:val="single"/>
        </w:rPr>
        <w:t>Aikuisl</w:t>
      </w:r>
      <w:r w:rsidR="005F5E43" w:rsidRPr="005F5E43">
        <w:rPr>
          <w:b/>
          <w:sz w:val="32"/>
          <w:szCs w:val="32"/>
          <w:u w:val="single"/>
        </w:rPr>
        <w:t>ukion opiskelija</w:t>
      </w:r>
      <w:r>
        <w:rPr>
          <w:b/>
          <w:sz w:val="32"/>
          <w:szCs w:val="32"/>
          <w:u w:val="single"/>
        </w:rPr>
        <w:t>n suoritusajan laskeminen</w:t>
      </w:r>
    </w:p>
    <w:p w:rsidR="00A05225" w:rsidRDefault="00A05225">
      <w:pPr>
        <w:rPr>
          <w:b/>
          <w:sz w:val="32"/>
          <w:szCs w:val="32"/>
        </w:rPr>
      </w:pPr>
      <w:r>
        <w:rPr>
          <w:b/>
          <w:sz w:val="32"/>
          <w:szCs w:val="32"/>
        </w:rPr>
        <w:lastRenderedPageBreak/>
        <w:t>Mauri Ronimuksen toimesta saatiin OPH</w:t>
      </w:r>
      <w:r w:rsidR="005F5E43">
        <w:rPr>
          <w:b/>
          <w:sz w:val="32"/>
          <w:szCs w:val="32"/>
        </w:rPr>
        <w:t>:</w:t>
      </w:r>
      <w:r>
        <w:rPr>
          <w:b/>
          <w:sz w:val="32"/>
          <w:szCs w:val="32"/>
        </w:rPr>
        <w:t>lta kannanotto op</w:t>
      </w:r>
      <w:r w:rsidR="003036DD">
        <w:rPr>
          <w:b/>
          <w:sz w:val="32"/>
          <w:szCs w:val="32"/>
        </w:rPr>
        <w:t>is</w:t>
      </w:r>
      <w:r>
        <w:rPr>
          <w:b/>
          <w:sz w:val="32"/>
          <w:szCs w:val="32"/>
        </w:rPr>
        <w:t>kelija</w:t>
      </w:r>
      <w:r w:rsidR="00375363">
        <w:rPr>
          <w:b/>
          <w:sz w:val="32"/>
          <w:szCs w:val="32"/>
        </w:rPr>
        <w:t>n suoritusajan laskentaan</w:t>
      </w:r>
      <w:r>
        <w:rPr>
          <w:b/>
          <w:sz w:val="32"/>
          <w:szCs w:val="32"/>
        </w:rPr>
        <w:t>.</w:t>
      </w:r>
      <w:r w:rsidR="003036DD">
        <w:rPr>
          <w:b/>
          <w:sz w:val="32"/>
          <w:szCs w:val="32"/>
        </w:rPr>
        <w:t xml:space="preserve"> IKLO suosittelee ensimmäistä </w:t>
      </w:r>
      <w:r w:rsidR="00375363">
        <w:rPr>
          <w:b/>
          <w:sz w:val="32"/>
          <w:szCs w:val="32"/>
        </w:rPr>
        <w:t>laskentatapaa</w:t>
      </w:r>
      <w:r w:rsidR="003036DD">
        <w:rPr>
          <w:b/>
          <w:sz w:val="32"/>
          <w:szCs w:val="32"/>
        </w:rPr>
        <w:t>.</w:t>
      </w:r>
      <w:r>
        <w:rPr>
          <w:b/>
          <w:sz w:val="32"/>
          <w:szCs w:val="32"/>
        </w:rPr>
        <w:t xml:space="preserve"> </w:t>
      </w:r>
      <w:r w:rsidR="005F5E43">
        <w:rPr>
          <w:b/>
          <w:sz w:val="32"/>
          <w:szCs w:val="32"/>
        </w:rPr>
        <w:t>Kirje ja k</w:t>
      </w:r>
      <w:r w:rsidR="003036DD">
        <w:rPr>
          <w:b/>
          <w:sz w:val="32"/>
          <w:szCs w:val="32"/>
        </w:rPr>
        <w:t>annanotto</w:t>
      </w:r>
      <w:r>
        <w:rPr>
          <w:b/>
          <w:sz w:val="32"/>
          <w:szCs w:val="32"/>
        </w:rPr>
        <w:t xml:space="preserve"> o</w:t>
      </w:r>
      <w:r w:rsidR="00375363">
        <w:rPr>
          <w:b/>
          <w:sz w:val="32"/>
          <w:szCs w:val="32"/>
        </w:rPr>
        <w:t>vat</w:t>
      </w:r>
      <w:r>
        <w:rPr>
          <w:b/>
          <w:sz w:val="32"/>
          <w:szCs w:val="32"/>
        </w:rPr>
        <w:t xml:space="preserve"> tässä:</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000000"/>
          <w:sz w:val="27"/>
          <w:szCs w:val="27"/>
          <w:lang w:eastAsia="fi-FI"/>
        </w:rPr>
        <w:t>Koulumme Eiran aikuislukion (ja myös muiden oppilaitosten) oppilastietojen tarkastukset tekevä tilintarkastaja on ollut yhteydessä Opetushallitukseen </w:t>
      </w:r>
      <w:r w:rsidRPr="005F5E43">
        <w:rPr>
          <w:rFonts w:ascii="Calibri" w:eastAsia="Times New Roman" w:hAnsi="Calibri" w:cs="Times New Roman"/>
          <w:color w:val="000000"/>
          <w:sz w:val="27"/>
          <w:szCs w:val="27"/>
          <w:u w:val="single"/>
          <w:lang w:eastAsia="fi-FI"/>
        </w:rPr>
        <w:t>opiskelijoiden suoritusajan laskentaan liittyvissä kysymyksissä</w:t>
      </w:r>
      <w:r w:rsidRPr="005F5E43">
        <w:rPr>
          <w:rFonts w:ascii="Calibri" w:eastAsia="Times New Roman" w:hAnsi="Calibri" w:cs="Times New Roman"/>
          <w:color w:val="000000"/>
          <w:sz w:val="27"/>
          <w:szCs w:val="27"/>
          <w:lang w:eastAsia="fi-FI"/>
        </w:rPr>
        <w:t>. Hän pyrki selvittämään sitä, miten ja millä laskentaperiaatteilla hyväksiluetut aiemmat opinnot tulisi huomioida opiskelijoiden suoritusaikaa laskettaessa.</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000000"/>
          <w:sz w:val="27"/>
          <w:szCs w:val="27"/>
          <w:lang w:eastAsia="fi-FI"/>
        </w:rPr>
        <w:t> </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000000"/>
          <w:sz w:val="27"/>
          <w:szCs w:val="27"/>
          <w:lang w:eastAsia="fi-FI"/>
        </w:rPr>
        <w:t>Opetushallituksen lukiokoulutuksen oppilasmääriä koskevien tietojen osalta on ohjeistettu, että hyväksiluetut aiemmat opinnot on huomioitava opiskelijoiden suoritusaikaa laskettaessa. Siitä, miten ja millä laskentakaavalla tai -periaatteella aiemmat opinnot on huomioitava, ei ole kuitenkaan julkaistu yksityiskohtaisempia ohjeita, joita opiskelijoiden suoritusaikaa laskettaessa (ja opiskelijamääriä koskevia tietoja ilmoitettaessa) tulisi noudattaa.</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000000"/>
          <w:sz w:val="27"/>
          <w:szCs w:val="27"/>
          <w:lang w:eastAsia="fi-FI"/>
        </w:rPr>
        <w:t> </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000000"/>
          <w:sz w:val="27"/>
          <w:szCs w:val="27"/>
          <w:lang w:eastAsia="fi-FI"/>
        </w:rPr>
        <w:t>Aikuislukiot ovat saaneet vuosien varrella suusanallista ohjeistusta asiasta Opetushallituksesta mutta kun OPH:n kirjalliset ohjeet poikkesivat tänä syksynä aikaisemmasta, oli asia hyvä varmistaa.</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000000"/>
          <w:sz w:val="27"/>
          <w:szCs w:val="27"/>
          <w:lang w:eastAsia="fi-FI"/>
        </w:rPr>
        <w:t> </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000000"/>
          <w:sz w:val="27"/>
          <w:szCs w:val="27"/>
          <w:lang w:eastAsia="fi-FI"/>
        </w:rPr>
        <w:t>Tilintarkastajamme kysyi OPH:n erityisasiantuntija Sirpa Kestiltä yllä mainitun lisäksi sitä, onko ohjeistuksen noudattamisen kannalta merkitystä sillä, tuleeko opiskelija nuorten lukiosta aikuislukioon tai onko hyväksiluettujen aikaisempien opintojen suorittamisesta pitkä aika (esim.yli kymmenen vuotta).</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000000"/>
          <w:sz w:val="27"/>
          <w:szCs w:val="27"/>
          <w:lang w:eastAsia="fi-FI"/>
        </w:rPr>
        <w:t> </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000000"/>
          <w:sz w:val="27"/>
          <w:szCs w:val="27"/>
          <w:lang w:eastAsia="fi-FI"/>
        </w:rPr>
        <w:t>Tässä Sirpa Kestin vastaus:</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1F497D"/>
          <w:sz w:val="27"/>
          <w:szCs w:val="27"/>
          <w:lang w:eastAsia="fi-FI"/>
        </w:rPr>
        <w:t> </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themeColor="text1"/>
          <w:sz w:val="27"/>
          <w:szCs w:val="27"/>
          <w:lang w:eastAsia="fi-FI"/>
        </w:rPr>
      </w:pPr>
      <w:r w:rsidRPr="005F5E43">
        <w:rPr>
          <w:rFonts w:ascii="Calibri" w:eastAsia="Times New Roman" w:hAnsi="Calibri" w:cs="Times New Roman"/>
          <w:color w:val="000000" w:themeColor="text1"/>
          <w:sz w:val="27"/>
          <w:szCs w:val="27"/>
          <w:lang w:eastAsia="fi-FI"/>
        </w:rPr>
        <w:t>”Laskennasta ei tosiaankaan ole tarkempaa ohjeistusta tai säännöstä.  Hyväksiluettavat aiemmat opinnot tulee laskea esimerkiksi hyväksiluettavien kurssien määrän suhteessa lukion koko oppimäärän kurssien määrään ja käyttäen laskennassa 4 vuoden maksimäärää tuota 75 kurssia kohden. Tällöin kaavan mukaan esimerkiksi 10 kurssin hyväksiluenta aiemmista opinnoista toisi lukion opintojen maksimisuoritusajaksi rahoituksen näkökulmasta hyväksiluennan jälkeen 3,47 vuotta (nuorten opetussuunnitelman mukaan laskettuna).  Tai toinen mahdollisuus on tarkastella asiaa lukio-opintojen keston suhteessa. Jos opiskelija on käynyt lukiota aiemmin esimerkiksi yhden lukuvuoden ja suorittanut silloin normaalimäärän kursseja, jotka hänelle hyväksiluetaan hänen aloittaessaan uudestaan lukio-opinnot, niin silloin hänet voi ilmoittaa rahoituksen perusteena olevaksi opiskelijaksi vielä kolmen vuoden ajan maksimissaan.</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themeColor="text1"/>
          <w:sz w:val="27"/>
          <w:szCs w:val="27"/>
          <w:lang w:eastAsia="fi-FI"/>
        </w:rPr>
      </w:pPr>
      <w:r w:rsidRPr="005F5E43">
        <w:rPr>
          <w:rFonts w:ascii="Calibri" w:eastAsia="Times New Roman" w:hAnsi="Calibri" w:cs="Times New Roman"/>
          <w:color w:val="000000" w:themeColor="text1"/>
          <w:sz w:val="27"/>
          <w:szCs w:val="27"/>
          <w:lang w:eastAsia="fi-FI"/>
        </w:rPr>
        <w:lastRenderedPageBreak/>
        <w:t>Aikuisten opetussuunnitelman mukaan laskennassa käytetään kurssien kokonaismääränä 44 kurssia ja maksimiaika on tuo sama 4 vuotta.</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themeColor="text1"/>
          <w:sz w:val="27"/>
          <w:szCs w:val="27"/>
          <w:lang w:eastAsia="fi-FI"/>
        </w:rPr>
      </w:pPr>
      <w:r w:rsidRPr="005F5E43">
        <w:rPr>
          <w:rFonts w:ascii="Calibri" w:eastAsia="Times New Roman" w:hAnsi="Calibri" w:cs="Times New Roman"/>
          <w:color w:val="000000" w:themeColor="text1"/>
          <w:sz w:val="27"/>
          <w:szCs w:val="27"/>
          <w:lang w:eastAsia="fi-FI"/>
        </w:rPr>
        <w:t> </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themeColor="text1"/>
          <w:sz w:val="27"/>
          <w:szCs w:val="27"/>
          <w:lang w:eastAsia="fi-FI"/>
        </w:rPr>
      </w:pPr>
      <w:r w:rsidRPr="005F5E43">
        <w:rPr>
          <w:rFonts w:ascii="Calibri" w:eastAsia="Times New Roman" w:hAnsi="Calibri" w:cs="Times New Roman"/>
          <w:color w:val="000000" w:themeColor="text1"/>
          <w:sz w:val="27"/>
          <w:szCs w:val="27"/>
          <w:lang w:eastAsia="fi-FI"/>
        </w:rPr>
        <w:t>Laskennan kannalta sillä ei ole merkitystä, onko aiempien opintojen suorittamisesta pitkä aika (esim kaksi vuotta vai kaksikymmentä vuotta).  Pitkä aika voi vaikuttaa kuitenkin opintojen hyväksiluentaan kurssien sisällön ja vaatimusten taholta.” </w:t>
      </w:r>
    </w:p>
    <w:p w:rsidR="005F5E43" w:rsidRPr="005F5E43" w:rsidRDefault="005F5E43" w:rsidP="005F5E43">
      <w:pPr>
        <w:shd w:val="clear" w:color="auto" w:fill="FFFFFF"/>
        <w:spacing w:after="0" w:line="240" w:lineRule="auto"/>
        <w:rPr>
          <w:rFonts w:ascii="Times New Roman" w:eastAsia="Times New Roman" w:hAnsi="Times New Roman" w:cs="Times New Roman"/>
          <w:color w:val="000000"/>
          <w:sz w:val="27"/>
          <w:szCs w:val="27"/>
          <w:lang w:eastAsia="fi-FI"/>
        </w:rPr>
      </w:pPr>
      <w:r w:rsidRPr="005F5E43">
        <w:rPr>
          <w:rFonts w:ascii="Calibri" w:eastAsia="Times New Roman" w:hAnsi="Calibri" w:cs="Times New Roman"/>
          <w:color w:val="1F497D"/>
          <w:sz w:val="27"/>
          <w:szCs w:val="27"/>
          <w:lang w:eastAsia="fi-FI"/>
        </w:rPr>
        <w:t> </w:t>
      </w:r>
    </w:p>
    <w:p w:rsidR="005F5E43" w:rsidRPr="005F5E43" w:rsidRDefault="005F5E43" w:rsidP="005F5E43">
      <w:pPr>
        <w:shd w:val="clear" w:color="auto" w:fill="FFFFFF"/>
        <w:rPr>
          <w:b/>
          <w:sz w:val="32"/>
          <w:szCs w:val="32"/>
          <w:u w:val="single"/>
        </w:rPr>
      </w:pPr>
      <w:r w:rsidRPr="005F5E43">
        <w:rPr>
          <w:rFonts w:ascii="Calibri" w:eastAsia="Times New Roman" w:hAnsi="Calibri" w:cs="Times New Roman"/>
          <w:color w:val="1F497D"/>
          <w:sz w:val="27"/>
          <w:szCs w:val="27"/>
          <w:lang w:val="sv-SE" w:eastAsia="fi-FI"/>
        </w:rPr>
        <w:t> </w:t>
      </w:r>
      <w:r w:rsidRPr="005F5E43">
        <w:rPr>
          <w:b/>
          <w:sz w:val="32"/>
          <w:szCs w:val="32"/>
          <w:u w:val="single"/>
        </w:rPr>
        <w:t>VALUVA-hankeanomus</w:t>
      </w:r>
    </w:p>
    <w:p w:rsidR="00A05225" w:rsidRDefault="00A05225">
      <w:pPr>
        <w:rPr>
          <w:b/>
          <w:sz w:val="32"/>
          <w:szCs w:val="32"/>
        </w:rPr>
      </w:pPr>
      <w:r>
        <w:rPr>
          <w:b/>
          <w:sz w:val="32"/>
          <w:szCs w:val="32"/>
        </w:rPr>
        <w:t>IKLO on anomassa</w:t>
      </w:r>
      <w:r w:rsidR="005F5E43">
        <w:rPr>
          <w:b/>
          <w:sz w:val="32"/>
          <w:szCs w:val="32"/>
        </w:rPr>
        <w:t xml:space="preserve"> OPH:lta</w:t>
      </w:r>
      <w:r>
        <w:rPr>
          <w:b/>
          <w:sz w:val="32"/>
          <w:szCs w:val="32"/>
        </w:rPr>
        <w:t xml:space="preserve"> hankerahaa  Lukioon valmistavan opetuksen opettajien koulut</w:t>
      </w:r>
      <w:r w:rsidR="003036DD">
        <w:rPr>
          <w:b/>
          <w:sz w:val="32"/>
          <w:szCs w:val="32"/>
        </w:rPr>
        <w:t>u</w:t>
      </w:r>
      <w:r>
        <w:rPr>
          <w:b/>
          <w:sz w:val="32"/>
          <w:szCs w:val="32"/>
        </w:rPr>
        <w:t xml:space="preserve">kseen. Tavoitteena on valtakunnallinen </w:t>
      </w:r>
      <w:r w:rsidR="00A85A9E">
        <w:rPr>
          <w:b/>
          <w:sz w:val="32"/>
          <w:szCs w:val="32"/>
        </w:rPr>
        <w:t>LUVA-</w:t>
      </w:r>
      <w:r w:rsidR="005F5E43">
        <w:rPr>
          <w:b/>
          <w:sz w:val="32"/>
          <w:szCs w:val="32"/>
        </w:rPr>
        <w:t>monimuoto-opetus</w:t>
      </w:r>
      <w:r>
        <w:rPr>
          <w:b/>
          <w:sz w:val="32"/>
          <w:szCs w:val="32"/>
        </w:rPr>
        <w:t xml:space="preserve">tarjotin, jossa opetus tapahtuu </w:t>
      </w:r>
      <w:r w:rsidR="005F5E43">
        <w:rPr>
          <w:b/>
          <w:sz w:val="32"/>
          <w:szCs w:val="32"/>
        </w:rPr>
        <w:t xml:space="preserve">esimerkiksi </w:t>
      </w:r>
      <w:r>
        <w:rPr>
          <w:b/>
          <w:sz w:val="32"/>
          <w:szCs w:val="32"/>
        </w:rPr>
        <w:t xml:space="preserve">Adobe Connect </w:t>
      </w:r>
      <w:r w:rsidR="003036DD">
        <w:rPr>
          <w:b/>
          <w:sz w:val="32"/>
          <w:szCs w:val="32"/>
        </w:rPr>
        <w:t>P</w:t>
      </w:r>
      <w:r>
        <w:rPr>
          <w:b/>
          <w:sz w:val="32"/>
          <w:szCs w:val="32"/>
        </w:rPr>
        <w:t>ron avulla.</w:t>
      </w:r>
      <w:r w:rsidR="003036DD">
        <w:rPr>
          <w:b/>
          <w:sz w:val="32"/>
          <w:szCs w:val="32"/>
        </w:rPr>
        <w:t xml:space="preserve"> Jos </w:t>
      </w:r>
      <w:r w:rsidR="00375363">
        <w:rPr>
          <w:b/>
          <w:sz w:val="32"/>
          <w:szCs w:val="32"/>
        </w:rPr>
        <w:t>r</w:t>
      </w:r>
      <w:r w:rsidR="003036DD">
        <w:rPr>
          <w:b/>
          <w:sz w:val="32"/>
          <w:szCs w:val="32"/>
        </w:rPr>
        <w:t>ahaa saadaan, on suunnitelma suurin piirtein tämä: Koulutustapahtumat pidetään myös Adobella, joten niihin voi osallistua kuka tahansa aikuislukion opettaja</w:t>
      </w:r>
      <w:r w:rsidR="00375363">
        <w:rPr>
          <w:b/>
          <w:sz w:val="32"/>
          <w:szCs w:val="32"/>
        </w:rPr>
        <w:t xml:space="preserve"> mistä päin Suomea tahansa. Koulutus on 100 % OPHn rahoittama</w:t>
      </w:r>
      <w:r w:rsidR="003036DD">
        <w:rPr>
          <w:b/>
          <w:sz w:val="32"/>
          <w:szCs w:val="32"/>
        </w:rPr>
        <w:t xml:space="preserve"> eli opettajille maksutonta. Koulutuksen kohteena on mm. Adoben käyttö, monilukutaito, </w:t>
      </w:r>
      <w:r w:rsidR="005F5E43">
        <w:rPr>
          <w:b/>
          <w:sz w:val="32"/>
          <w:szCs w:val="32"/>
        </w:rPr>
        <w:t xml:space="preserve">samanaikaisopetus, </w:t>
      </w:r>
      <w:r w:rsidR="003036DD">
        <w:rPr>
          <w:b/>
          <w:sz w:val="32"/>
          <w:szCs w:val="32"/>
        </w:rPr>
        <w:t>Flipped Classroom sekä siihen liittyen videoklippien teko. Tämän lisäksi pidetään ainakin yksi lähiseminaari.</w:t>
      </w:r>
      <w:r w:rsidR="00A85A9E">
        <w:rPr>
          <w:b/>
          <w:sz w:val="32"/>
          <w:szCs w:val="32"/>
        </w:rPr>
        <w:t xml:space="preserve"> Koulutuksiin voivat osallistua IKLOn jäsenkoulujen ja tiedotusrenkaan koulujen opettajat ja rehtorit. Koulutus lähtee käyntiin keväällä 2014. Hanke päättyy 2015 lopussa.</w:t>
      </w:r>
      <w:r w:rsidR="005F5E43">
        <w:rPr>
          <w:b/>
          <w:sz w:val="32"/>
          <w:szCs w:val="32"/>
        </w:rPr>
        <w:t xml:space="preserve"> Mikäli hankerahaa saadaan, tiedotan asiasta tarkemmin.</w:t>
      </w:r>
    </w:p>
    <w:p w:rsidR="00375363" w:rsidRDefault="00375363">
      <w:pPr>
        <w:rPr>
          <w:b/>
          <w:sz w:val="32"/>
          <w:szCs w:val="32"/>
        </w:rPr>
      </w:pPr>
      <w:r>
        <w:rPr>
          <w:b/>
          <w:sz w:val="32"/>
          <w:szCs w:val="32"/>
        </w:rPr>
        <w:t xml:space="preserve">Kysymys: </w:t>
      </w:r>
      <w:r w:rsidR="00F57EB8">
        <w:rPr>
          <w:b/>
          <w:sz w:val="32"/>
          <w:szCs w:val="32"/>
        </w:rPr>
        <w:t xml:space="preserve">Aikooko </w:t>
      </w:r>
      <w:r>
        <w:rPr>
          <w:b/>
          <w:sz w:val="32"/>
          <w:szCs w:val="32"/>
        </w:rPr>
        <w:t>kuntasi/koulusi lähte</w:t>
      </w:r>
      <w:r w:rsidR="00F57EB8">
        <w:rPr>
          <w:b/>
          <w:sz w:val="32"/>
          <w:szCs w:val="32"/>
        </w:rPr>
        <w:t>ä toteuttamaan lukioon valmistavaa koulutusta 1.8.2014? Ole ystävällinen ja lähetä</w:t>
      </w:r>
      <w:r w:rsidR="0036334B">
        <w:rPr>
          <w:b/>
          <w:sz w:val="32"/>
          <w:szCs w:val="32"/>
        </w:rPr>
        <w:t xml:space="preserve"> minulle tietoa, jos vastaus on myönteinen.</w:t>
      </w:r>
    </w:p>
    <w:p w:rsidR="00A05225" w:rsidRPr="005F5E43" w:rsidRDefault="005F5E43">
      <w:pPr>
        <w:rPr>
          <w:b/>
          <w:sz w:val="32"/>
          <w:szCs w:val="32"/>
          <w:u w:val="single"/>
        </w:rPr>
      </w:pPr>
      <w:r w:rsidRPr="005F5E43">
        <w:rPr>
          <w:b/>
          <w:sz w:val="32"/>
          <w:szCs w:val="32"/>
          <w:u w:val="single"/>
        </w:rPr>
        <w:t>Uudet lukion tavoitteet ja tuntijakoehdotukset</w:t>
      </w:r>
    </w:p>
    <w:p w:rsidR="005F5E43" w:rsidRDefault="005F5E43">
      <w:pPr>
        <w:rPr>
          <w:b/>
          <w:sz w:val="32"/>
          <w:szCs w:val="32"/>
        </w:rPr>
      </w:pPr>
      <w:r>
        <w:rPr>
          <w:b/>
          <w:sz w:val="32"/>
          <w:szCs w:val="32"/>
        </w:rPr>
        <w:t>Linkin taka</w:t>
      </w:r>
      <w:r w:rsidR="00AB3291">
        <w:rPr>
          <w:b/>
          <w:sz w:val="32"/>
          <w:szCs w:val="32"/>
        </w:rPr>
        <w:t>n</w:t>
      </w:r>
      <w:r>
        <w:rPr>
          <w:b/>
          <w:sz w:val="32"/>
          <w:szCs w:val="32"/>
        </w:rPr>
        <w:t>a on työryhmän esitykset. Mielelläni kuulisin kommentteja suunniteltuun aikuislukioiden tuntijakoehdotukseen. Asiakirja on lähdössä lausunnolle niin, että lausunnot tulee antaa helmikuun alkuun mennessä. IKLO kuulunee lausunnon antajiin.</w:t>
      </w:r>
    </w:p>
    <w:p w:rsidR="00375363" w:rsidRDefault="004A34BF">
      <w:pPr>
        <w:rPr>
          <w:b/>
          <w:sz w:val="32"/>
          <w:szCs w:val="32"/>
        </w:rPr>
      </w:pPr>
      <w:hyperlink r:id="rId7" w:history="1">
        <w:r w:rsidR="00375363">
          <w:rPr>
            <w:rStyle w:val="Hyperlinkki"/>
          </w:rPr>
          <w:t>http://www.minedu.fi/OPM/Tiedotteet/2013/12/lukion_tuntijako.html?lang=fi</w:t>
        </w:r>
      </w:hyperlink>
    </w:p>
    <w:p w:rsidR="003036DD" w:rsidRPr="005F5E43" w:rsidRDefault="005F5E43">
      <w:pPr>
        <w:rPr>
          <w:b/>
          <w:sz w:val="32"/>
          <w:szCs w:val="32"/>
          <w:u w:val="single"/>
        </w:rPr>
      </w:pPr>
      <w:r w:rsidRPr="005F5E43">
        <w:rPr>
          <w:b/>
          <w:sz w:val="32"/>
          <w:szCs w:val="32"/>
          <w:u w:val="single"/>
        </w:rPr>
        <w:lastRenderedPageBreak/>
        <w:t>Vuosikokous</w:t>
      </w:r>
    </w:p>
    <w:p w:rsidR="00A05225" w:rsidRDefault="00A05225">
      <w:pPr>
        <w:rPr>
          <w:b/>
          <w:sz w:val="32"/>
          <w:szCs w:val="32"/>
        </w:rPr>
      </w:pPr>
      <w:r>
        <w:rPr>
          <w:b/>
          <w:sz w:val="32"/>
          <w:szCs w:val="32"/>
        </w:rPr>
        <w:t>IKLOn vuosikokous on 4.3. klo 12 Helsingissä Wanhan kellarissa. Tervetuloa joukolla mukaan!</w:t>
      </w:r>
    </w:p>
    <w:p w:rsidR="00A05225" w:rsidRDefault="00A05225">
      <w:pPr>
        <w:rPr>
          <w:b/>
          <w:sz w:val="32"/>
          <w:szCs w:val="32"/>
        </w:rPr>
      </w:pPr>
      <w:r>
        <w:rPr>
          <w:b/>
          <w:sz w:val="32"/>
          <w:szCs w:val="32"/>
        </w:rPr>
        <w:t>Oikein hyvää joulunaikaa!</w:t>
      </w:r>
    </w:p>
    <w:p w:rsidR="003036DD" w:rsidRPr="00A92852" w:rsidRDefault="003036DD">
      <w:pPr>
        <w:rPr>
          <w:b/>
          <w:sz w:val="32"/>
          <w:szCs w:val="32"/>
        </w:rPr>
      </w:pPr>
      <w:r>
        <w:rPr>
          <w:b/>
          <w:sz w:val="32"/>
          <w:szCs w:val="32"/>
        </w:rPr>
        <w:t>Erja, pj.</w:t>
      </w:r>
    </w:p>
    <w:p w:rsidR="0047013E" w:rsidRPr="00933C27" w:rsidRDefault="0047013E">
      <w:pPr>
        <w:rPr>
          <w:i/>
          <w:sz w:val="28"/>
          <w:szCs w:val="28"/>
        </w:rPr>
      </w:pPr>
      <w:r w:rsidRPr="00933C27">
        <w:rPr>
          <w:sz w:val="28"/>
          <w:szCs w:val="28"/>
        </w:rPr>
        <w:t xml:space="preserve">PS. Olethan jo liittynyt aikuislukioiden FB-ryhmään?  Ryhmän nimi on ytimekkäästi </w:t>
      </w:r>
      <w:r w:rsidRPr="00933C27">
        <w:rPr>
          <w:sz w:val="28"/>
          <w:szCs w:val="28"/>
        </w:rPr>
        <w:sym w:font="Wingdings" w:char="F04A"/>
      </w:r>
      <w:r w:rsidRPr="00933C27">
        <w:rPr>
          <w:sz w:val="28"/>
          <w:szCs w:val="28"/>
        </w:rPr>
        <w:t xml:space="preserve"> </w:t>
      </w:r>
      <w:r w:rsidRPr="00933C27">
        <w:rPr>
          <w:i/>
          <w:sz w:val="28"/>
          <w:szCs w:val="28"/>
        </w:rPr>
        <w:t>Aikuislukiot</w:t>
      </w:r>
    </w:p>
    <w:sectPr w:rsidR="0047013E" w:rsidRPr="00933C2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D1856"/>
    <w:multiLevelType w:val="multilevel"/>
    <w:tmpl w:val="88D8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26F81"/>
    <w:multiLevelType w:val="hybridMultilevel"/>
    <w:tmpl w:val="DABACDD0"/>
    <w:lvl w:ilvl="0" w:tplc="40AC87AC">
      <w:start w:val="1"/>
      <w:numFmt w:val="bullet"/>
      <w:lvlText w:val=""/>
      <w:lvlJc w:val="left"/>
      <w:pPr>
        <w:tabs>
          <w:tab w:val="num" w:pos="720"/>
        </w:tabs>
        <w:ind w:left="720" w:hanging="360"/>
      </w:pPr>
      <w:rPr>
        <w:rFonts w:ascii="Wingdings 2" w:hAnsi="Wingdings 2" w:hint="default"/>
      </w:rPr>
    </w:lvl>
    <w:lvl w:ilvl="1" w:tplc="5C3036C8" w:tentative="1">
      <w:start w:val="1"/>
      <w:numFmt w:val="bullet"/>
      <w:lvlText w:val=""/>
      <w:lvlJc w:val="left"/>
      <w:pPr>
        <w:tabs>
          <w:tab w:val="num" w:pos="1440"/>
        </w:tabs>
        <w:ind w:left="1440" w:hanging="360"/>
      </w:pPr>
      <w:rPr>
        <w:rFonts w:ascii="Wingdings 2" w:hAnsi="Wingdings 2" w:hint="default"/>
      </w:rPr>
    </w:lvl>
    <w:lvl w:ilvl="2" w:tplc="0C3495EA" w:tentative="1">
      <w:start w:val="1"/>
      <w:numFmt w:val="bullet"/>
      <w:lvlText w:val=""/>
      <w:lvlJc w:val="left"/>
      <w:pPr>
        <w:tabs>
          <w:tab w:val="num" w:pos="2160"/>
        </w:tabs>
        <w:ind w:left="2160" w:hanging="360"/>
      </w:pPr>
      <w:rPr>
        <w:rFonts w:ascii="Wingdings 2" w:hAnsi="Wingdings 2" w:hint="default"/>
      </w:rPr>
    </w:lvl>
    <w:lvl w:ilvl="3" w:tplc="DD0C9896" w:tentative="1">
      <w:start w:val="1"/>
      <w:numFmt w:val="bullet"/>
      <w:lvlText w:val=""/>
      <w:lvlJc w:val="left"/>
      <w:pPr>
        <w:tabs>
          <w:tab w:val="num" w:pos="2880"/>
        </w:tabs>
        <w:ind w:left="2880" w:hanging="360"/>
      </w:pPr>
      <w:rPr>
        <w:rFonts w:ascii="Wingdings 2" w:hAnsi="Wingdings 2" w:hint="default"/>
      </w:rPr>
    </w:lvl>
    <w:lvl w:ilvl="4" w:tplc="2FF05BB0" w:tentative="1">
      <w:start w:val="1"/>
      <w:numFmt w:val="bullet"/>
      <w:lvlText w:val=""/>
      <w:lvlJc w:val="left"/>
      <w:pPr>
        <w:tabs>
          <w:tab w:val="num" w:pos="3600"/>
        </w:tabs>
        <w:ind w:left="3600" w:hanging="360"/>
      </w:pPr>
      <w:rPr>
        <w:rFonts w:ascii="Wingdings 2" w:hAnsi="Wingdings 2" w:hint="default"/>
      </w:rPr>
    </w:lvl>
    <w:lvl w:ilvl="5" w:tplc="DB4A4B5C" w:tentative="1">
      <w:start w:val="1"/>
      <w:numFmt w:val="bullet"/>
      <w:lvlText w:val=""/>
      <w:lvlJc w:val="left"/>
      <w:pPr>
        <w:tabs>
          <w:tab w:val="num" w:pos="4320"/>
        </w:tabs>
        <w:ind w:left="4320" w:hanging="360"/>
      </w:pPr>
      <w:rPr>
        <w:rFonts w:ascii="Wingdings 2" w:hAnsi="Wingdings 2" w:hint="default"/>
      </w:rPr>
    </w:lvl>
    <w:lvl w:ilvl="6" w:tplc="8EC22322" w:tentative="1">
      <w:start w:val="1"/>
      <w:numFmt w:val="bullet"/>
      <w:lvlText w:val=""/>
      <w:lvlJc w:val="left"/>
      <w:pPr>
        <w:tabs>
          <w:tab w:val="num" w:pos="5040"/>
        </w:tabs>
        <w:ind w:left="5040" w:hanging="360"/>
      </w:pPr>
      <w:rPr>
        <w:rFonts w:ascii="Wingdings 2" w:hAnsi="Wingdings 2" w:hint="default"/>
      </w:rPr>
    </w:lvl>
    <w:lvl w:ilvl="7" w:tplc="59BE3C58" w:tentative="1">
      <w:start w:val="1"/>
      <w:numFmt w:val="bullet"/>
      <w:lvlText w:val=""/>
      <w:lvlJc w:val="left"/>
      <w:pPr>
        <w:tabs>
          <w:tab w:val="num" w:pos="5760"/>
        </w:tabs>
        <w:ind w:left="5760" w:hanging="360"/>
      </w:pPr>
      <w:rPr>
        <w:rFonts w:ascii="Wingdings 2" w:hAnsi="Wingdings 2" w:hint="default"/>
      </w:rPr>
    </w:lvl>
    <w:lvl w:ilvl="8" w:tplc="4BBE4632" w:tentative="1">
      <w:start w:val="1"/>
      <w:numFmt w:val="bullet"/>
      <w:lvlText w:val=""/>
      <w:lvlJc w:val="left"/>
      <w:pPr>
        <w:tabs>
          <w:tab w:val="num" w:pos="6480"/>
        </w:tabs>
        <w:ind w:left="6480" w:hanging="360"/>
      </w:pPr>
      <w:rPr>
        <w:rFonts w:ascii="Wingdings 2" w:hAnsi="Wingdings 2" w:hint="default"/>
      </w:rPr>
    </w:lvl>
  </w:abstractNum>
  <w:abstractNum w:abstractNumId="2">
    <w:nsid w:val="6CCE6CA8"/>
    <w:multiLevelType w:val="hybridMultilevel"/>
    <w:tmpl w:val="4FC8FA6E"/>
    <w:lvl w:ilvl="0" w:tplc="12AEE386">
      <w:start w:val="1"/>
      <w:numFmt w:val="bullet"/>
      <w:lvlText w:val=""/>
      <w:lvlJc w:val="left"/>
      <w:pPr>
        <w:tabs>
          <w:tab w:val="num" w:pos="720"/>
        </w:tabs>
        <w:ind w:left="720" w:hanging="360"/>
      </w:pPr>
      <w:rPr>
        <w:rFonts w:ascii="Wingdings 2" w:hAnsi="Wingdings 2" w:hint="default"/>
      </w:rPr>
    </w:lvl>
    <w:lvl w:ilvl="1" w:tplc="27C06A42" w:tentative="1">
      <w:start w:val="1"/>
      <w:numFmt w:val="bullet"/>
      <w:lvlText w:val=""/>
      <w:lvlJc w:val="left"/>
      <w:pPr>
        <w:tabs>
          <w:tab w:val="num" w:pos="1440"/>
        </w:tabs>
        <w:ind w:left="1440" w:hanging="360"/>
      </w:pPr>
      <w:rPr>
        <w:rFonts w:ascii="Wingdings 2" w:hAnsi="Wingdings 2" w:hint="default"/>
      </w:rPr>
    </w:lvl>
    <w:lvl w:ilvl="2" w:tplc="EB2EE8B8" w:tentative="1">
      <w:start w:val="1"/>
      <w:numFmt w:val="bullet"/>
      <w:lvlText w:val=""/>
      <w:lvlJc w:val="left"/>
      <w:pPr>
        <w:tabs>
          <w:tab w:val="num" w:pos="2160"/>
        </w:tabs>
        <w:ind w:left="2160" w:hanging="360"/>
      </w:pPr>
      <w:rPr>
        <w:rFonts w:ascii="Wingdings 2" w:hAnsi="Wingdings 2" w:hint="default"/>
      </w:rPr>
    </w:lvl>
    <w:lvl w:ilvl="3" w:tplc="871CBE1A" w:tentative="1">
      <w:start w:val="1"/>
      <w:numFmt w:val="bullet"/>
      <w:lvlText w:val=""/>
      <w:lvlJc w:val="left"/>
      <w:pPr>
        <w:tabs>
          <w:tab w:val="num" w:pos="2880"/>
        </w:tabs>
        <w:ind w:left="2880" w:hanging="360"/>
      </w:pPr>
      <w:rPr>
        <w:rFonts w:ascii="Wingdings 2" w:hAnsi="Wingdings 2" w:hint="default"/>
      </w:rPr>
    </w:lvl>
    <w:lvl w:ilvl="4" w:tplc="6E505392" w:tentative="1">
      <w:start w:val="1"/>
      <w:numFmt w:val="bullet"/>
      <w:lvlText w:val=""/>
      <w:lvlJc w:val="left"/>
      <w:pPr>
        <w:tabs>
          <w:tab w:val="num" w:pos="3600"/>
        </w:tabs>
        <w:ind w:left="3600" w:hanging="360"/>
      </w:pPr>
      <w:rPr>
        <w:rFonts w:ascii="Wingdings 2" w:hAnsi="Wingdings 2" w:hint="default"/>
      </w:rPr>
    </w:lvl>
    <w:lvl w:ilvl="5" w:tplc="837A7D06" w:tentative="1">
      <w:start w:val="1"/>
      <w:numFmt w:val="bullet"/>
      <w:lvlText w:val=""/>
      <w:lvlJc w:val="left"/>
      <w:pPr>
        <w:tabs>
          <w:tab w:val="num" w:pos="4320"/>
        </w:tabs>
        <w:ind w:left="4320" w:hanging="360"/>
      </w:pPr>
      <w:rPr>
        <w:rFonts w:ascii="Wingdings 2" w:hAnsi="Wingdings 2" w:hint="default"/>
      </w:rPr>
    </w:lvl>
    <w:lvl w:ilvl="6" w:tplc="BAE42B28" w:tentative="1">
      <w:start w:val="1"/>
      <w:numFmt w:val="bullet"/>
      <w:lvlText w:val=""/>
      <w:lvlJc w:val="left"/>
      <w:pPr>
        <w:tabs>
          <w:tab w:val="num" w:pos="5040"/>
        </w:tabs>
        <w:ind w:left="5040" w:hanging="360"/>
      </w:pPr>
      <w:rPr>
        <w:rFonts w:ascii="Wingdings 2" w:hAnsi="Wingdings 2" w:hint="default"/>
      </w:rPr>
    </w:lvl>
    <w:lvl w:ilvl="7" w:tplc="1BFCEEC4" w:tentative="1">
      <w:start w:val="1"/>
      <w:numFmt w:val="bullet"/>
      <w:lvlText w:val=""/>
      <w:lvlJc w:val="left"/>
      <w:pPr>
        <w:tabs>
          <w:tab w:val="num" w:pos="5760"/>
        </w:tabs>
        <w:ind w:left="5760" w:hanging="360"/>
      </w:pPr>
      <w:rPr>
        <w:rFonts w:ascii="Wingdings 2" w:hAnsi="Wingdings 2" w:hint="default"/>
      </w:rPr>
    </w:lvl>
    <w:lvl w:ilvl="8" w:tplc="79985244"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42"/>
    <w:rsid w:val="0005080D"/>
    <w:rsid w:val="0028542D"/>
    <w:rsid w:val="002B13EB"/>
    <w:rsid w:val="003036DD"/>
    <w:rsid w:val="0036334B"/>
    <w:rsid w:val="00375363"/>
    <w:rsid w:val="00412342"/>
    <w:rsid w:val="0047013E"/>
    <w:rsid w:val="004A34BF"/>
    <w:rsid w:val="005F5E43"/>
    <w:rsid w:val="00933C27"/>
    <w:rsid w:val="00A05225"/>
    <w:rsid w:val="00A85A9E"/>
    <w:rsid w:val="00A92852"/>
    <w:rsid w:val="00AB3291"/>
    <w:rsid w:val="00B41BD1"/>
    <w:rsid w:val="00C36E09"/>
    <w:rsid w:val="00C86C18"/>
    <w:rsid w:val="00D40254"/>
    <w:rsid w:val="00F57E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C36E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C36E09"/>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36E09"/>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C36E09"/>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C36E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C36E09"/>
  </w:style>
  <w:style w:type="paragraph" w:styleId="Seliteteksti">
    <w:name w:val="Balloon Text"/>
    <w:basedOn w:val="Normaali"/>
    <w:link w:val="SelitetekstiChar"/>
    <w:uiPriority w:val="99"/>
    <w:semiHidden/>
    <w:unhideWhenUsed/>
    <w:rsid w:val="0047013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7013E"/>
    <w:rPr>
      <w:rFonts w:ascii="Tahoma" w:hAnsi="Tahoma" w:cs="Tahoma"/>
      <w:sz w:val="16"/>
      <w:szCs w:val="16"/>
    </w:rPr>
  </w:style>
  <w:style w:type="character" w:styleId="Hyperlinkki">
    <w:name w:val="Hyperlink"/>
    <w:basedOn w:val="Kappaleenoletusfontti"/>
    <w:uiPriority w:val="99"/>
    <w:semiHidden/>
    <w:unhideWhenUsed/>
    <w:rsid w:val="003753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C36E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C36E09"/>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36E09"/>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C36E09"/>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C36E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C36E09"/>
  </w:style>
  <w:style w:type="paragraph" w:styleId="Seliteteksti">
    <w:name w:val="Balloon Text"/>
    <w:basedOn w:val="Normaali"/>
    <w:link w:val="SelitetekstiChar"/>
    <w:uiPriority w:val="99"/>
    <w:semiHidden/>
    <w:unhideWhenUsed/>
    <w:rsid w:val="0047013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7013E"/>
    <w:rPr>
      <w:rFonts w:ascii="Tahoma" w:hAnsi="Tahoma" w:cs="Tahoma"/>
      <w:sz w:val="16"/>
      <w:szCs w:val="16"/>
    </w:rPr>
  </w:style>
  <w:style w:type="character" w:styleId="Hyperlinkki">
    <w:name w:val="Hyperlink"/>
    <w:basedOn w:val="Kappaleenoletusfontti"/>
    <w:uiPriority w:val="99"/>
    <w:semiHidden/>
    <w:unhideWhenUsed/>
    <w:rsid w:val="00375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6276">
      <w:bodyDiv w:val="1"/>
      <w:marLeft w:val="0"/>
      <w:marRight w:val="0"/>
      <w:marTop w:val="0"/>
      <w:marBottom w:val="0"/>
      <w:divBdr>
        <w:top w:val="none" w:sz="0" w:space="0" w:color="auto"/>
        <w:left w:val="none" w:sz="0" w:space="0" w:color="auto"/>
        <w:bottom w:val="none" w:sz="0" w:space="0" w:color="auto"/>
        <w:right w:val="none" w:sz="0" w:space="0" w:color="auto"/>
      </w:divBdr>
      <w:divsChild>
        <w:div w:id="921992372">
          <w:marLeft w:val="432"/>
          <w:marRight w:val="0"/>
          <w:marTop w:val="134"/>
          <w:marBottom w:val="0"/>
          <w:divBdr>
            <w:top w:val="none" w:sz="0" w:space="0" w:color="auto"/>
            <w:left w:val="none" w:sz="0" w:space="0" w:color="auto"/>
            <w:bottom w:val="none" w:sz="0" w:space="0" w:color="auto"/>
            <w:right w:val="none" w:sz="0" w:space="0" w:color="auto"/>
          </w:divBdr>
        </w:div>
        <w:div w:id="2035108149">
          <w:marLeft w:val="432"/>
          <w:marRight w:val="0"/>
          <w:marTop w:val="134"/>
          <w:marBottom w:val="0"/>
          <w:divBdr>
            <w:top w:val="none" w:sz="0" w:space="0" w:color="auto"/>
            <w:left w:val="none" w:sz="0" w:space="0" w:color="auto"/>
            <w:bottom w:val="none" w:sz="0" w:space="0" w:color="auto"/>
            <w:right w:val="none" w:sz="0" w:space="0" w:color="auto"/>
          </w:divBdr>
        </w:div>
        <w:div w:id="913316609">
          <w:marLeft w:val="432"/>
          <w:marRight w:val="0"/>
          <w:marTop w:val="134"/>
          <w:marBottom w:val="0"/>
          <w:divBdr>
            <w:top w:val="none" w:sz="0" w:space="0" w:color="auto"/>
            <w:left w:val="none" w:sz="0" w:space="0" w:color="auto"/>
            <w:bottom w:val="none" w:sz="0" w:space="0" w:color="auto"/>
            <w:right w:val="none" w:sz="0" w:space="0" w:color="auto"/>
          </w:divBdr>
        </w:div>
        <w:div w:id="896010403">
          <w:marLeft w:val="432"/>
          <w:marRight w:val="0"/>
          <w:marTop w:val="134"/>
          <w:marBottom w:val="0"/>
          <w:divBdr>
            <w:top w:val="none" w:sz="0" w:space="0" w:color="auto"/>
            <w:left w:val="none" w:sz="0" w:space="0" w:color="auto"/>
            <w:bottom w:val="none" w:sz="0" w:space="0" w:color="auto"/>
            <w:right w:val="none" w:sz="0" w:space="0" w:color="auto"/>
          </w:divBdr>
        </w:div>
        <w:div w:id="570701208">
          <w:marLeft w:val="432"/>
          <w:marRight w:val="0"/>
          <w:marTop w:val="134"/>
          <w:marBottom w:val="0"/>
          <w:divBdr>
            <w:top w:val="none" w:sz="0" w:space="0" w:color="auto"/>
            <w:left w:val="none" w:sz="0" w:space="0" w:color="auto"/>
            <w:bottom w:val="none" w:sz="0" w:space="0" w:color="auto"/>
            <w:right w:val="none" w:sz="0" w:space="0" w:color="auto"/>
          </w:divBdr>
        </w:div>
        <w:div w:id="1331641609">
          <w:marLeft w:val="432"/>
          <w:marRight w:val="0"/>
          <w:marTop w:val="134"/>
          <w:marBottom w:val="0"/>
          <w:divBdr>
            <w:top w:val="none" w:sz="0" w:space="0" w:color="auto"/>
            <w:left w:val="none" w:sz="0" w:space="0" w:color="auto"/>
            <w:bottom w:val="none" w:sz="0" w:space="0" w:color="auto"/>
            <w:right w:val="none" w:sz="0" w:space="0" w:color="auto"/>
          </w:divBdr>
        </w:div>
      </w:divsChild>
    </w:div>
    <w:div w:id="480004526">
      <w:bodyDiv w:val="1"/>
      <w:marLeft w:val="0"/>
      <w:marRight w:val="0"/>
      <w:marTop w:val="0"/>
      <w:marBottom w:val="0"/>
      <w:divBdr>
        <w:top w:val="none" w:sz="0" w:space="0" w:color="auto"/>
        <w:left w:val="none" w:sz="0" w:space="0" w:color="auto"/>
        <w:bottom w:val="none" w:sz="0" w:space="0" w:color="auto"/>
        <w:right w:val="none" w:sz="0" w:space="0" w:color="auto"/>
      </w:divBdr>
    </w:div>
    <w:div w:id="753014009">
      <w:bodyDiv w:val="1"/>
      <w:marLeft w:val="0"/>
      <w:marRight w:val="0"/>
      <w:marTop w:val="0"/>
      <w:marBottom w:val="0"/>
      <w:divBdr>
        <w:top w:val="none" w:sz="0" w:space="0" w:color="auto"/>
        <w:left w:val="none" w:sz="0" w:space="0" w:color="auto"/>
        <w:bottom w:val="none" w:sz="0" w:space="0" w:color="auto"/>
        <w:right w:val="none" w:sz="0" w:space="0" w:color="auto"/>
      </w:divBdr>
    </w:div>
    <w:div w:id="862864906">
      <w:bodyDiv w:val="1"/>
      <w:marLeft w:val="0"/>
      <w:marRight w:val="0"/>
      <w:marTop w:val="0"/>
      <w:marBottom w:val="0"/>
      <w:divBdr>
        <w:top w:val="none" w:sz="0" w:space="0" w:color="auto"/>
        <w:left w:val="none" w:sz="0" w:space="0" w:color="auto"/>
        <w:bottom w:val="none" w:sz="0" w:space="0" w:color="auto"/>
        <w:right w:val="none" w:sz="0" w:space="0" w:color="auto"/>
      </w:divBdr>
      <w:divsChild>
        <w:div w:id="383719901">
          <w:marLeft w:val="432"/>
          <w:marRight w:val="0"/>
          <w:marTop w:val="154"/>
          <w:marBottom w:val="0"/>
          <w:divBdr>
            <w:top w:val="none" w:sz="0" w:space="0" w:color="auto"/>
            <w:left w:val="none" w:sz="0" w:space="0" w:color="auto"/>
            <w:bottom w:val="none" w:sz="0" w:space="0" w:color="auto"/>
            <w:right w:val="none" w:sz="0" w:space="0" w:color="auto"/>
          </w:divBdr>
        </w:div>
      </w:divsChild>
    </w:div>
    <w:div w:id="159555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inedu.fi/OPM/Tiedotteet/2013/12/lukion_tuntijako.html?lang=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5191</Characters>
  <Application>Microsoft Office Word</Application>
  <DocSecurity>4</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Turun kaupunki</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Erja</dc:creator>
  <cp:lastModifiedBy>Vihervaara Erja</cp:lastModifiedBy>
  <cp:revision>2</cp:revision>
  <dcterms:created xsi:type="dcterms:W3CDTF">2014-01-14T09:59:00Z</dcterms:created>
  <dcterms:modified xsi:type="dcterms:W3CDTF">2014-01-14T09:59:00Z</dcterms:modified>
</cp:coreProperties>
</file>