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BCB" w:rsidRDefault="001C47B9" w:rsidP="00D47BCB">
      <w:pPr>
        <w:autoSpaceDE w:val="0"/>
        <w:autoSpaceDN w:val="0"/>
        <w:adjustRightInd w:val="0"/>
        <w:spacing w:after="0" w:line="240" w:lineRule="auto"/>
        <w:rPr>
          <w:rFonts w:ascii="RotisSemiSans-ExtraBold" w:hAnsi="RotisSemiSans-ExtraBold" w:cs="RotisSemiSans-ExtraBold"/>
          <w:b/>
          <w:bCs/>
          <w:sz w:val="28"/>
          <w:szCs w:val="28"/>
        </w:rPr>
      </w:pPr>
      <w:r>
        <w:rPr>
          <w:rFonts w:ascii="RotisSemiSans-ExtraBold" w:hAnsi="RotisSemiSans-ExtraBold" w:cs="RotisSemiSans-ExtraBold"/>
          <w:b/>
          <w:bCs/>
          <w:sz w:val="28"/>
          <w:szCs w:val="28"/>
        </w:rPr>
        <w:t>Maaesittely tai alue-esittely</w:t>
      </w:r>
    </w:p>
    <w:p w:rsidR="00D47BCB" w:rsidRPr="00D47BCB" w:rsidRDefault="00D47BCB" w:rsidP="00D47BCB">
      <w:pPr>
        <w:autoSpaceDE w:val="0"/>
        <w:autoSpaceDN w:val="0"/>
        <w:adjustRightInd w:val="0"/>
        <w:spacing w:after="0" w:line="240" w:lineRule="auto"/>
        <w:rPr>
          <w:rFonts w:ascii="RotisSemiSans-ExtraBold" w:hAnsi="RotisSemiSans-ExtraBold" w:cs="RotisSemiSans-ExtraBold"/>
          <w:b/>
          <w:bCs/>
          <w:sz w:val="28"/>
          <w:szCs w:val="28"/>
        </w:rPr>
      </w:pPr>
    </w:p>
    <w:p w:rsidR="00D47BCB" w:rsidRPr="00D47BCB" w:rsidRDefault="001C47B9" w:rsidP="00D47BCB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>
        <w:rPr>
          <w:rFonts w:ascii="RotisSansSerif" w:hAnsi="RotisSansSerif" w:cs="RotisSansSerif"/>
          <w:sz w:val="28"/>
          <w:szCs w:val="28"/>
        </w:rPr>
        <w:t>Valitse alla olevasta listasta sinua kiinnostava valtio tai alue. Selvitä</w:t>
      </w:r>
      <w:r w:rsidR="00D47BCB" w:rsidRPr="00D47BCB">
        <w:rPr>
          <w:rFonts w:ascii="RotisSansSerif" w:hAnsi="RotisSansSerif" w:cs="RotisSansSerif"/>
          <w:sz w:val="28"/>
          <w:szCs w:val="28"/>
        </w:rPr>
        <w:t xml:space="preserve"> oppikirjan ja muiden lähteide</w:t>
      </w:r>
      <w:r>
        <w:rPr>
          <w:rFonts w:ascii="RotisSansSerif" w:hAnsi="RotisSansSerif" w:cs="RotisSansSerif"/>
          <w:sz w:val="28"/>
          <w:szCs w:val="28"/>
        </w:rPr>
        <w:t>n avulla pääpiirteet kyseessä olevan</w:t>
      </w:r>
      <w:r w:rsidR="007F606D">
        <w:rPr>
          <w:rFonts w:ascii="RotisSansSerif" w:hAnsi="RotisSansSerif" w:cs="RotisSansSerif"/>
          <w:sz w:val="28"/>
          <w:szCs w:val="28"/>
        </w:rPr>
        <w:t xml:space="preserve"> maan tai alueen kehityksestä</w:t>
      </w:r>
      <w:r w:rsidR="00416C14">
        <w:rPr>
          <w:rFonts w:ascii="RotisSansSerif" w:hAnsi="RotisSansSerif" w:cs="RotisSansSerif"/>
          <w:sz w:val="28"/>
          <w:szCs w:val="28"/>
        </w:rPr>
        <w:t xml:space="preserve"> 1800-luvulta 201</w:t>
      </w:r>
      <w:bookmarkStart w:id="0" w:name="_GoBack"/>
      <w:bookmarkEnd w:id="0"/>
      <w:r w:rsidR="00D47BCB" w:rsidRPr="00D47BCB">
        <w:rPr>
          <w:rFonts w:ascii="RotisSansSerif" w:hAnsi="RotisSansSerif" w:cs="RotisSansSerif"/>
          <w:sz w:val="28"/>
          <w:szCs w:val="28"/>
        </w:rPr>
        <w:t>0-luvulle. Pääpaino on 1900-luvun lopussa ja 2000-luvussa. Selvittäkää taustan vuoksi myös 1800-lukua.</w:t>
      </w:r>
    </w:p>
    <w:p w:rsidR="00D47BCB" w:rsidRPr="00D47BCB" w:rsidRDefault="00D47BCB" w:rsidP="00D47BCB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 w:rsidRPr="00D47BCB">
        <w:rPr>
          <w:rFonts w:ascii="RotisSansSerif" w:hAnsi="RotisSansSerif" w:cs="RotisSansSerif"/>
          <w:sz w:val="28"/>
          <w:szCs w:val="28"/>
        </w:rPr>
        <w:t>Tavoitteena on hahmottaa poliittisia ja taloudellisia kehityslinjoja sekä maan</w:t>
      </w:r>
    </w:p>
    <w:p w:rsidR="00D47BCB" w:rsidRPr="00D47BCB" w:rsidRDefault="00D47BCB" w:rsidP="00D47BCB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 w:rsidRPr="00D47BCB">
        <w:rPr>
          <w:rFonts w:ascii="RotisSansSerif" w:hAnsi="RotisSansSerif" w:cs="RotisSansSerif"/>
          <w:sz w:val="28"/>
          <w:szCs w:val="28"/>
        </w:rPr>
        <w:t>asemaa kansainvälisessä poli</w:t>
      </w:r>
      <w:r w:rsidR="001C47B9">
        <w:rPr>
          <w:rFonts w:ascii="RotisSansSerif" w:hAnsi="RotisSansSerif" w:cs="RotisSansSerif"/>
          <w:sz w:val="28"/>
          <w:szCs w:val="28"/>
        </w:rPr>
        <w:t>tiikassa. Lisäksi etsit</w:t>
      </w:r>
      <w:r w:rsidRPr="00D47BCB">
        <w:rPr>
          <w:rFonts w:ascii="RotisSansSerif" w:hAnsi="RotisSansSerif" w:cs="RotisSansSerif"/>
          <w:sz w:val="28"/>
          <w:szCs w:val="28"/>
        </w:rPr>
        <w:t xml:space="preserve"> ja seuraa</w:t>
      </w:r>
      <w:r w:rsidR="001C47B9">
        <w:rPr>
          <w:rFonts w:ascii="RotisSansSerif" w:hAnsi="RotisSansSerif" w:cs="RotisSansSerif"/>
          <w:sz w:val="28"/>
          <w:szCs w:val="28"/>
        </w:rPr>
        <w:t>t</w:t>
      </w:r>
    </w:p>
    <w:p w:rsidR="00D47BCB" w:rsidRPr="00D47BCB" w:rsidRDefault="00D47BCB" w:rsidP="00D47BCB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 w:rsidRPr="00D47BCB">
        <w:rPr>
          <w:rFonts w:ascii="RotisSansSerif" w:hAnsi="RotisSansSerif" w:cs="RotisSansSerif"/>
          <w:sz w:val="28"/>
          <w:szCs w:val="28"/>
        </w:rPr>
        <w:t>sanomalehdistä</w:t>
      </w:r>
      <w:r w:rsidR="001C47B9">
        <w:rPr>
          <w:rFonts w:ascii="RotisSansSerif" w:hAnsi="RotisSansSerif" w:cs="RotisSansSerif"/>
          <w:sz w:val="28"/>
          <w:szCs w:val="28"/>
        </w:rPr>
        <w:t xml:space="preserve"> (nettilehdistä) uutisia</w:t>
      </w:r>
      <w:r w:rsidRPr="00D47BCB">
        <w:rPr>
          <w:rFonts w:ascii="RotisSansSerif" w:hAnsi="RotisSansSerif" w:cs="RotisSansSerif"/>
          <w:sz w:val="28"/>
          <w:szCs w:val="28"/>
        </w:rPr>
        <w:t xml:space="preserve"> kyseisen maan</w:t>
      </w:r>
      <w:r w:rsidR="001C47B9">
        <w:rPr>
          <w:rFonts w:ascii="RotisSansSerif" w:hAnsi="RotisSansSerif" w:cs="RotisSansSerif"/>
          <w:sz w:val="28"/>
          <w:szCs w:val="28"/>
        </w:rPr>
        <w:t xml:space="preserve"> tai alueen kehitystä ja liitä</w:t>
      </w:r>
      <w:r w:rsidRPr="00D47BCB">
        <w:rPr>
          <w:rFonts w:ascii="RotisSansSerif" w:hAnsi="RotisSansSerif" w:cs="RotisSansSerif"/>
          <w:sz w:val="28"/>
          <w:szCs w:val="28"/>
        </w:rPr>
        <w:t xml:space="preserve"> työhön mukaan</w:t>
      </w:r>
      <w:r w:rsidR="001C47B9">
        <w:rPr>
          <w:rFonts w:ascii="RotisSansSerif" w:hAnsi="RotisSansSerif" w:cs="RotisSansSerif"/>
          <w:sz w:val="28"/>
          <w:szCs w:val="28"/>
        </w:rPr>
        <w:t>! (ainakin yksi uutinen/artikkeli).</w:t>
      </w:r>
    </w:p>
    <w:p w:rsidR="00D47BCB" w:rsidRPr="00D47BCB" w:rsidRDefault="001C47B9" w:rsidP="00D47BCB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>
        <w:rPr>
          <w:rFonts w:ascii="RotisSansSerif" w:hAnsi="RotisSansSerif" w:cs="RotisSansSerif"/>
          <w:sz w:val="28"/>
          <w:szCs w:val="28"/>
        </w:rPr>
        <w:t>Kiinnitä</w:t>
      </w:r>
      <w:r w:rsidR="00D47BCB" w:rsidRPr="00D47BCB">
        <w:rPr>
          <w:rFonts w:ascii="RotisSansSerif" w:hAnsi="RotisSansSerif" w:cs="RotisSansSerif"/>
          <w:sz w:val="28"/>
          <w:szCs w:val="28"/>
        </w:rPr>
        <w:t xml:space="preserve"> erityisesti huomiota seuraaviin vaiheisiin:</w:t>
      </w:r>
    </w:p>
    <w:p w:rsidR="00D47BCB" w:rsidRPr="00D47BCB" w:rsidRDefault="00D47BCB" w:rsidP="00D47BCB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 w:rsidRPr="00D47BCB">
        <w:rPr>
          <w:rFonts w:ascii="RotisSansSerif" w:hAnsi="RotisSansSerif" w:cs="RotisSansSerif"/>
          <w:sz w:val="28"/>
          <w:szCs w:val="28"/>
        </w:rPr>
        <w:t>aika ennen ensimmäistä maailmansotaa, ensimmäinen maailmansota,</w:t>
      </w:r>
    </w:p>
    <w:p w:rsidR="00D47BCB" w:rsidRPr="00D47BCB" w:rsidRDefault="00D47BCB" w:rsidP="00D47BCB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 w:rsidRPr="00D47BCB">
        <w:rPr>
          <w:rFonts w:ascii="RotisSansSerif" w:hAnsi="RotisSansSerif" w:cs="RotisSansSerif"/>
          <w:sz w:val="28"/>
          <w:szCs w:val="28"/>
        </w:rPr>
        <w:t>sotien välinen aika, toinen maailmansota, kylmä sota ja nykypäivä. Työ</w:t>
      </w:r>
    </w:p>
    <w:p w:rsidR="00D47BCB" w:rsidRDefault="001C47B9" w:rsidP="00D47BCB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>
        <w:rPr>
          <w:rFonts w:ascii="RotisSansSerif" w:hAnsi="RotisSansSerif" w:cs="RotisSansSerif"/>
          <w:sz w:val="28"/>
          <w:szCs w:val="28"/>
        </w:rPr>
        <w:t>tehdään kirjallisena tai sähköisenä</w:t>
      </w:r>
      <w:r w:rsidR="00D47BCB" w:rsidRPr="00D47BCB">
        <w:rPr>
          <w:rFonts w:ascii="RotisSansSerif" w:hAnsi="RotisSansSerif" w:cs="RotisSansSerif"/>
          <w:sz w:val="28"/>
          <w:szCs w:val="28"/>
        </w:rPr>
        <w:t xml:space="preserve"> ja </w:t>
      </w:r>
      <w:r w:rsidR="00416C14">
        <w:rPr>
          <w:rFonts w:ascii="RotisSansSerif" w:hAnsi="RotisSansSerif" w:cs="RotisSansSerif"/>
          <w:sz w:val="28"/>
          <w:szCs w:val="28"/>
        </w:rPr>
        <w:t>opettaja voi monistaa muutaman työn esimerkiksi kaikille!</w:t>
      </w:r>
      <w:r w:rsidR="00D47BCB" w:rsidRPr="00D47BCB">
        <w:rPr>
          <w:rFonts w:ascii="RotisSansSerif" w:hAnsi="RotisSansSerif" w:cs="RotisSansSerif"/>
          <w:sz w:val="28"/>
          <w:szCs w:val="28"/>
        </w:rPr>
        <w:t xml:space="preserve"> Tavoitepituus on </w:t>
      </w:r>
      <w:r w:rsidR="00416C14">
        <w:rPr>
          <w:rFonts w:ascii="RotisSansSerif" w:hAnsi="RotisSansSerif" w:cs="RotisSansSerif"/>
          <w:sz w:val="28"/>
          <w:szCs w:val="28"/>
        </w:rPr>
        <w:t>noin 2 konekirjoitusliuskaa+ mahdolliset kuvat ja lehtiartikkeli.</w:t>
      </w:r>
    </w:p>
    <w:p w:rsidR="00D47BCB" w:rsidRPr="00D47BCB" w:rsidRDefault="00D47BCB" w:rsidP="00D47BCB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</w:p>
    <w:p w:rsidR="00D47BCB" w:rsidRPr="00D47BCB" w:rsidRDefault="00D47BCB" w:rsidP="00D47BCB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 w:rsidRPr="00D47BCB">
        <w:rPr>
          <w:rFonts w:ascii="RotisSansSerif" w:hAnsi="RotisSansSerif" w:cs="RotisSansSerif"/>
          <w:sz w:val="28"/>
          <w:szCs w:val="28"/>
        </w:rPr>
        <w:t>Tutkimuskohteet:</w:t>
      </w:r>
    </w:p>
    <w:p w:rsidR="00D47BCB" w:rsidRPr="00D47BCB" w:rsidRDefault="00D47BCB" w:rsidP="00D47BCB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 w:rsidRPr="00D47BCB">
        <w:rPr>
          <w:rFonts w:ascii="RotisSansSerif" w:hAnsi="RotisSansSerif" w:cs="RotisSansSerif"/>
          <w:sz w:val="28"/>
          <w:szCs w:val="28"/>
        </w:rPr>
        <w:t>1. Yhdysvallat</w:t>
      </w:r>
      <w:r w:rsidR="00933273">
        <w:rPr>
          <w:rFonts w:ascii="RotisSansSerif" w:hAnsi="RotisSansSerif" w:cs="RotisSansSerif"/>
          <w:sz w:val="28"/>
          <w:szCs w:val="28"/>
        </w:rPr>
        <w:t>:</w:t>
      </w:r>
    </w:p>
    <w:p w:rsidR="00D47BCB" w:rsidRPr="00D47BCB" w:rsidRDefault="00D47BCB" w:rsidP="00D47BCB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 w:rsidRPr="00D47BCB">
        <w:rPr>
          <w:rFonts w:ascii="RotisSansSerif" w:hAnsi="RotisSansSerif" w:cs="RotisSansSerif"/>
          <w:sz w:val="28"/>
          <w:szCs w:val="28"/>
        </w:rPr>
        <w:t>2. Neuvostoliitto/Venäjä</w:t>
      </w:r>
      <w:r w:rsidR="00933273">
        <w:rPr>
          <w:rFonts w:ascii="RotisSansSerif" w:hAnsi="RotisSansSerif" w:cs="RotisSansSerif"/>
          <w:sz w:val="28"/>
          <w:szCs w:val="28"/>
        </w:rPr>
        <w:t xml:space="preserve">: </w:t>
      </w:r>
    </w:p>
    <w:p w:rsidR="00D47BCB" w:rsidRPr="00D47BCB" w:rsidRDefault="00D47BCB" w:rsidP="00D47BCB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 w:rsidRPr="00D47BCB">
        <w:rPr>
          <w:rFonts w:ascii="RotisSansSerif" w:hAnsi="RotisSansSerif" w:cs="RotisSansSerif"/>
          <w:sz w:val="28"/>
          <w:szCs w:val="28"/>
        </w:rPr>
        <w:t>3. Saksa</w:t>
      </w:r>
      <w:r w:rsidR="00933273">
        <w:rPr>
          <w:rFonts w:ascii="RotisSansSerif" w:hAnsi="RotisSansSerif" w:cs="RotisSansSerif"/>
          <w:sz w:val="28"/>
          <w:szCs w:val="28"/>
        </w:rPr>
        <w:t xml:space="preserve">: </w:t>
      </w:r>
    </w:p>
    <w:p w:rsidR="00D47BCB" w:rsidRPr="00D47BCB" w:rsidRDefault="00D47BCB" w:rsidP="00D47BCB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 w:rsidRPr="00D47BCB">
        <w:rPr>
          <w:rFonts w:ascii="RotisSansSerif" w:hAnsi="RotisSansSerif" w:cs="RotisSansSerif"/>
          <w:sz w:val="28"/>
          <w:szCs w:val="28"/>
        </w:rPr>
        <w:t>4. Ranska</w:t>
      </w:r>
      <w:r w:rsidR="00933273">
        <w:rPr>
          <w:rFonts w:ascii="RotisSansSerif" w:hAnsi="RotisSansSerif" w:cs="RotisSansSerif"/>
          <w:sz w:val="28"/>
          <w:szCs w:val="28"/>
        </w:rPr>
        <w:t>:</w:t>
      </w:r>
    </w:p>
    <w:p w:rsidR="00D47BCB" w:rsidRPr="00D47BCB" w:rsidRDefault="00D47BCB" w:rsidP="00D47BCB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 w:rsidRPr="00D47BCB">
        <w:rPr>
          <w:rFonts w:ascii="RotisSansSerif" w:hAnsi="RotisSansSerif" w:cs="RotisSansSerif"/>
          <w:sz w:val="28"/>
          <w:szCs w:val="28"/>
        </w:rPr>
        <w:t>5. Iso-Britannia</w:t>
      </w:r>
      <w:r w:rsidR="00933273">
        <w:rPr>
          <w:rFonts w:ascii="RotisSansSerif" w:hAnsi="RotisSansSerif" w:cs="RotisSansSerif"/>
          <w:sz w:val="28"/>
          <w:szCs w:val="28"/>
        </w:rPr>
        <w:t xml:space="preserve">: </w:t>
      </w:r>
    </w:p>
    <w:p w:rsidR="00D47BCB" w:rsidRPr="00D47BCB" w:rsidRDefault="00D47BCB" w:rsidP="00D47BCB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 w:rsidRPr="00D47BCB">
        <w:rPr>
          <w:rFonts w:ascii="RotisSansSerif" w:hAnsi="RotisSansSerif" w:cs="RotisSansSerif"/>
          <w:sz w:val="28"/>
          <w:szCs w:val="28"/>
        </w:rPr>
        <w:t>6. Japani</w:t>
      </w:r>
      <w:r w:rsidR="00933273">
        <w:rPr>
          <w:rFonts w:ascii="RotisSansSerif" w:hAnsi="RotisSansSerif" w:cs="RotisSansSerif"/>
          <w:sz w:val="28"/>
          <w:szCs w:val="28"/>
        </w:rPr>
        <w:t xml:space="preserve">: </w:t>
      </w:r>
    </w:p>
    <w:p w:rsidR="00D47BCB" w:rsidRPr="00D47BCB" w:rsidRDefault="00D47BCB" w:rsidP="00D47BCB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 w:rsidRPr="00D47BCB">
        <w:rPr>
          <w:rFonts w:ascii="RotisSansSerif" w:hAnsi="RotisSansSerif" w:cs="RotisSansSerif"/>
          <w:sz w:val="28"/>
          <w:szCs w:val="28"/>
        </w:rPr>
        <w:t>7. Kiina</w:t>
      </w:r>
      <w:r w:rsidR="00933273">
        <w:rPr>
          <w:rFonts w:ascii="RotisSansSerif" w:hAnsi="RotisSansSerif" w:cs="RotisSansSerif"/>
          <w:sz w:val="28"/>
          <w:szCs w:val="28"/>
        </w:rPr>
        <w:t xml:space="preserve">: </w:t>
      </w:r>
    </w:p>
    <w:p w:rsidR="00D47BCB" w:rsidRPr="00D47BCB" w:rsidRDefault="00D47BCB" w:rsidP="00D47BCB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 w:rsidRPr="00D47BCB">
        <w:rPr>
          <w:rFonts w:ascii="RotisSansSerif" w:hAnsi="RotisSansSerif" w:cs="RotisSansSerif"/>
          <w:sz w:val="28"/>
          <w:szCs w:val="28"/>
        </w:rPr>
        <w:t>8. Intia</w:t>
      </w:r>
      <w:r w:rsidR="00933273">
        <w:rPr>
          <w:rFonts w:ascii="RotisSansSerif" w:hAnsi="RotisSansSerif" w:cs="RotisSansSerif"/>
          <w:sz w:val="28"/>
          <w:szCs w:val="28"/>
        </w:rPr>
        <w:t>:</w:t>
      </w:r>
    </w:p>
    <w:p w:rsidR="00D47BCB" w:rsidRPr="00D47BCB" w:rsidRDefault="00D47BCB" w:rsidP="00D47BCB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 w:rsidRPr="00D47BCB">
        <w:rPr>
          <w:rFonts w:ascii="RotisSansSerif" w:hAnsi="RotisSansSerif" w:cs="RotisSansSerif"/>
          <w:sz w:val="28"/>
          <w:szCs w:val="28"/>
        </w:rPr>
        <w:t>9. Italia</w:t>
      </w:r>
    </w:p>
    <w:p w:rsidR="00D47BCB" w:rsidRPr="00D47BCB" w:rsidRDefault="00D47BCB" w:rsidP="00D47BCB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 w:rsidRPr="00D47BCB">
        <w:rPr>
          <w:rFonts w:ascii="RotisSansSerif" w:hAnsi="RotisSansSerif" w:cs="RotisSansSerif"/>
          <w:sz w:val="28"/>
          <w:szCs w:val="28"/>
        </w:rPr>
        <w:t>10. Israel</w:t>
      </w:r>
    </w:p>
    <w:p w:rsidR="00D47BCB" w:rsidRPr="00D47BCB" w:rsidRDefault="00D47BCB" w:rsidP="00D47BCB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 w:rsidRPr="00D47BCB">
        <w:rPr>
          <w:rFonts w:ascii="RotisSansSerif" w:hAnsi="RotisSansSerif" w:cs="RotisSansSerif"/>
          <w:sz w:val="28"/>
          <w:szCs w:val="28"/>
        </w:rPr>
        <w:t>11. Baltia</w:t>
      </w:r>
      <w:r w:rsidR="00933273">
        <w:rPr>
          <w:rFonts w:ascii="RotisSansSerif" w:hAnsi="RotisSansSerif" w:cs="RotisSansSerif"/>
          <w:sz w:val="28"/>
          <w:szCs w:val="28"/>
        </w:rPr>
        <w:t xml:space="preserve">: </w:t>
      </w:r>
    </w:p>
    <w:p w:rsidR="00D47BCB" w:rsidRPr="00D47BCB" w:rsidRDefault="00D47BCB" w:rsidP="00D47BCB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 w:rsidRPr="00D47BCB">
        <w:rPr>
          <w:rFonts w:ascii="RotisSansSerif" w:hAnsi="RotisSansSerif" w:cs="RotisSansSerif"/>
          <w:sz w:val="28"/>
          <w:szCs w:val="28"/>
        </w:rPr>
        <w:t>12. Afrikka</w:t>
      </w:r>
    </w:p>
    <w:p w:rsidR="00D47BCB" w:rsidRPr="00D47BCB" w:rsidRDefault="00D47BCB" w:rsidP="00D47BCB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 w:rsidRPr="00D47BCB">
        <w:rPr>
          <w:rFonts w:ascii="RotisSansSerif" w:hAnsi="RotisSansSerif" w:cs="RotisSansSerif"/>
          <w:sz w:val="28"/>
          <w:szCs w:val="28"/>
        </w:rPr>
        <w:t>13. Latinalainen Amerikka</w:t>
      </w:r>
    </w:p>
    <w:p w:rsidR="00D47BCB" w:rsidRPr="00D47BCB" w:rsidRDefault="00D47BCB" w:rsidP="00D47BCB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 w:rsidRPr="00D47BCB">
        <w:rPr>
          <w:rFonts w:ascii="RotisSansSerif" w:hAnsi="RotisSansSerif" w:cs="RotisSansSerif"/>
          <w:sz w:val="28"/>
          <w:szCs w:val="28"/>
        </w:rPr>
        <w:t>14. Aasia (ei Kiina, Japani)</w:t>
      </w:r>
    </w:p>
    <w:p w:rsidR="00D47BCB" w:rsidRPr="00D47BCB" w:rsidRDefault="00D47BCB" w:rsidP="00D47BCB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 w:rsidRPr="00D47BCB">
        <w:rPr>
          <w:rFonts w:ascii="RotisSansSerif" w:hAnsi="RotisSansSerif" w:cs="RotisSansSerif"/>
          <w:sz w:val="28"/>
          <w:szCs w:val="28"/>
        </w:rPr>
        <w:t>15. Itä-Eurooppa (entinen</w:t>
      </w:r>
      <w:r w:rsidR="00933273">
        <w:rPr>
          <w:rFonts w:ascii="RotisSansSerif" w:hAnsi="RotisSansSerif" w:cs="RotisSansSerif"/>
          <w:sz w:val="28"/>
          <w:szCs w:val="28"/>
        </w:rPr>
        <w:t>)</w:t>
      </w:r>
    </w:p>
    <w:p w:rsidR="00D47BCB" w:rsidRPr="00D47BCB" w:rsidRDefault="00D47BCB" w:rsidP="00D47BCB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 w:rsidRPr="00D47BCB">
        <w:rPr>
          <w:rFonts w:ascii="RotisSansSerif" w:hAnsi="RotisSansSerif" w:cs="RotisSansSerif"/>
          <w:sz w:val="28"/>
          <w:szCs w:val="28"/>
        </w:rPr>
        <w:t>Itäblokki eli Unkari,</w:t>
      </w:r>
    </w:p>
    <w:p w:rsidR="00D47BCB" w:rsidRPr="00D47BCB" w:rsidRDefault="00D47BCB" w:rsidP="00D47BCB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 w:rsidRPr="00D47BCB">
        <w:rPr>
          <w:rFonts w:ascii="RotisSansSerif" w:hAnsi="RotisSansSerif" w:cs="RotisSansSerif"/>
          <w:sz w:val="28"/>
          <w:szCs w:val="28"/>
        </w:rPr>
        <w:t>Tšekkoslovakia, Puola, Romania,</w:t>
      </w:r>
    </w:p>
    <w:p w:rsidR="00D47BCB" w:rsidRPr="00D47BCB" w:rsidRDefault="00D47BCB" w:rsidP="00D47BCB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 w:rsidRPr="00D47BCB">
        <w:rPr>
          <w:rFonts w:ascii="RotisSansSerif" w:hAnsi="RotisSansSerif" w:cs="RotisSansSerif"/>
          <w:sz w:val="28"/>
          <w:szCs w:val="28"/>
        </w:rPr>
        <w:t>Bulgaria, Jugoslavia jne.)</w:t>
      </w:r>
    </w:p>
    <w:p w:rsidR="00D47BCB" w:rsidRPr="00D47BCB" w:rsidRDefault="00D47BCB" w:rsidP="00D47BCB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 w:rsidRPr="00D47BCB">
        <w:rPr>
          <w:rFonts w:ascii="RotisSansSerif" w:hAnsi="RotisSansSerif" w:cs="RotisSansSerif"/>
          <w:sz w:val="28"/>
          <w:szCs w:val="28"/>
        </w:rPr>
        <w:t>16. Euroopan unioni</w:t>
      </w:r>
    </w:p>
    <w:p w:rsidR="00D47BCB" w:rsidRDefault="00D47BCB" w:rsidP="00D47BCB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 w:rsidRPr="00D47BCB">
        <w:rPr>
          <w:rFonts w:ascii="RotisSansSerif" w:hAnsi="RotisSansSerif" w:cs="RotisSansSerif"/>
          <w:sz w:val="28"/>
          <w:szCs w:val="28"/>
        </w:rPr>
        <w:t>17. Islamilainen maailma</w:t>
      </w:r>
    </w:p>
    <w:p w:rsidR="00D47BCB" w:rsidRPr="00D47BCB" w:rsidRDefault="00D47BCB" w:rsidP="00D47BCB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</w:p>
    <w:p w:rsidR="00D47BCB" w:rsidRPr="00D47BCB" w:rsidRDefault="00D47BCB" w:rsidP="00D47BCB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 w:rsidRPr="00D47BCB">
        <w:rPr>
          <w:rFonts w:ascii="RotisSansSerif" w:hAnsi="RotisSansSerif" w:cs="RotisSansSerif"/>
          <w:sz w:val="28"/>
          <w:szCs w:val="28"/>
        </w:rPr>
        <w:t>Numeroissa 11–17 kootaan laaja kokonaiskuva alueen kehityksestä ja</w:t>
      </w:r>
    </w:p>
    <w:p w:rsidR="00D47BCB" w:rsidRPr="00D47BCB" w:rsidRDefault="00D47BCB" w:rsidP="00D47BCB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 w:rsidRPr="00D47BCB">
        <w:rPr>
          <w:rFonts w:ascii="RotisSansSerif" w:hAnsi="RotisSansSerif" w:cs="RotisSansSerif"/>
          <w:sz w:val="28"/>
          <w:szCs w:val="28"/>
        </w:rPr>
        <w:t>selvitetään seuraavat asiat: itsenäistymisen taustatekijät ja ajankohta,</w:t>
      </w:r>
    </w:p>
    <w:p w:rsidR="00D47BCB" w:rsidRPr="00D47BCB" w:rsidRDefault="00D47BCB" w:rsidP="00D47BCB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28"/>
          <w:szCs w:val="28"/>
        </w:rPr>
      </w:pPr>
      <w:r w:rsidRPr="00D47BCB">
        <w:rPr>
          <w:rFonts w:ascii="RotisSansSerif" w:hAnsi="RotisSansSerif" w:cs="RotisSansSerif"/>
          <w:sz w:val="28"/>
          <w:szCs w:val="28"/>
        </w:rPr>
        <w:t>talouden ongelmia, ulkopolitiikan linjoja/ongelmia, sisäpolitiikan linjoja/</w:t>
      </w:r>
    </w:p>
    <w:p w:rsidR="00ED7DE3" w:rsidRPr="00D47BCB" w:rsidRDefault="00D47BCB" w:rsidP="00D47BCB">
      <w:pPr>
        <w:rPr>
          <w:sz w:val="28"/>
          <w:szCs w:val="28"/>
        </w:rPr>
      </w:pPr>
      <w:r w:rsidRPr="00D47BCB">
        <w:rPr>
          <w:rFonts w:ascii="RotisSansSerif" w:hAnsi="RotisSansSerif" w:cs="RotisSansSerif"/>
          <w:sz w:val="28"/>
          <w:szCs w:val="28"/>
        </w:rPr>
        <w:t>ongelmia ja alueen kriisipesäkkeet.</w:t>
      </w:r>
    </w:p>
    <w:p w:rsidR="00D47BCB" w:rsidRPr="00D47BCB" w:rsidRDefault="00D47BCB">
      <w:pPr>
        <w:rPr>
          <w:sz w:val="28"/>
          <w:szCs w:val="28"/>
        </w:rPr>
      </w:pPr>
    </w:p>
    <w:sectPr w:rsidR="00D47BCB" w:rsidRPr="00D47BCB" w:rsidSect="00ED7DE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tisSemiSans-Extr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tisSans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CB"/>
    <w:rsid w:val="001C47B9"/>
    <w:rsid w:val="00416C14"/>
    <w:rsid w:val="007F606D"/>
    <w:rsid w:val="00933273"/>
    <w:rsid w:val="00CA073A"/>
    <w:rsid w:val="00D47BCB"/>
    <w:rsid w:val="00ED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CEFF0-54B3-4507-9455-6E3B3670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D7DE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3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33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Jouni</dc:creator>
  <cp:lastModifiedBy>Opettaja</cp:lastModifiedBy>
  <cp:revision>2</cp:revision>
  <cp:lastPrinted>2017-03-13T07:21:00Z</cp:lastPrinted>
  <dcterms:created xsi:type="dcterms:W3CDTF">2018-03-02T11:16:00Z</dcterms:created>
  <dcterms:modified xsi:type="dcterms:W3CDTF">2018-03-02T11:16:00Z</dcterms:modified>
</cp:coreProperties>
</file>