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72" w:rsidRPr="002E0816" w:rsidRDefault="00E35572" w:rsidP="00E35572">
      <w:pPr>
        <w:rPr>
          <w:rFonts w:asciiTheme="majorHAnsi" w:hAnsiTheme="majorHAnsi"/>
          <w:sz w:val="20"/>
        </w:rPr>
      </w:pPr>
      <w:r w:rsidRPr="002E0816">
        <w:rPr>
          <w:rFonts w:asciiTheme="majorHAnsi" w:hAnsiTheme="majorHAnsi"/>
          <w:sz w:val="20"/>
        </w:rPr>
        <w:t>(K-13)</w:t>
      </w:r>
    </w:p>
    <w:p w:rsidR="00E35572" w:rsidRDefault="00E35572" w:rsidP="00E35572">
      <w:pPr>
        <w:rPr>
          <w:sz w:val="23"/>
          <w:szCs w:val="23"/>
        </w:rPr>
      </w:pPr>
      <w:r>
        <w:rPr>
          <w:sz w:val="23"/>
          <w:szCs w:val="23"/>
        </w:rPr>
        <w:t xml:space="preserve">a) 3 p. Investoinnin käsite on määritelty. Investoinnit ovat talouskasvun edellytys. Matala investointiaste kertoo taantuvasta taloudesta, korkea investointiaste yritysten uskosta tulevaisuuteen. Investoinnit ylläpitävät tuotannon tehokkuutta ja kilpailukykyä. Investoinneilla on työllistävä vaikutus. Investoinnit stimuloivat koko kansantaloutta (julkinen ja yksityinen sektori). </w:t>
      </w:r>
    </w:p>
    <w:p w:rsidR="00E35572" w:rsidRDefault="00E35572" w:rsidP="00E35572">
      <w:pPr>
        <w:rPr>
          <w:sz w:val="23"/>
          <w:szCs w:val="23"/>
        </w:rPr>
      </w:pPr>
      <w:r>
        <w:rPr>
          <w:sz w:val="23"/>
          <w:szCs w:val="23"/>
        </w:rPr>
        <w:t>b) 2 p. Suhdannevaihtelut näkyvät investointiasteessa. T&amp;K-menot kasvavat voimakkaasti suhteessa kiinteisiin investointeihin. T&amp;K-menot ovat aineettomia investointeja esimerkiksi tutkimukseen, tuotekehitykseen ja koulutukseen. Kiinteät investoinnit ovat yleensä sijoituksia koneisiin, laitteisiin ja rakennuksiin Investointiaste on pysynyt kuvion osoittamalla ajalla keskimäärin ennallaan.</w:t>
      </w:r>
    </w:p>
    <w:p w:rsidR="00E35572" w:rsidRDefault="00E35572" w:rsidP="00E35572">
      <w:pPr>
        <w:rPr>
          <w:sz w:val="23"/>
          <w:szCs w:val="23"/>
        </w:rPr>
      </w:pPr>
      <w:r>
        <w:rPr>
          <w:sz w:val="23"/>
          <w:szCs w:val="23"/>
        </w:rPr>
        <w:t xml:space="preserve">c) 4 p. Vastauksessa selitetty Suomen talouden nousu- ja laskusuhdanteet, esimerkiksi 1970-luvun puolivälissä alkanut taantuma, 1980-luvun pitkä nousukausi, 1990-luvun lama ja laman jälkeen alkanut uusi nousukausi. Vastauksessa ymmärretty, mistä investointien rakennemuutos johtuu. Taustalla esimerkiksi teknologiateollisuuden rakennemuutos. Suomi on siirtynyt ”savupiipputeollisuudesta” </w:t>
      </w:r>
    </w:p>
    <w:p w:rsidR="00E35572" w:rsidRDefault="00E35572" w:rsidP="00E35572">
      <w:pPr>
        <w:rPr>
          <w:sz w:val="23"/>
          <w:szCs w:val="23"/>
        </w:rPr>
      </w:pPr>
      <w:r>
        <w:rPr>
          <w:sz w:val="23"/>
          <w:szCs w:val="23"/>
        </w:rPr>
        <w:t>(S-12)</w:t>
      </w:r>
    </w:p>
    <w:p w:rsidR="00E35572" w:rsidRDefault="00E35572" w:rsidP="00E35572">
      <w:pPr>
        <w:rPr>
          <w:sz w:val="28"/>
          <w:szCs w:val="28"/>
        </w:rPr>
      </w:pPr>
      <w:r>
        <w:rPr>
          <w:sz w:val="28"/>
          <w:szCs w:val="28"/>
        </w:rPr>
        <w:t xml:space="preserve">a) 3 p.: Kehittyvät taloudet Kiina, Intia, Brasilia, Meksiko, Indonesia ja Turkki nostavat sijoitustaan. Monet nyt maailman suurimpiin talouksiin luettavat Euroopan maat menettävät asemiaan; tämä koskee Saksaa, Iso-Britanniaa, Ranskaa, Italiaa ja Espanjaa. Yhdysvallat ja Japani menettävät hiukan asemiaan mutta säilyvät maailman suurimpien talousmahtien joukossa. Venäjä säilyttää nykyisen asemansa. Muutokset taulukossa ovat suhteellisia eli heikkenevä sijoitus ei välttämättä tarkoita kansantalouden supistumista. </w:t>
      </w:r>
    </w:p>
    <w:p w:rsidR="00E35572" w:rsidRDefault="00E35572" w:rsidP="00E35572">
      <w:pPr>
        <w:rPr>
          <w:sz w:val="23"/>
          <w:szCs w:val="23"/>
        </w:rPr>
      </w:pPr>
    </w:p>
    <w:p w:rsidR="00E35572" w:rsidRDefault="00E35572" w:rsidP="00E35572">
      <w:pPr>
        <w:rPr>
          <w:sz w:val="28"/>
          <w:szCs w:val="28"/>
        </w:rPr>
      </w:pPr>
      <w:r>
        <w:rPr>
          <w:sz w:val="28"/>
          <w:szCs w:val="28"/>
        </w:rPr>
        <w:t xml:space="preserve">b) 3–4 p.: Runsas työvoiman määrä ja runsaat luonnonvarat ovat yleensä talouskasvun edellytyksiä. Tästä esimerkkinä mainittu Kiina, Intia, Brasilia, Indonesia, Meksiko tai Turkki. Monissa Euroopan maissa väestö kasvaa hitaasti ja ikärakenne vanhenee, mikä voi rasittaa niiden taloutta. Suuret markkinat ja halvat tuotantokustannukset houkuttelevat investointeihin, jotka vaikuttavat talouskasvuun. </w:t>
      </w:r>
    </w:p>
    <w:p w:rsidR="00E35572" w:rsidRDefault="00E35572" w:rsidP="00E35572">
      <w:pPr>
        <w:rPr>
          <w:sz w:val="28"/>
          <w:szCs w:val="28"/>
        </w:rPr>
      </w:pPr>
      <w:r>
        <w:rPr>
          <w:sz w:val="28"/>
          <w:szCs w:val="28"/>
        </w:rPr>
        <w:t xml:space="preserve">Ennuste voi jäädä toteutumatta esimerkiksi inflaation, ekologisen tai yhteiskunnallisen kriisin takia. </w:t>
      </w:r>
    </w:p>
    <w:p w:rsidR="00E35572" w:rsidRDefault="00E35572" w:rsidP="00E35572">
      <w:pPr>
        <w:rPr>
          <w:sz w:val="28"/>
          <w:szCs w:val="28"/>
        </w:rPr>
      </w:pPr>
      <w:r>
        <w:rPr>
          <w:sz w:val="28"/>
          <w:szCs w:val="28"/>
        </w:rPr>
        <w:t xml:space="preserve">5–6 p.: Kokelas käyttää usean alueen kehitystä esimerkkinä. Eräissä kehittyvissä maissa koulutustaso on nousussa, ja se edistää yleensä talouskasvua. Aasiassa etenkin Kiina ja Intia ovat integroituneet entistä tiiviimmin osaksi maailmantaloutta. </w:t>
      </w:r>
      <w:r>
        <w:rPr>
          <w:sz w:val="28"/>
          <w:szCs w:val="28"/>
        </w:rPr>
        <w:lastRenderedPageBreak/>
        <w:t xml:space="preserve">Euroopan unionin kehitys heijastuu myös sen jäsenmaihin. Globalisaation vuoksi alueet ovat riippuvaisia toisistaan. Kokelas osaa pohtia poliittisten liittoutumien vaikutusta kehitykseen, ja esimerkiksi </w:t>
      </w:r>
      <w:proofErr w:type="gramStart"/>
      <w:r>
        <w:rPr>
          <w:sz w:val="28"/>
          <w:szCs w:val="28"/>
        </w:rPr>
        <w:t>sitä</w:t>
      </w:r>
      <w:proofErr w:type="gramEnd"/>
      <w:r>
        <w:rPr>
          <w:sz w:val="28"/>
          <w:szCs w:val="28"/>
        </w:rPr>
        <w:t xml:space="preserve"> että monet kehittyvät taloudet ovat yritykselle joustavia. Useita esimerkkejä siitä, miksi ennuste voi jäädä toteutumatta. </w:t>
      </w:r>
    </w:p>
    <w:p w:rsidR="00B71ED7" w:rsidRDefault="00E35572">
      <w:r>
        <w:t>(S-11)</w:t>
      </w:r>
    </w:p>
    <w:p w:rsidR="00E35572" w:rsidRDefault="00E35572" w:rsidP="00E35572">
      <w:pPr>
        <w:ind w:right="-589"/>
        <w:rPr>
          <w:rFonts w:ascii="Calibri" w:hAnsi="Calibri" w:cs="Calibri"/>
        </w:rPr>
      </w:pPr>
      <w:r>
        <w:rPr>
          <w:rFonts w:ascii="Calibri" w:hAnsi="Calibri" w:cs="Calibri"/>
        </w:rPr>
        <w:t xml:space="preserve">a) 2–3 p. Voimakkainta tuotannon kasvu on ollut Yhdysvalloissa ja heikointa Japanissa, jossa kasvua ei käytännössä ole ollut. Erityisen nopeaa USA:n kasvu on ollut muihin verrattuna vuosina 1990–1998. EMU12 on kasvanut vuoden 1990 tasolta. 2000-luvulla ovat tuotannon määrät seurailleet eri maissa toisiaan, joskin 2008 tuotannon pudotus oli jyrkin Japanissa. </w:t>
      </w:r>
    </w:p>
    <w:p w:rsidR="00E35572" w:rsidRDefault="00E35572" w:rsidP="00E35572">
      <w:pPr>
        <w:ind w:right="-589"/>
        <w:rPr>
          <w:rFonts w:ascii="Calibri" w:hAnsi="Calibri" w:cs="Calibri"/>
        </w:rPr>
      </w:pPr>
      <w:r>
        <w:rPr>
          <w:rFonts w:ascii="Calibri" w:hAnsi="Calibri" w:cs="Calibri"/>
        </w:rPr>
        <w:t>b) 2–3 p. Jokaisen talouden kohdalta pitää löytää vähintään yksi syy käyrien kehitykseen ennen vuotta 2008. Japanin talouskehitys on ollut hidasta jo kaksi vuosikymmentä. Kasvua on hidastanut esimerkiksi väestön epäedullinen ikärakenne, elinkeinorakenteen painottuminen palveluihin ja jo valmiiksi korkea elintaso (deflaatio). Yhdysvallat on hyötynyt suuresta koostaan, tuottavuuden kasvusta ja kansainvälisen talouden kehityksestä. Sen yritykset hyödyntävät tehokkaasti korkeaa teknologiaa ja sen kotimarkkinat ovat suuret. USA:ssa työmarkkinat ovat joustavat. EMU12:n kasvutekijät ovat olleet osin samankaltaisia USA:n kanssa. Euroopan sisämarkkinat ovat kehittyneet ja laajentuneet. EU on ottanut uusia jäseniä, joiden markkinat ovat avautuneet, elintaso ja kysyntä ovat nousseet ja uusissa jäsenmaissa on ollut tarjolla edullista työvoimaa.</w:t>
      </w:r>
    </w:p>
    <w:p w:rsidR="00E35572" w:rsidRDefault="00E35572" w:rsidP="00E35572">
      <w:pPr>
        <w:ind w:right="-589"/>
        <w:rPr>
          <w:rFonts w:ascii="Calibri" w:hAnsi="Calibri" w:cs="Calibri"/>
        </w:rPr>
      </w:pPr>
      <w:r>
        <w:rPr>
          <w:rFonts w:ascii="Calibri" w:hAnsi="Calibri" w:cs="Calibri"/>
        </w:rPr>
        <w:t xml:space="preserve">Vuoden 2008 laskun syynä on Yhdysvalloista alkanut rahoituskriisi. </w:t>
      </w:r>
    </w:p>
    <w:p w:rsidR="00E35572" w:rsidRDefault="00E35572" w:rsidP="00E35572">
      <w:pPr>
        <w:rPr>
          <w:rFonts w:ascii="Calibri" w:hAnsi="Calibri" w:cs="Calibri"/>
        </w:rPr>
      </w:pPr>
      <w:r>
        <w:rPr>
          <w:rFonts w:ascii="Calibri" w:hAnsi="Calibri" w:cs="Calibri"/>
        </w:rPr>
        <w:t>c) 2–3p. Pääosa Suomen ulkomaankaupasta käydään Euroopan unionin sisällä. EMU12-maat ovat Suomelle tärkeitä kauppakumppaneita. Saksan ja muiden EMU12-maiden kysyntä on merkittävää Suomen taloudelle. Yhdysvaltojen kysyntä on tärkeää joillekin yrityksille, mutta pääosin vaikutus Suomen kansantalouteen on epäsuora. EMU12-alueen talouskehityksen hidastuminen ja häiriöt vaikuttavat euromaiden valtiontalouksien tasapainoon, euron ulkoiseen arvoon ja korkotasoon. Euron vahvistuminen tai heikentyminen vaikuttaa Suomen ulkomaankauppaan ja korot lainakustannuksiin ja sijoitustuottoihin. EMU12-alueen valtioiden velkaongelmat heijastuvat myös Suomen valtiontalouteen, koska Suomi joutuu avustamaan muita maita.</w:t>
      </w:r>
    </w:p>
    <w:p w:rsidR="008C7CC7" w:rsidRDefault="008C7CC7" w:rsidP="00E35572">
      <w:pPr>
        <w:rPr>
          <w:rFonts w:ascii="Calibri" w:hAnsi="Calibri" w:cs="Calibri"/>
        </w:rPr>
      </w:pPr>
    </w:p>
    <w:p w:rsidR="008C7CC7" w:rsidRDefault="008C7CC7" w:rsidP="00E35572">
      <w:pPr>
        <w:rPr>
          <w:rFonts w:ascii="Calibri" w:hAnsi="Calibri" w:cs="Calibri"/>
        </w:rPr>
      </w:pPr>
      <w:r>
        <w:rPr>
          <w:rFonts w:ascii="Calibri" w:hAnsi="Calibri" w:cs="Calibri"/>
        </w:rPr>
        <w:t>K-11</w:t>
      </w:r>
    </w:p>
    <w:p w:rsidR="008C7CC7" w:rsidRDefault="008C7CC7" w:rsidP="008C7CC7">
      <w:pPr>
        <w:rPr>
          <w:rFonts w:ascii="Calibri" w:hAnsi="Calibri"/>
        </w:rPr>
      </w:pPr>
      <w:r>
        <w:rPr>
          <w:rFonts w:ascii="Calibri" w:hAnsi="Calibri"/>
        </w:rPr>
        <w:t xml:space="preserve">a) 2 p.: Korkotaso on vaihdellut voimakkaasti erityisesti USA:ssa ja hyvin vähän Japanissa, missä enimmän aikaa ohjauskorko on ollut nollan tuntumassa. Vuoden 2008 jälkeen kaikkien keskuspankkien ohjauskorot ovat lähentyneet toisiaan. </w:t>
      </w:r>
    </w:p>
    <w:p w:rsidR="008C7CC7" w:rsidRDefault="008C7CC7" w:rsidP="008C7CC7">
      <w:pPr>
        <w:rPr>
          <w:rFonts w:ascii="Calibri" w:hAnsi="Calibri"/>
        </w:rPr>
      </w:pPr>
    </w:p>
    <w:p w:rsidR="008C7CC7" w:rsidRDefault="008C7CC7" w:rsidP="008C7CC7">
      <w:pPr>
        <w:rPr>
          <w:rFonts w:ascii="Calibri" w:hAnsi="Calibri"/>
        </w:rPr>
      </w:pPr>
      <w:r>
        <w:rPr>
          <w:rFonts w:ascii="Calibri" w:hAnsi="Calibri"/>
        </w:rPr>
        <w:t xml:space="preserve">USA:ssa korko laskettiin vuoden 2001 jälkeen hyvin alhaiselle tasolle, josta se nousi 2007 asti, ja vuonna 2008 puhjenneen finanssikriisin jälkeen sitä laskettiin poikkeuksellisen nopeasti alhaiselle tasolle. EKP on seurannut samaa linjaa kuin USA:n keskuspankki, mutta korkotason vaihtelu on ollut varovaisempi. Britannian korot ovat enimmän aikaa olleet korkeammat kuin muualla. </w:t>
      </w:r>
    </w:p>
    <w:p w:rsidR="008C7CC7" w:rsidRDefault="008C7CC7" w:rsidP="008C7CC7">
      <w:pPr>
        <w:rPr>
          <w:rFonts w:ascii="Calibri" w:hAnsi="Calibri"/>
        </w:rPr>
      </w:pPr>
    </w:p>
    <w:p w:rsidR="008C7CC7" w:rsidRDefault="008C7CC7" w:rsidP="008C7CC7">
      <w:pPr>
        <w:rPr>
          <w:rFonts w:ascii="Calibri" w:hAnsi="Calibri"/>
          <w:lang w:val="nl-NL"/>
        </w:rPr>
      </w:pPr>
      <w:r>
        <w:rPr>
          <w:rFonts w:ascii="Calibri" w:hAnsi="Calibri"/>
        </w:rPr>
        <w:lastRenderedPageBreak/>
        <w:t xml:space="preserve">b) 3 p.: EKP:n päätehtävä on hintavakauden ylläpito eli inflaation pitäminen 2 prosentin tuntumassa tai sen alle. </w:t>
      </w:r>
      <w:proofErr w:type="spellStart"/>
      <w:r>
        <w:rPr>
          <w:rFonts w:ascii="Calibri" w:hAnsi="Calibri"/>
        </w:rPr>
        <w:t>Trichet'n</w:t>
      </w:r>
      <w:proofErr w:type="spellEnd"/>
      <w:r>
        <w:rPr>
          <w:rFonts w:ascii="Calibri" w:hAnsi="Calibri"/>
        </w:rPr>
        <w:t xml:space="preserve"> tarkoittamalla ajanjaksolla inflaatio on ollut alhainen, jolloin korkoa ei ole syytä nostaa. Talous kasvaa maltillisesti vuonna 2010. Epävarmuus ja kasvun epätasaisuus puoltavat alhaista korkotasoa. Alhaisten korkojen toivotaan edistävän talouskasvua. Korkoa lasketaan talouskasvun ja inflaation hidastuessa ja nostetaan talouskasvun ja inflaation kiihtyessä. </w:t>
      </w:r>
    </w:p>
    <w:p w:rsidR="008C7CC7" w:rsidRDefault="008C7CC7" w:rsidP="008C7CC7">
      <w:pPr>
        <w:autoSpaceDE w:val="0"/>
        <w:autoSpaceDN w:val="0"/>
        <w:adjustRightInd w:val="0"/>
        <w:rPr>
          <w:rFonts w:ascii="Calibri" w:hAnsi="Calibri"/>
        </w:rPr>
      </w:pPr>
    </w:p>
    <w:p w:rsidR="008C7CC7" w:rsidRDefault="008C7CC7" w:rsidP="008C7CC7">
      <w:pPr>
        <w:autoSpaceDE w:val="0"/>
        <w:autoSpaceDN w:val="0"/>
        <w:adjustRightInd w:val="0"/>
        <w:rPr>
          <w:rFonts w:ascii="Calibri" w:hAnsi="Calibri"/>
        </w:rPr>
      </w:pPr>
    </w:p>
    <w:p w:rsidR="008C7CC7" w:rsidRDefault="008C7CC7" w:rsidP="008C7CC7">
      <w:pPr>
        <w:autoSpaceDE w:val="0"/>
        <w:autoSpaceDN w:val="0"/>
        <w:adjustRightInd w:val="0"/>
        <w:rPr>
          <w:rFonts w:ascii="Calibri" w:hAnsi="Calibri"/>
        </w:rPr>
      </w:pPr>
      <w:r>
        <w:rPr>
          <w:rFonts w:ascii="Calibri" w:hAnsi="Calibri"/>
        </w:rPr>
        <w:t>c) 4 p.: EKP:n ohjauskorot vaikuttavat Suomessa talouskasvuun ja inflaatioon. EKP:n korkotaso vaikuttaa Suomeen suoraan euroalueen markkinakorkojen kautta; tällöin mm. asuntolainojen korot muuttuvat ohjauskoron mukana. Yritysten on helpompi rahoittaa investointeja alhaisten korkojen vallitessa. Talouden ylikuumetessa korkeat korot hillitsevät kulutusta ja velanottoa. EKP:n korkotaso ei toisaalta välttämättä ole aina ihanteellinen Suomen taloustilanteen kannalta, vaan se voi olla liian korkea tai alhainen Suomen inflaation ja talouden kasvuvauhdin kannalta. Korko määräytyy Euroopan yleisen talouskehityksen mukaan, ja Suomen oma taloustilanne voi olla erilainen.</w:t>
      </w:r>
    </w:p>
    <w:p w:rsidR="008C7CC7" w:rsidRDefault="008C7CC7" w:rsidP="008C7CC7">
      <w:pPr>
        <w:autoSpaceDE w:val="0"/>
        <w:autoSpaceDN w:val="0"/>
        <w:adjustRightInd w:val="0"/>
        <w:rPr>
          <w:rFonts w:ascii="Calibri" w:hAnsi="Calibri"/>
        </w:rPr>
      </w:pPr>
    </w:p>
    <w:p w:rsidR="008C7CC7" w:rsidRDefault="008C7CC7" w:rsidP="008C7CC7">
      <w:pPr>
        <w:autoSpaceDE w:val="0"/>
        <w:autoSpaceDN w:val="0"/>
        <w:adjustRightInd w:val="0"/>
        <w:rPr>
          <w:rFonts w:ascii="Calibri" w:hAnsi="Calibri"/>
        </w:rPr>
      </w:pPr>
      <w:r>
        <w:rPr>
          <w:rFonts w:ascii="Calibri" w:hAnsi="Calibri"/>
        </w:rPr>
        <w:t xml:space="preserve">Suurin osa Suomen ulkomaankaupasta käydään euroalueen ja EU:n sisällä, jolloin tämän alueen korot ja talouskehitys </w:t>
      </w:r>
      <w:proofErr w:type="gramStart"/>
      <w:r>
        <w:rPr>
          <w:rFonts w:ascii="Calibri" w:hAnsi="Calibri"/>
        </w:rPr>
        <w:t>on</w:t>
      </w:r>
      <w:proofErr w:type="gramEnd"/>
      <w:r>
        <w:rPr>
          <w:rFonts w:ascii="Calibri" w:hAnsi="Calibri"/>
        </w:rPr>
        <w:t xml:space="preserve"> tärkeintä Suomen kansantaloudelle. USA:n talouskehitys vaikuttaa koko maailmantalouden kasvuvauhtiin, ja USA:n korkotaso vaikuttaa myös EKP:n omaksumaan korkopolitiikkaan. USA:n korkotaso vaikuttaa Suomeen epäsuorasti dollarin heikentymisen tai vahvistumisen kautta sekä nopeuttamalla tai hidastamalla Yhdysvaltojen talouskehitystä. Euron devalvoituessa suhteessa dollariin Suomen vientimahdollisuudet kasvavat. </w:t>
      </w:r>
    </w:p>
    <w:p w:rsidR="008C7CC7" w:rsidRDefault="008C7CC7" w:rsidP="008C7CC7">
      <w:pPr>
        <w:rPr>
          <w:rFonts w:ascii="Calibri" w:hAnsi="Calibri"/>
        </w:rPr>
      </w:pPr>
    </w:p>
    <w:p w:rsidR="008C7CC7" w:rsidRDefault="008C7CC7" w:rsidP="008C7CC7">
      <w:pPr>
        <w:rPr>
          <w:rFonts w:ascii="Calibri" w:hAnsi="Calibri"/>
        </w:rPr>
      </w:pPr>
      <w:r>
        <w:rPr>
          <w:rFonts w:ascii="Calibri" w:hAnsi="Calibri"/>
        </w:rPr>
        <w:t>S-16</w:t>
      </w:r>
    </w:p>
    <w:p w:rsidR="008C7CC7" w:rsidRDefault="008C7CC7" w:rsidP="008C7CC7">
      <w:r>
        <w:t xml:space="preserve">a) Vastauksessa selitetään korkovaihtelut auki kuvion olennaisiin piirteisiin keskittyen. Fedin ja EKP:n ohjauskorot ovat liikkuneet ajanjaksolla samansuuntaisesti, mutta Fedin koronmuutokset ovat edeltäneet EKP:n vastaavia ja Fedin korkojen vaihtelu on ollut suurempaa. Vuosina 2007–2008 korkojen lasku liittyi </w:t>
      </w:r>
      <w:proofErr w:type="spellStart"/>
      <w:r>
        <w:t>pankkija</w:t>
      </w:r>
      <w:proofErr w:type="spellEnd"/>
      <w:r>
        <w:t xml:space="preserve"> finanssikriisiin. Keskuspankit pyrkivät vauhdittamaan taloutta ja rahan liikkumista laskemalla ohjauskorot alas. </w:t>
      </w:r>
    </w:p>
    <w:p w:rsidR="008C7CC7" w:rsidRDefault="008C7CC7" w:rsidP="008C7CC7">
      <w:r>
        <w:t>b) Koska Fed päätti pidättyä koronnostosta, luoton ottaminen säilyi edullisena. Tämä heijastui osakkeiden kursseihin, koska osakekauppoja tehdään runsaasti velkarahalla. Ohjauskoron pitäminen ennallaan oli signaali, siitä että USA:n talous kaipaa vielä matalien korkojen vetoapua mikä painoi dollarin arvoa alas suhteessa euroon.</w:t>
      </w:r>
    </w:p>
    <w:p w:rsidR="008C7CC7" w:rsidRDefault="008C7CC7" w:rsidP="008C7CC7">
      <w:r>
        <w:t>c) Keskuspankit seuraavat talouden indikaattoreita, joita ovat esimerkiksi työttömyys, inflaatiovauhti, pankkien luotonanto sekä muiden talousalueiden talouskehitys ja korkopolitiikka. Ne kertovat, milloin talouskasvu kiihtyy. Korkojen nostaminen voi tapahtua liian aikaisin tai liian myöhään: liian aikaista koronnosto on, jos taloudellinen toimeliaisuus on vielä haurasta ja luottojen kallistuminen jarruttaa investointeja ja kulutusta, ja liian myöhäistä, jos matalat korot sallivat yritysten ja kotitalouksien velkaantua liian pitkään, jolloin syntyy ns. kuplia.</w:t>
      </w:r>
    </w:p>
    <w:p w:rsidR="008C7CC7" w:rsidRDefault="008C7CC7" w:rsidP="008C7CC7">
      <w:r>
        <w:lastRenderedPageBreak/>
        <w:t>S-14</w:t>
      </w:r>
    </w:p>
    <w:p w:rsidR="008C7CC7" w:rsidRDefault="008C7CC7" w:rsidP="008C7CC7">
      <w:pPr>
        <w:jc w:val="both"/>
      </w:pPr>
      <w:r>
        <w:t xml:space="preserve">a) 4 p. Vastauksessa ymmärretään, että kyse on suhteellisista eroista. Vastauksessa mainitaan joitain eroja kaikkien kotitaloustyyppien osalta ja pohditaan erojen syitä. Esimerkiksi yli 65-vuotiailla menee suhteessa eniten rahaa asumiseen ja ruokaan, koska monilla eläkkeet ovat pieniä. Ikääntymisestä johtuen terveysmenot vievät heidän tuloistaan enemmän kuin kahdella muulla ryhmällä. Liikkumiseen yli 65-vuotiailla ei mene rahaa yhtä paljon kuin muilla ryhmillä, mikä selittyy työmatkojen poisjäännillä. </w:t>
      </w:r>
      <w:r>
        <w:br/>
        <w:t>Yhden hengen talouksilla menee suhteellisesti enemmän rahaa hotelleihin, kahviloihin ja ravintoloihin sekä alkoholiin ja tupakkaan kuin muilla talouksilla. Kahden huoltajan lapsiperheillä on enemmän kotiin liittyviä menoja kuin yhden hengen talouksilla ja yli 65-vuotiailla. Nämä selittyvät elämäntilanteella.</w:t>
      </w:r>
    </w:p>
    <w:p w:rsidR="008C7CC7" w:rsidRDefault="008C7CC7" w:rsidP="008C7CC7">
      <w:pPr>
        <w:jc w:val="both"/>
        <w:rPr>
          <w:rFonts w:eastAsia="Times New Roman" w:cs="Arial"/>
          <w:lang w:eastAsia="fi-FI"/>
        </w:rPr>
      </w:pPr>
      <w:r>
        <w:t>b) 2-3p. V</w:t>
      </w:r>
      <w:r>
        <w:rPr>
          <w:rFonts w:eastAsia="Times New Roman" w:cs="Arial"/>
          <w:lang w:eastAsia="fi-FI"/>
        </w:rPr>
        <w:t xml:space="preserve">astauksessa ymmärretään kotitalouksien kulutuksen merkitys yrityksille ja koko kansantaloudelle. Kotitalouksien kulutus on osa kotimaista kysyntää, jolla on suuri merkitys talouskasvulle. Kulutus kohdistuu usein työvoimavaltaisille aloille, mikä vaikuttaa työllisyyteen. </w:t>
      </w:r>
    </w:p>
    <w:p w:rsidR="008C7CC7" w:rsidRDefault="008C7CC7" w:rsidP="008C7CC7">
      <w:pPr>
        <w:jc w:val="both"/>
        <w:rPr>
          <w:rFonts w:eastAsia="Calibri" w:cs="Times New Roman"/>
        </w:rPr>
      </w:pPr>
      <w:r>
        <w:rPr>
          <w:rFonts w:eastAsia="Times New Roman" w:cs="Arial"/>
          <w:lang w:eastAsia="fi-FI"/>
        </w:rPr>
        <w:t xml:space="preserve">4-5p. Kulutus kohdistuu myös tuontitavaroihin, jolloin se heikentää vaihtotasetta. Viennin ja investointien vähetessä taantuman aikana kotitalouksien kysynnän kansantaloudellinen merkitys korostuu entisestään. </w:t>
      </w:r>
    </w:p>
    <w:p w:rsidR="008C7CC7" w:rsidRDefault="008C7CC7" w:rsidP="008C7CC7">
      <w:bookmarkStart w:id="0" w:name="_GoBack"/>
      <w:bookmarkEnd w:id="0"/>
    </w:p>
    <w:sectPr w:rsidR="008C7CC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72"/>
    <w:rsid w:val="006E667F"/>
    <w:rsid w:val="008C7CC7"/>
    <w:rsid w:val="00B71ED7"/>
    <w:rsid w:val="00E355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E210"/>
  <w15:chartTrackingRefBased/>
  <w15:docId w15:val="{FF1254FF-5883-491C-91A0-7E4250E2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5572"/>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7845">
      <w:bodyDiv w:val="1"/>
      <w:marLeft w:val="0"/>
      <w:marRight w:val="0"/>
      <w:marTop w:val="0"/>
      <w:marBottom w:val="0"/>
      <w:divBdr>
        <w:top w:val="none" w:sz="0" w:space="0" w:color="auto"/>
        <w:left w:val="none" w:sz="0" w:space="0" w:color="auto"/>
        <w:bottom w:val="none" w:sz="0" w:space="0" w:color="auto"/>
        <w:right w:val="none" w:sz="0" w:space="0" w:color="auto"/>
      </w:divBdr>
    </w:div>
    <w:div w:id="865947220">
      <w:bodyDiv w:val="1"/>
      <w:marLeft w:val="0"/>
      <w:marRight w:val="0"/>
      <w:marTop w:val="0"/>
      <w:marBottom w:val="0"/>
      <w:divBdr>
        <w:top w:val="none" w:sz="0" w:space="0" w:color="auto"/>
        <w:left w:val="none" w:sz="0" w:space="0" w:color="auto"/>
        <w:bottom w:val="none" w:sz="0" w:space="0" w:color="auto"/>
        <w:right w:val="none" w:sz="0" w:space="0" w:color="auto"/>
      </w:divBdr>
    </w:div>
    <w:div w:id="19529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1069</Words>
  <Characters>8662</Characters>
  <Application>Microsoft Office Word</Application>
  <DocSecurity>0</DocSecurity>
  <Lines>72</Lines>
  <Paragraphs>19</Paragraphs>
  <ScaleCrop>false</ScaleCrop>
  <HeadingPairs>
    <vt:vector size="2" baseType="variant">
      <vt:variant>
        <vt:lpstr>Otsikko</vt:lpstr>
      </vt:variant>
      <vt:variant>
        <vt:i4>1</vt:i4>
      </vt:variant>
    </vt:vector>
  </HeadingPairs>
  <TitlesOfParts>
    <vt:vector size="1" baseType="lpstr">
      <vt:lpstr/>
    </vt:vector>
  </TitlesOfParts>
  <Company>Oulunkaaren kuntayhtymä</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Niva-Jaukkuri Pauliina</dc:creator>
  <cp:keywords/>
  <dc:description/>
  <cp:lastModifiedBy>Niva-Jaukkuri Pauliina</cp:lastModifiedBy>
  <cp:revision>2</cp:revision>
  <dcterms:created xsi:type="dcterms:W3CDTF">2017-01-19T06:56:00Z</dcterms:created>
  <dcterms:modified xsi:type="dcterms:W3CDTF">2019-01-15T11:47:00Z</dcterms:modified>
</cp:coreProperties>
</file>