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Turvataidot 7lk -Ohje opettajalle</w:t>
      </w:r>
    </w:p>
    <w:p w:rsidR="00000000" w:rsidDel="00000000" w:rsidP="00000000" w:rsidRDefault="00000000" w:rsidRPr="00000000" w14:paraId="00000002">
      <w:pPr>
        <w:rPr>
          <w:b w:val="1"/>
        </w:rPr>
      </w:pPr>
      <w:r w:rsidDel="00000000" w:rsidR="00000000" w:rsidRPr="00000000">
        <w:rPr>
          <w:b w:val="1"/>
          <w:rtl w:val="0"/>
        </w:rPr>
        <w:t xml:space="preserve">Tunnilla keskitytään jämäkkyystaitojen harjoitteluun. Tässä ohjeet opettajalle tunnin etenemiseen, lisäksi valmiit diat oppitunnin pitämiseen. Käy etukäteen läpi tunnin materiaalit ja harjoitteet, jotta voit valmistella harjoitteet.</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Dia 2:  Harjoitus Tää on mun paikka</w:t>
      </w:r>
    </w:p>
    <w:p w:rsidR="00000000" w:rsidDel="00000000" w:rsidP="00000000" w:rsidRDefault="00000000" w:rsidRPr="00000000" w14:paraId="00000005">
      <w:pPr>
        <w:rPr/>
      </w:pPr>
      <w:r w:rsidDel="00000000" w:rsidR="00000000" w:rsidRPr="00000000">
        <w:rPr>
          <w:rtl w:val="0"/>
        </w:rPr>
        <w:t xml:space="preserve">Turvataitoja nuorille -opas:   </w:t>
      </w:r>
      <w:hyperlink r:id="rId7">
        <w:r w:rsidDel="00000000" w:rsidR="00000000" w:rsidRPr="00000000">
          <w:rPr>
            <w:color w:val="1155cc"/>
            <w:u w:val="single"/>
            <w:rtl w:val="0"/>
          </w:rPr>
          <w:t xml:space="preserve">Opas_21 _verkko.pdf (julkari.fi)</w:t>
        </w:r>
      </w:hyperlink>
      <w:r w:rsidDel="00000000" w:rsidR="00000000" w:rsidRPr="00000000">
        <w:rPr>
          <w:rtl w:val="0"/>
        </w:rPr>
        <w:t xml:space="preserve">  sivu 35, harjoitus 8</w:t>
      </w:r>
    </w:p>
    <w:p w:rsidR="00000000" w:rsidDel="00000000" w:rsidP="00000000" w:rsidRDefault="00000000" w:rsidRPr="00000000" w14:paraId="00000006">
      <w:pPr>
        <w:rPr/>
      </w:pPr>
      <w:r w:rsidDel="00000000" w:rsidR="00000000" w:rsidRPr="00000000">
        <w:rPr>
          <w:rtl w:val="0"/>
        </w:rPr>
        <w:t xml:space="preserve">Ottakaa pari. Toinen istuu tuolilla, toinen yrittää suostutella istujan luovuttamaan paikkansa. Tuolilla istujaan ei saa koskea. Paikan voi yrittää saada itselleen pelkästään sanojen avulla. Istuja ei reagoi muutoin, kuin sanomalla: ”Tää on mun paikka.” Keskustelkaa lopuksi, mitä tunteita ja ajatuksia harjoitus teissä herätti.</w:t>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Dia 3: Katsokaan video Spr:n Kaveritaitoja ohjelman sivuilta (linkki on diassa)</w:t>
      </w:r>
    </w:p>
    <w:p w:rsidR="00000000" w:rsidDel="00000000" w:rsidP="00000000" w:rsidRDefault="00000000" w:rsidRPr="00000000" w14:paraId="00000009">
      <w:pPr>
        <w:rPr/>
      </w:pPr>
      <w:hyperlink r:id="rId8">
        <w:r w:rsidDel="00000000" w:rsidR="00000000" w:rsidRPr="00000000">
          <w:rPr>
            <w:color w:val="1155cc"/>
            <w:u w:val="single"/>
            <w:rtl w:val="0"/>
          </w:rPr>
          <w:t xml:space="preserve">Kaveritaitoja–ohjelma (sproppimateriaalit.fi)</w:t>
        </w:r>
      </w:hyperlink>
      <w:r w:rsidDel="00000000" w:rsidR="00000000" w:rsidRPr="00000000">
        <w:rPr>
          <w:rtl w:val="0"/>
        </w:rPr>
        <w:t xml:space="preserve"> </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Dia 4: Linkistä pääsee videon jälkeiseen tehtävään</w:t>
      </w:r>
    </w:p>
    <w:p w:rsidR="00000000" w:rsidDel="00000000" w:rsidP="00000000" w:rsidRDefault="00000000" w:rsidRPr="00000000" w14:paraId="0000000C">
      <w:pPr>
        <w:rPr/>
      </w:pPr>
      <w:hyperlink r:id="rId9">
        <w:r w:rsidDel="00000000" w:rsidR="00000000" w:rsidRPr="00000000">
          <w:rPr>
            <w:color w:val="1155cc"/>
            <w:u w:val="single"/>
            <w:rtl w:val="0"/>
          </w:rPr>
          <w:t xml:space="preserve">Kaveritaitoja–ohjelma (sproppimateriaalit.fi)</w:t>
        </w:r>
      </w:hyperlink>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Käykää dian kohdat luokan kanssa läpi keskustellen, nämä asiat käsiteltiin juuri edellisessä videossa. Keksikään esimerkkitilanteita näistä ja voitte vaikka esimerkin jälkeen peukkuäänestyksellä (ylös, vaakaan, alas) jokainen arvioida omaa  taitoa ko. ominaisuudessa. Pyydä oppilaita miettimään niitä kohtia, jotka tarvitsevat vielä harjoitusta ja pohtimaan miten niitä voisi harjoitella.</w:t>
      </w:r>
    </w:p>
    <w:p w:rsidR="00000000" w:rsidDel="00000000" w:rsidP="00000000" w:rsidRDefault="00000000" w:rsidRPr="00000000" w14:paraId="0000000E">
      <w:pPr>
        <w:rPr/>
      </w:pPr>
      <w:r w:rsidDel="00000000" w:rsidR="00000000" w:rsidRPr="00000000">
        <w:rPr>
          <w:rtl w:val="0"/>
        </w:rPr>
        <w:t xml:space="preserve">Korosta oppilaille, että jokaista taitoa voi harjoitella! </w:t>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Diat 5-10: Jämäkkyysharjoituksia, esimerkkitilanteita</w:t>
      </w:r>
    </w:p>
    <w:p w:rsidR="00000000" w:rsidDel="00000000" w:rsidP="00000000" w:rsidRDefault="00000000" w:rsidRPr="00000000" w14:paraId="00000011">
      <w:pPr>
        <w:rPr/>
      </w:pPr>
      <w:r w:rsidDel="00000000" w:rsidR="00000000" w:rsidRPr="00000000">
        <w:rPr>
          <w:rtl w:val="0"/>
        </w:rPr>
        <w:t xml:space="preserve">Jokaisen dian esimerkin jälkeen pohtikaa yhdessä:</w:t>
      </w:r>
    </w:p>
    <w:p w:rsidR="00000000" w:rsidDel="00000000" w:rsidP="00000000" w:rsidRDefault="00000000" w:rsidRPr="00000000" w14:paraId="00000012">
      <w:pPr>
        <w:numPr>
          <w:ilvl w:val="0"/>
          <w:numId w:val="2"/>
        </w:numPr>
        <w:spacing w:after="0" w:afterAutospacing="0"/>
        <w:ind w:left="720" w:hanging="360"/>
        <w:rPr/>
      </w:pPr>
      <w:r w:rsidDel="00000000" w:rsidR="00000000" w:rsidRPr="00000000">
        <w:rPr>
          <w:rtl w:val="0"/>
        </w:rPr>
        <w:t xml:space="preserve">Mikä tässä tilanteessa olisi jämäkkää toimintaa ja mikä ei?</w:t>
      </w:r>
    </w:p>
    <w:p w:rsidR="00000000" w:rsidDel="00000000" w:rsidP="00000000" w:rsidRDefault="00000000" w:rsidRPr="00000000" w14:paraId="00000013">
      <w:pPr>
        <w:numPr>
          <w:ilvl w:val="0"/>
          <w:numId w:val="2"/>
        </w:numPr>
        <w:ind w:left="720" w:hanging="360"/>
        <w:rPr/>
      </w:pPr>
      <w:r w:rsidDel="00000000" w:rsidR="00000000" w:rsidRPr="00000000">
        <w:rPr>
          <w:rtl w:val="0"/>
        </w:rPr>
        <w:t xml:space="preserve">Miten itse reagoisit tässä tilanteessa ja miltä se tuntuisi?</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Voitte lopuksi pohtia vielä näitä:</w:t>
      </w:r>
    </w:p>
    <w:p w:rsidR="00000000" w:rsidDel="00000000" w:rsidP="00000000" w:rsidRDefault="00000000" w:rsidRPr="00000000" w14:paraId="00000016">
      <w:pPr>
        <w:numPr>
          <w:ilvl w:val="0"/>
          <w:numId w:val="1"/>
        </w:numPr>
        <w:spacing w:after="0" w:afterAutospacing="0"/>
        <w:ind w:left="720" w:hanging="360"/>
        <w:rPr/>
      </w:pPr>
      <w:r w:rsidDel="00000000" w:rsidR="00000000" w:rsidRPr="00000000">
        <w:rPr>
          <w:rtl w:val="0"/>
        </w:rPr>
        <w:t xml:space="preserve">Mitä ajatuksia ja tunteita tehtävä herätti?</w:t>
      </w:r>
    </w:p>
    <w:p w:rsidR="00000000" w:rsidDel="00000000" w:rsidP="00000000" w:rsidRDefault="00000000" w:rsidRPr="00000000" w14:paraId="00000017">
      <w:pPr>
        <w:numPr>
          <w:ilvl w:val="0"/>
          <w:numId w:val="1"/>
        </w:numPr>
        <w:spacing w:after="0" w:afterAutospacing="0"/>
        <w:ind w:left="720" w:hanging="360"/>
        <w:rPr/>
      </w:pPr>
      <w:r w:rsidDel="00000000" w:rsidR="00000000" w:rsidRPr="00000000">
        <w:rPr>
          <w:rtl w:val="0"/>
        </w:rPr>
        <w:t xml:space="preserve">Mitä tunteita itsessä herää, kun toimii jämäkästi? Mitä tunteita se herättää toisissa?</w:t>
      </w:r>
    </w:p>
    <w:p w:rsidR="00000000" w:rsidDel="00000000" w:rsidP="00000000" w:rsidRDefault="00000000" w:rsidRPr="00000000" w14:paraId="00000018">
      <w:pPr>
        <w:numPr>
          <w:ilvl w:val="0"/>
          <w:numId w:val="1"/>
        </w:numPr>
        <w:ind w:left="720" w:hanging="360"/>
        <w:rPr/>
      </w:pPr>
      <w:r w:rsidDel="00000000" w:rsidR="00000000" w:rsidRPr="00000000">
        <w:rPr>
          <w:rtl w:val="0"/>
        </w:rPr>
        <w:t xml:space="preserve">Mitä tunteita itsessä herää ellei toimi jämäkästi? Entä mitä tunteita se herättää toisissa? </w:t>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Dia 10: Jämäkkyystesti</w:t>
      </w:r>
    </w:p>
    <w:p w:rsidR="00000000" w:rsidDel="00000000" w:rsidP="00000000" w:rsidRDefault="00000000" w:rsidRPr="00000000" w14:paraId="0000001B">
      <w:pPr>
        <w:rPr/>
      </w:pPr>
      <w:r w:rsidDel="00000000" w:rsidR="00000000" w:rsidRPr="00000000">
        <w:rPr>
          <w:rtl w:val="0"/>
        </w:rPr>
        <w:t xml:space="preserve">Kopioi oppilaille valmiiksi Jämäkkyystesti (linkistä pääset oppaaseen), MLL:n Yksilöohjauksen opas kiusaamista kokeneen nuoren tukemiseen s. 34.  Pyydä oppilaita tekemään testi ja pohtimaan itse testin tulosta.</w:t>
      </w:r>
    </w:p>
    <w:p w:rsidR="00000000" w:rsidDel="00000000" w:rsidP="00000000" w:rsidRDefault="00000000" w:rsidRPr="00000000" w14:paraId="0000001C">
      <w:pPr>
        <w:rPr/>
      </w:pPr>
      <w:hyperlink r:id="rId10">
        <w:r w:rsidDel="00000000" w:rsidR="00000000" w:rsidRPr="00000000">
          <w:rPr>
            <w:color w:val="1155cc"/>
            <w:u w:val="single"/>
            <w:rtl w:val="0"/>
          </w:rPr>
          <w:t xml:space="preserve">Yksilöohjauksen opas.pdf (yhdistysavain.fi)</w:t>
        </w:r>
      </w:hyperlink>
      <w:r w:rsidDel="00000000" w:rsidR="00000000" w:rsidRPr="00000000">
        <w:rPr>
          <w:rtl w:val="0"/>
        </w:rPr>
      </w:r>
    </w:p>
    <w:p w:rsidR="00000000" w:rsidDel="00000000" w:rsidP="00000000" w:rsidRDefault="00000000" w:rsidRPr="00000000" w14:paraId="0000001D">
      <w:pPr>
        <w:rPr>
          <w:b w:val="1"/>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rtl w:val="0"/>
        </w:rPr>
      </w:r>
    </w:p>
    <w:sectPr>
      <w:pgSz w:h="16838" w:w="11906" w:orient="portrait"/>
      <w:pgMar w:bottom="1417"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i-FI"/>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ali" w:default="1">
    <w:name w:val="Normal"/>
    <w:qFormat w:val="1"/>
  </w:style>
  <w:style w:type="character" w:styleId="Kappaleenoletusfontti" w:default="1">
    <w:name w:val="Default Paragraph Font"/>
    <w:uiPriority w:val="1"/>
    <w:semiHidden w:val="1"/>
    <w:unhideWhenUsed w:val="1"/>
  </w:style>
  <w:style w:type="table" w:styleId="Normaalitaulukko" w:default="1">
    <w:name w:val="Normal Table"/>
    <w:uiPriority w:val="99"/>
    <w:semiHidden w:val="1"/>
    <w:unhideWhenUsed w:val="1"/>
    <w:tblPr>
      <w:tblInd w:w="0.0" w:type="dxa"/>
      <w:tblCellMar>
        <w:top w:w="0.0" w:type="dxa"/>
        <w:left w:w="108.0" w:type="dxa"/>
        <w:bottom w:w="0.0" w:type="dxa"/>
        <w:right w:w="108.0" w:type="dxa"/>
      </w:tblCellMar>
    </w:tblPr>
  </w:style>
  <w:style w:type="numbering" w:styleId="Eiluetteloa"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bin.yhdistysavain.fi/1576808/bE54jtxxoOaGlQHzNclR0YU8vv/Yksil%C3%B6ohjauksen%20opas.pdf" TargetMode="External"/><Relationship Id="rId9" Type="http://schemas.openxmlformats.org/officeDocument/2006/relationships/hyperlink" Target="https://sproppimateriaalit.fi/web/site-186223/state-jurdcmzrgercytzr/page-186465"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julkari.fi/bitstream/handle/10024/90817/Opas_21%20_verkko.pdf?sequence=1&amp;isAllowed=y" TargetMode="External"/><Relationship Id="rId8" Type="http://schemas.openxmlformats.org/officeDocument/2006/relationships/hyperlink" Target="https://sproppimateriaalit.fi/web/site-186223/state-jurdcmzrgercytzr/page-186441"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iMkTf0IQIcgr+KHvOabkpOTDVw==">CgMxLjA4AHIhMWhsUWJHdS1CSXNlRUsySDZDQ0o0a3VLNGVfZzNFN2lH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2023-06-19T07:46:00Z</dcterms:created>
  <dc:creator>Kauppinen, Annaleena</dc:creator>
</cp:coreProperties>
</file>