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Turvataidot 2lk- Ohje opettajalle</w:t>
      </w:r>
    </w:p>
    <w:p w:rsidR="00000000" w:rsidDel="00000000" w:rsidP="00000000" w:rsidRDefault="00000000" w:rsidRPr="00000000" w14:paraId="00000002">
      <w:pPr>
        <w:rPr>
          <w:rFonts w:ascii="Calibri" w:cs="Calibri" w:eastAsia="Calibri" w:hAnsi="Calibri"/>
          <w:b w:val="1"/>
          <w:color w:val="000000"/>
        </w:rPr>
      </w:pPr>
      <w:r w:rsidDel="00000000" w:rsidR="00000000" w:rsidRPr="00000000">
        <w:rPr>
          <w:b w:val="1"/>
          <w:rtl w:val="0"/>
        </w:rPr>
        <w:t xml:space="preserve">Tällä tunnilla keskitytään turvataitoihin ja fyysiseen turvallisuuteen. Tässä ohjeet opettajalle tunnin etenemiseen, lisäksi valmiit diat oppitunnin pitämiseen. Käy etukäteen läpi tunnin materiaalit ja harjoitteet, jotta voit valmistella harjoitteet.</w:t>
      </w: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Dia 2: Mitä turvataidot ovat?</w:t>
      </w:r>
    </w:p>
    <w:p w:rsidR="00000000" w:rsidDel="00000000" w:rsidP="00000000" w:rsidRDefault="00000000" w:rsidRPr="00000000" w14:paraId="00000005">
      <w:pPr>
        <w:rPr>
          <w:rFonts w:ascii="Calibri" w:cs="Calibri" w:eastAsia="Calibri" w:hAnsi="Calibri"/>
          <w:color w:val="000000"/>
        </w:rPr>
      </w:pPr>
      <w:r w:rsidDel="00000000" w:rsidR="00000000" w:rsidRPr="00000000">
        <w:rPr>
          <w:rFonts w:ascii="Calibri" w:cs="Calibri" w:eastAsia="Calibri" w:hAnsi="Calibri"/>
          <w:color w:val="000000"/>
          <w:rtl w:val="0"/>
        </w:rPr>
        <w:t xml:space="preserve">Käydään yhdessä läpi dialla olevat kysymykset. Oppilaat saavat kertoa omia ajatuksiaan aiheesta ja opettaja voi ohjata keskustelua toivottuun suuntaan. Oppilaille on tärkeää painottaa, että kyseessä on tärkeät taidot.</w:t>
      </w:r>
    </w:p>
    <w:p w:rsidR="00000000" w:rsidDel="00000000" w:rsidP="00000000" w:rsidRDefault="00000000" w:rsidRPr="00000000" w14:paraId="00000006">
      <w:pPr>
        <w:rPr>
          <w:rFonts w:ascii="Calibri" w:cs="Calibri" w:eastAsia="Calibri" w:hAnsi="Calibri"/>
          <w:color w:val="000000"/>
        </w:rPr>
      </w:pPr>
      <w:r w:rsidDel="00000000" w:rsidR="00000000" w:rsidRPr="00000000">
        <w:rPr>
          <w:rFonts w:ascii="Calibri" w:cs="Calibri" w:eastAsia="Calibri" w:hAnsi="Calibri"/>
          <w:color w:val="000000"/>
          <w:rtl w:val="0"/>
        </w:rPr>
        <w:t xml:space="preserve">Opettaja voi vielä kertoa, että turvataidot ovat sellaisia taitoja, joiden avulla lapsi voi puolustaa omia rajojaan sekä pitää huolta itsestään. Lisäksi turvataitojen avulla voidaan oppia kunnioittamaan itseä ja muita, sekä omaa että muiden kehoja.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Dia 3: Uimapukusääntö</w:t>
      </w:r>
    </w:p>
    <w:p w:rsidR="00000000" w:rsidDel="00000000" w:rsidP="00000000" w:rsidRDefault="00000000" w:rsidRPr="00000000" w14:paraId="00000009">
      <w:pPr>
        <w:rPr>
          <w:rFonts w:ascii="Calibri" w:cs="Calibri" w:eastAsia="Calibri" w:hAnsi="Calibri"/>
          <w:color w:val="000000"/>
        </w:rPr>
      </w:pPr>
      <w:r w:rsidDel="00000000" w:rsidR="00000000" w:rsidRPr="00000000">
        <w:rPr>
          <w:rFonts w:ascii="Calibri" w:cs="Calibri" w:eastAsia="Calibri" w:hAnsi="Calibri"/>
          <w:color w:val="000000"/>
          <w:rtl w:val="0"/>
        </w:rPr>
        <w:t xml:space="preserve">Katsotaan yhdessä Pikku Kakkosen uimapukusääntö-video. Keskustellaan, mitä ajatuksia video lapsissa herättää. Käydään läpi dialla olevat asiat ja kerrataan, mitä uimapukualueelle kuuluu. Opettaja voi myös kertoa, miksi kehonosien nimeäminen on tärkeää (annetaan esimerkki esim pyörällä kaatumisesta).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Dia 4: Kolmen kohdan sääntö</w:t>
      </w:r>
    </w:p>
    <w:p w:rsidR="00000000" w:rsidDel="00000000" w:rsidP="00000000" w:rsidRDefault="00000000" w:rsidRPr="00000000" w14:paraId="0000000C">
      <w:pPr>
        <w:rPr>
          <w:rFonts w:ascii="Calibri" w:cs="Calibri" w:eastAsia="Calibri" w:hAnsi="Calibri"/>
          <w:color w:val="000000"/>
        </w:rPr>
      </w:pPr>
      <w:r w:rsidDel="00000000" w:rsidR="00000000" w:rsidRPr="00000000">
        <w:rPr>
          <w:rFonts w:ascii="Calibri" w:cs="Calibri" w:eastAsia="Calibri" w:hAnsi="Calibri"/>
          <w:color w:val="000000"/>
          <w:rtl w:val="0"/>
        </w:rPr>
        <w:t xml:space="preserve">Katsotaan Pikku Kakkosen video, missä Senja kertoo kolmen kohdan säännöstä. Jutellaan yhdessä, millaisissa tilanteissa tätä sääntöä voisi käyttää. Käydään vielä yhdessä läpi keitä ovat turvalliset aikuiset, joihin lapsi voi tilanteen tullen tukeutua.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Dia 5: Mitä opit tällä tunnilla</w:t>
      </w:r>
    </w:p>
    <w:p w:rsidR="00000000" w:rsidDel="00000000" w:rsidP="00000000" w:rsidRDefault="00000000" w:rsidRPr="00000000" w14:paraId="0000000F">
      <w:pPr>
        <w:rPr>
          <w:rFonts w:ascii="Calibri" w:cs="Calibri" w:eastAsia="Calibri" w:hAnsi="Calibri"/>
          <w:color w:val="000000"/>
        </w:rPr>
      </w:pPr>
      <w:r w:rsidDel="00000000" w:rsidR="00000000" w:rsidRPr="00000000">
        <w:rPr>
          <w:rFonts w:ascii="Calibri" w:cs="Calibri" w:eastAsia="Calibri" w:hAnsi="Calibri"/>
          <w:color w:val="000000"/>
          <w:rtl w:val="0"/>
        </w:rPr>
        <w:t xml:space="preserve">Kerrataan yhdessä tunnin sisältö: Mitä turvataidot ovat? Mikä olikaan uimapukusääntö, entä mitä kuului uikkarialueeseen? Mitä kuului kolmen kohdan sääntöön?</w:t>
      </w:r>
    </w:p>
    <w:p w:rsidR="00000000" w:rsidDel="00000000" w:rsidP="00000000" w:rsidRDefault="00000000" w:rsidRPr="00000000" w14:paraId="0000001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1">
      <w:pPr>
        <w:rPr>
          <w:rFonts w:ascii="Calibri" w:cs="Calibri" w:eastAsia="Calibri" w:hAnsi="Calibri"/>
          <w:color w:val="000000"/>
        </w:rPr>
      </w:pPr>
      <w:r w:rsidDel="00000000" w:rsidR="00000000" w:rsidRPr="00000000">
        <w:rPr>
          <w:rtl w:val="0"/>
        </w:rPr>
      </w:r>
    </w:p>
    <w:sectPr>
      <w:pgSz w:h="16838" w:w="11906" w:orient="portrait"/>
      <w:pgMar w:bottom="1417"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i-FI"/>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i" w:default="1">
    <w:name w:val="Normal"/>
    <w:qFormat w:val="1"/>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wgmknPv/vX/RpBfbKaKnlP8sg==">CgMxLjA4AHIhMXk5aE0tZmZpTV9HQkZTd216b0ZVSFBWLWtDQ1E2blhh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2023-06-20T07:46:00Z</dcterms:created>
  <dc:creator>Rannankari, Moona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0x01010074F1A8450ACA314C81F58F03E3BF239E</vt:lpwstr>
  </property>
</Properties>
</file>