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2085522E" w:rsidR="002C6F66" w:rsidRPr="002F6A43" w:rsidRDefault="008102AB">
      <w:pPr>
        <w:rPr>
          <w:rFonts w:ascii="Cambria" w:hAnsi="Cambria"/>
          <w:b/>
          <w:bCs/>
          <w:color w:val="EF706D"/>
          <w:sz w:val="40"/>
          <w:szCs w:val="40"/>
        </w:rPr>
      </w:pPr>
      <w:r w:rsidRPr="002F6A43">
        <w:rPr>
          <w:rFonts w:ascii="Cambria" w:hAnsi="Cambria"/>
          <w:b/>
          <w:bCs/>
          <w:color w:val="EF706D"/>
          <w:sz w:val="40"/>
          <w:szCs w:val="40"/>
        </w:rPr>
        <w:t>8. Turvallisuus ja terveys</w:t>
      </w:r>
    </w:p>
    <w:p w14:paraId="45AFF8A4" w14:textId="0AE2900F" w:rsidR="00FE2711" w:rsidRDefault="00FE2711">
      <w:pPr>
        <w:rPr>
          <w:rFonts w:ascii="Cambria" w:hAnsi="Cambria"/>
          <w:b/>
          <w:bCs/>
          <w:color w:val="EF706D"/>
          <w:sz w:val="32"/>
          <w:szCs w:val="32"/>
        </w:rPr>
      </w:pPr>
    </w:p>
    <w:p w14:paraId="30BD592E" w14:textId="4AB70AA9" w:rsidR="00FE2711" w:rsidRPr="002F6A43" w:rsidRDefault="00FE2711">
      <w:pPr>
        <w:rPr>
          <w:rFonts w:ascii="Cambria" w:hAnsi="Cambria"/>
          <w:b/>
          <w:bCs/>
          <w:sz w:val="36"/>
          <w:szCs w:val="36"/>
        </w:rPr>
      </w:pPr>
      <w:r w:rsidRPr="002F6A43">
        <w:rPr>
          <w:rFonts w:ascii="Cambria" w:hAnsi="Cambria"/>
          <w:b/>
          <w:bCs/>
          <w:sz w:val="36"/>
          <w:szCs w:val="36"/>
        </w:rPr>
        <w:t>Tehtävien vastaukset</w:t>
      </w:r>
    </w:p>
    <w:p w14:paraId="6B20C232" w14:textId="62C6D8F8" w:rsidR="00FE2711" w:rsidRPr="002F6A43" w:rsidRDefault="00FE2711">
      <w:pPr>
        <w:rPr>
          <w:rFonts w:ascii="Cambria" w:hAnsi="Cambria"/>
          <w:b/>
          <w:bCs/>
          <w:sz w:val="36"/>
          <w:szCs w:val="36"/>
        </w:rPr>
      </w:pPr>
    </w:p>
    <w:p w14:paraId="3D91F5A9" w14:textId="77777777" w:rsidR="00F218A6" w:rsidRDefault="00F218A6" w:rsidP="00F218A6">
      <w:pPr>
        <w:rPr>
          <w:rFonts w:ascii="Times New Roman" w:hAnsi="Times New Roman" w:cs="Times New Roman"/>
        </w:rPr>
      </w:pPr>
    </w:p>
    <w:p w14:paraId="1CF941CC" w14:textId="0200D0A6" w:rsidR="008102AB" w:rsidRDefault="008102AB" w:rsidP="002F6A43">
      <w:pPr>
        <w:spacing w:line="276" w:lineRule="auto"/>
        <w:rPr>
          <w:rFonts w:ascii="Cambria" w:eastAsia="Calibri" w:hAnsi="Cambria" w:cs="Times New Roman"/>
          <w:b/>
          <w:bCs/>
          <w:sz w:val="22"/>
          <w:szCs w:val="22"/>
          <w:lang w:eastAsia="fi-FI"/>
        </w:rPr>
      </w:pPr>
      <w:r w:rsidRPr="008102AB">
        <w:rPr>
          <w:rFonts w:ascii="Cambria" w:eastAsia="Calibri" w:hAnsi="Cambria" w:cs="Times New Roman"/>
          <w:b/>
          <w:bCs/>
          <w:sz w:val="22"/>
          <w:szCs w:val="22"/>
          <w:lang w:eastAsia="fi-FI"/>
        </w:rPr>
        <w:t xml:space="preserve">1. Fyysinen, psyykkinen ja sosiaalinen turvallisuus </w:t>
      </w:r>
    </w:p>
    <w:p w14:paraId="74511CE2" w14:textId="77777777" w:rsidR="00482EB0" w:rsidRPr="008102AB" w:rsidRDefault="00482EB0" w:rsidP="002F6A43">
      <w:pPr>
        <w:spacing w:line="276" w:lineRule="auto"/>
        <w:rPr>
          <w:rFonts w:ascii="Cambria" w:eastAsia="Calibri" w:hAnsi="Cambria" w:cs="Times New Roman"/>
          <w:b/>
          <w:bCs/>
          <w:sz w:val="22"/>
          <w:szCs w:val="22"/>
          <w:lang w:eastAsia="fi-FI"/>
        </w:rPr>
      </w:pPr>
    </w:p>
    <w:p w14:paraId="215DE3C9" w14:textId="40B204AB" w:rsidR="008102AB" w:rsidRDefault="008102AB" w:rsidP="002F6A43">
      <w:pPr>
        <w:spacing w:line="276" w:lineRule="auto"/>
        <w:rPr>
          <w:rFonts w:ascii="Cambria" w:hAnsi="Cambria" w:cs="Times New Roman"/>
          <w:sz w:val="22"/>
          <w:szCs w:val="22"/>
          <w:lang w:eastAsia="fi-FI"/>
        </w:rPr>
      </w:pPr>
      <w:r w:rsidRPr="00482EB0">
        <w:rPr>
          <w:rFonts w:ascii="Cambria" w:hAnsi="Cambria" w:cs="Times New Roman"/>
          <w:sz w:val="22"/>
          <w:szCs w:val="22"/>
          <w:lang w:eastAsia="fi-FI"/>
        </w:rPr>
        <w:t>a. Selitä omin sanoin, mitä fyysinen, psyykkinen ja sosiaalinen turvallisuus tarkoittavat.</w:t>
      </w:r>
    </w:p>
    <w:p w14:paraId="0869FB87" w14:textId="77777777" w:rsidR="00482EB0" w:rsidRPr="002F6A43" w:rsidRDefault="00482EB0" w:rsidP="002F6A43">
      <w:pPr>
        <w:spacing w:line="276" w:lineRule="auto"/>
        <w:rPr>
          <w:rFonts w:ascii="Cambria" w:hAnsi="Cambria" w:cs="Times New Roman"/>
          <w:color w:val="2F5496"/>
          <w:sz w:val="22"/>
          <w:szCs w:val="22"/>
          <w:lang w:eastAsia="fi-FI"/>
        </w:rPr>
      </w:pPr>
    </w:p>
    <w:p w14:paraId="29F86419" w14:textId="77777777" w:rsidR="008102AB" w:rsidRPr="002F6A43" w:rsidRDefault="008102AB" w:rsidP="002F6A43">
      <w:pPr>
        <w:spacing w:line="276" w:lineRule="auto"/>
        <w:rPr>
          <w:rFonts w:ascii="Cambria" w:eastAsia="Calibri" w:hAnsi="Cambria" w:cs="Times New Roman"/>
          <w:color w:val="2F5496"/>
          <w:sz w:val="22"/>
          <w:szCs w:val="22"/>
          <w:lang w:eastAsia="fi-FI"/>
        </w:rPr>
      </w:pPr>
      <w:r w:rsidRPr="002F6A43">
        <w:rPr>
          <w:rFonts w:ascii="Cambria" w:eastAsia="Calibri" w:hAnsi="Cambria" w:cs="Times New Roman"/>
          <w:color w:val="2F5496"/>
          <w:sz w:val="22"/>
          <w:szCs w:val="22"/>
          <w:lang w:eastAsia="fi-FI"/>
        </w:rPr>
        <w:t xml:space="preserve">Turvallisuus tarkoittaa vaaran, uhan tai riskin poissaoloa. </w:t>
      </w:r>
    </w:p>
    <w:p w14:paraId="3924D0E6" w14:textId="77777777" w:rsidR="008102AB" w:rsidRPr="002F6A43" w:rsidRDefault="008102AB" w:rsidP="002F6A43">
      <w:pPr>
        <w:spacing w:line="276" w:lineRule="auto"/>
        <w:rPr>
          <w:rFonts w:ascii="Cambria" w:eastAsia="Calibri" w:hAnsi="Cambria" w:cs="Times New Roman"/>
          <w:color w:val="2F5496"/>
          <w:sz w:val="22"/>
          <w:szCs w:val="22"/>
          <w:lang w:eastAsia="fi-FI"/>
        </w:rPr>
      </w:pPr>
      <w:r w:rsidRPr="002F6A43">
        <w:rPr>
          <w:rFonts w:ascii="Cambria" w:eastAsia="Calibri" w:hAnsi="Cambria" w:cs="Times New Roman"/>
          <w:color w:val="2F5496"/>
          <w:sz w:val="22"/>
          <w:szCs w:val="22"/>
          <w:lang w:eastAsia="fi-FI"/>
        </w:rPr>
        <w:t xml:space="preserve">Fyysinen turvallisuus tarkoittaa ihmisten ja luonnonilmiöiden aiheuttamien fyysisten uhkien ja vahinkojen poissaoloa. </w:t>
      </w:r>
    </w:p>
    <w:p w14:paraId="546EDBC6" w14:textId="77777777" w:rsidR="008102AB" w:rsidRPr="002F6A43" w:rsidRDefault="008102AB" w:rsidP="002F6A43">
      <w:pPr>
        <w:spacing w:line="276" w:lineRule="auto"/>
        <w:rPr>
          <w:rFonts w:ascii="Cambria" w:eastAsia="Calibri" w:hAnsi="Cambria" w:cs="Times New Roman"/>
          <w:color w:val="2F5496"/>
          <w:sz w:val="22"/>
          <w:szCs w:val="22"/>
          <w:lang w:eastAsia="fi-FI"/>
        </w:rPr>
      </w:pPr>
      <w:r w:rsidRPr="002F6A43">
        <w:rPr>
          <w:rFonts w:ascii="Cambria" w:eastAsia="Calibri" w:hAnsi="Cambria" w:cs="Times New Roman"/>
          <w:color w:val="2F5496"/>
          <w:sz w:val="22"/>
          <w:szCs w:val="22"/>
          <w:lang w:eastAsia="fi-FI"/>
        </w:rPr>
        <w:t xml:space="preserve">Psyykkinen turvallisuus tarkoittaa kiusaamisen, häirinnän, syrjinnän ja uhkailun poissaoloa ja sitä, ettei kohdella henkisesti väkivaltaisesti. </w:t>
      </w:r>
    </w:p>
    <w:p w14:paraId="3BF21B10" w14:textId="3759E0C3" w:rsidR="008102AB" w:rsidRPr="002F6A43" w:rsidRDefault="008102AB" w:rsidP="002F6A43">
      <w:pPr>
        <w:spacing w:line="276" w:lineRule="auto"/>
        <w:rPr>
          <w:rFonts w:ascii="Cambria" w:eastAsia="Calibri" w:hAnsi="Cambria" w:cs="Times New Roman"/>
          <w:color w:val="2F5496"/>
          <w:sz w:val="22"/>
          <w:szCs w:val="22"/>
          <w:lang w:eastAsia="fi-FI"/>
        </w:rPr>
      </w:pPr>
      <w:r w:rsidRPr="002F6A43">
        <w:rPr>
          <w:rFonts w:ascii="Cambria" w:eastAsia="Calibri" w:hAnsi="Cambria" w:cs="Times New Roman"/>
          <w:color w:val="2F5496"/>
          <w:sz w:val="22"/>
          <w:szCs w:val="22"/>
          <w:lang w:eastAsia="fi-FI"/>
        </w:rPr>
        <w:t>Sosiaalinen turvallisuus tarkoittaa, että on hyviä ja turvallisia ihmissuhteita ja saa sosiaalista tukea.</w:t>
      </w:r>
    </w:p>
    <w:p w14:paraId="0E107993" w14:textId="77777777" w:rsidR="00482EB0" w:rsidRPr="008102AB" w:rsidRDefault="00482EB0" w:rsidP="002F6A43">
      <w:pPr>
        <w:spacing w:line="276" w:lineRule="auto"/>
        <w:rPr>
          <w:rFonts w:ascii="Cambria" w:eastAsia="Calibri" w:hAnsi="Cambria" w:cs="Times New Roman"/>
          <w:sz w:val="22"/>
          <w:szCs w:val="22"/>
          <w:lang w:eastAsia="fi-FI"/>
        </w:rPr>
      </w:pPr>
    </w:p>
    <w:p w14:paraId="52051060" w14:textId="6ECBD75B" w:rsidR="008102AB" w:rsidRDefault="008102AB" w:rsidP="002F6A43">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b. Anna esimerkkejä asioista, jotka kuuluvat fyysiseen, psyykkiseen ja sosiaaliseen turvallisuuteen.</w:t>
      </w:r>
    </w:p>
    <w:p w14:paraId="1D11BE30" w14:textId="77777777" w:rsidR="00482EB0" w:rsidRPr="00482EB0" w:rsidRDefault="00482EB0" w:rsidP="002F6A43">
      <w:pPr>
        <w:spacing w:line="276" w:lineRule="auto"/>
        <w:rPr>
          <w:rFonts w:ascii="Cambria" w:eastAsia="Calibri" w:hAnsi="Cambria" w:cs="Times New Roman"/>
          <w:sz w:val="22"/>
          <w:szCs w:val="22"/>
          <w:lang w:eastAsia="fi-FI"/>
        </w:rPr>
      </w:pPr>
    </w:p>
    <w:p w14:paraId="27520B5E"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bookmarkStart w:id="0" w:name="_Hlk80513595"/>
      <w:r w:rsidRPr="001F0509">
        <w:rPr>
          <w:rFonts w:ascii="Cambria" w:eastAsia="Calibri" w:hAnsi="Cambria" w:cs="Times New Roman"/>
          <w:i/>
          <w:iCs/>
          <w:color w:val="2F5496" w:themeColor="accent1" w:themeShade="BF"/>
          <w:sz w:val="22"/>
          <w:szCs w:val="22"/>
          <w:lang w:eastAsia="fi-FI"/>
        </w:rPr>
        <w:t>Fyysinen turvallisuus</w:t>
      </w:r>
      <w:bookmarkEnd w:id="0"/>
      <w:r w:rsidRPr="001F0509">
        <w:rPr>
          <w:rFonts w:ascii="Cambria" w:eastAsia="Calibri" w:hAnsi="Cambria" w:cs="Times New Roman"/>
          <w:i/>
          <w:iCs/>
          <w:color w:val="2F5496" w:themeColor="accent1" w:themeShade="BF"/>
          <w:sz w:val="22"/>
          <w:szCs w:val="22"/>
          <w:lang w:eastAsia="fi-FI"/>
        </w:rPr>
        <w:t>:</w:t>
      </w:r>
      <w:r w:rsidRPr="001F0509">
        <w:rPr>
          <w:rFonts w:ascii="Cambria" w:eastAsia="Calibri" w:hAnsi="Cambria" w:cs="Times New Roman"/>
          <w:color w:val="2F5496" w:themeColor="accent1" w:themeShade="BF"/>
          <w:sz w:val="22"/>
          <w:szCs w:val="22"/>
          <w:lang w:eastAsia="fi-FI"/>
        </w:rPr>
        <w:t xml:space="preserve"> koskemattomuus, terveyden säilyttäminen, väkivallattomuus</w:t>
      </w:r>
    </w:p>
    <w:p w14:paraId="118ADC7C"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Psyykkinen turvallisuus:</w:t>
      </w:r>
      <w:r w:rsidRPr="001F0509">
        <w:rPr>
          <w:rFonts w:ascii="Cambria" w:eastAsia="Calibri" w:hAnsi="Cambria" w:cs="Times New Roman"/>
          <w:color w:val="2F5496" w:themeColor="accent1" w:themeShade="BF"/>
          <w:sz w:val="22"/>
          <w:szCs w:val="22"/>
          <w:lang w:eastAsia="fi-FI"/>
        </w:rPr>
        <w:t xml:space="preserve"> rauha olla omana itsenään, ei tule kiusatuksi, häirityksi, syrjityksi tai uhkailluksi</w:t>
      </w:r>
    </w:p>
    <w:p w14:paraId="17393187"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Sosiaalinen turvallisuus:</w:t>
      </w:r>
      <w:r w:rsidRPr="001F0509">
        <w:rPr>
          <w:rFonts w:ascii="Cambria" w:eastAsia="Calibri" w:hAnsi="Cambria" w:cs="Times New Roman"/>
          <w:color w:val="2F5496" w:themeColor="accent1" w:themeShade="BF"/>
          <w:sz w:val="22"/>
          <w:szCs w:val="22"/>
          <w:lang w:eastAsia="fi-FI"/>
        </w:rPr>
        <w:t xml:space="preserve"> turvalliset ja hyvät ihmissuhteet ja niiden säilyminen, toimiva sosiaalinen verkosto, sosiaalinen tuki </w:t>
      </w:r>
    </w:p>
    <w:p w14:paraId="082DCF87" w14:textId="77777777" w:rsidR="008102AB" w:rsidRPr="008102AB" w:rsidRDefault="008102AB" w:rsidP="002F6A43">
      <w:pPr>
        <w:spacing w:after="240" w:line="276" w:lineRule="auto"/>
        <w:rPr>
          <w:rFonts w:ascii="Cambria" w:eastAsia="Calibri" w:hAnsi="Cambria" w:cs="Times New Roman"/>
          <w:sz w:val="22"/>
          <w:szCs w:val="22"/>
          <w:lang w:eastAsia="fi-FI"/>
        </w:rPr>
      </w:pPr>
    </w:p>
    <w:p w14:paraId="607F2C75" w14:textId="77777777" w:rsidR="008102AB" w:rsidRPr="008102AB" w:rsidRDefault="008102AB" w:rsidP="002F6A43">
      <w:pPr>
        <w:spacing w:line="276" w:lineRule="auto"/>
        <w:rPr>
          <w:rFonts w:ascii="Cambria" w:eastAsia="Calibri" w:hAnsi="Cambria" w:cs="Times New Roman"/>
          <w:b/>
          <w:bCs/>
          <w:sz w:val="22"/>
          <w:szCs w:val="22"/>
          <w:lang w:eastAsia="fi-FI"/>
        </w:rPr>
      </w:pPr>
      <w:r w:rsidRPr="008102AB">
        <w:rPr>
          <w:rFonts w:ascii="Cambria" w:eastAsia="Calibri" w:hAnsi="Cambria" w:cs="Times New Roman"/>
          <w:b/>
          <w:bCs/>
          <w:sz w:val="22"/>
          <w:szCs w:val="22"/>
          <w:lang w:eastAsia="fi-FI"/>
        </w:rPr>
        <w:t xml:space="preserve">2. Turvallisuuden vaikutus terveyteen </w:t>
      </w:r>
    </w:p>
    <w:p w14:paraId="09D96A1C" w14:textId="12A3CE7E" w:rsidR="008102AB" w:rsidRDefault="008102AB" w:rsidP="002F6A43">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Selitä omin sanoin, miten fyysinen, psyykkinen ja sosiaalinen turvallisuus lisäävät terveyttä.</w:t>
      </w:r>
    </w:p>
    <w:p w14:paraId="3135616F" w14:textId="77777777" w:rsidR="00482EB0" w:rsidRPr="00482EB0" w:rsidRDefault="00482EB0" w:rsidP="002F6A43">
      <w:pPr>
        <w:spacing w:line="276" w:lineRule="auto"/>
        <w:rPr>
          <w:rFonts w:ascii="Cambria" w:eastAsia="Calibri" w:hAnsi="Cambria" w:cs="Times New Roman"/>
          <w:sz w:val="22"/>
          <w:szCs w:val="22"/>
          <w:lang w:eastAsia="fi-FI"/>
        </w:rPr>
      </w:pPr>
    </w:p>
    <w:p w14:paraId="74C87355"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Turvallisuus tarkoittaa vaaran, uhan tai riskin poissaoloa. Ylipäätään turvallisuus lisää terveyttä turvallisuuden tunteen kautta. Kun ei tarvitse pelätä turvallisuutensa puolesta, niin siitä ei koe esimerkiksi stressiäkään. Fyysinen turvallisuus lisää terveyttä niin, ettei kehoon kohdistu sitä vahingoittavaa väkivaltaa. Psyykkinen turvallisuus lisää psyykkistä hyvinvointia, kun ei tarvitse pelätä kiusaamista tai syrjimistä tai henkistä väkivaltaa, niin se lisää hyvää oloa. Sosiaalinen turvallisuus lisää terveyttä hyvien ihmissuhteiden ja rakastetuksi tulemisen kautta, mikä lisää hyvää oloa, sekä sosiaalisen tuen kautta, mikä parantaa terveyttä ahdistavissa tilanteissa.  </w:t>
      </w:r>
    </w:p>
    <w:p w14:paraId="48FD88CD" w14:textId="77777777" w:rsidR="008102AB" w:rsidRPr="008102AB" w:rsidRDefault="008102AB" w:rsidP="002F6A43">
      <w:pPr>
        <w:spacing w:line="276" w:lineRule="auto"/>
        <w:rPr>
          <w:rFonts w:ascii="Cambria" w:eastAsia="Calibri" w:hAnsi="Cambria" w:cs="Times New Roman"/>
          <w:color w:val="FF0000"/>
          <w:sz w:val="22"/>
          <w:szCs w:val="22"/>
          <w:lang w:eastAsia="fi-FI"/>
        </w:rPr>
      </w:pPr>
    </w:p>
    <w:p w14:paraId="4176034E" w14:textId="77777777" w:rsidR="008102AB" w:rsidRPr="008102AB" w:rsidRDefault="008102AB" w:rsidP="002F6A43">
      <w:pPr>
        <w:spacing w:after="240" w:line="276" w:lineRule="auto"/>
        <w:rPr>
          <w:rFonts w:ascii="Cambria" w:eastAsia="Calibri" w:hAnsi="Cambria" w:cs="Times New Roman"/>
          <w:sz w:val="22"/>
          <w:szCs w:val="22"/>
          <w:lang w:eastAsia="fi-FI"/>
        </w:rPr>
      </w:pPr>
    </w:p>
    <w:p w14:paraId="67699137" w14:textId="67E7B8DD" w:rsidR="008102AB" w:rsidRDefault="008102AB" w:rsidP="002F6A43">
      <w:pPr>
        <w:spacing w:line="276" w:lineRule="auto"/>
        <w:rPr>
          <w:rFonts w:ascii="Cambria" w:eastAsia="Calibri" w:hAnsi="Cambria" w:cs="Times New Roman"/>
          <w:b/>
          <w:bCs/>
          <w:sz w:val="22"/>
          <w:szCs w:val="22"/>
          <w:lang w:eastAsia="fi-FI"/>
        </w:rPr>
      </w:pPr>
      <w:bookmarkStart w:id="1" w:name="_Hlk75086923"/>
      <w:r w:rsidRPr="008102AB">
        <w:rPr>
          <w:rFonts w:ascii="Cambria" w:eastAsia="Calibri" w:hAnsi="Cambria" w:cs="Times New Roman"/>
          <w:b/>
          <w:bCs/>
          <w:sz w:val="22"/>
          <w:szCs w:val="22"/>
          <w:lang w:eastAsia="fi-FI"/>
        </w:rPr>
        <w:t>3. Tapaturmien luokittelu</w:t>
      </w:r>
    </w:p>
    <w:p w14:paraId="3FABD273" w14:textId="77777777" w:rsidR="00482EB0" w:rsidRPr="00482EB0" w:rsidRDefault="00482EB0" w:rsidP="002F6A43">
      <w:pPr>
        <w:spacing w:line="276" w:lineRule="auto"/>
        <w:rPr>
          <w:rFonts w:ascii="Cambria" w:eastAsia="Calibri" w:hAnsi="Cambria" w:cs="Times New Roman"/>
          <w:sz w:val="22"/>
          <w:szCs w:val="22"/>
          <w:lang w:eastAsia="fi-FI"/>
        </w:rPr>
      </w:pPr>
    </w:p>
    <w:p w14:paraId="57F4C891" w14:textId="7F7F9DCE" w:rsidR="008102AB" w:rsidRDefault="00482EB0" w:rsidP="002F6A43">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a.</w:t>
      </w:r>
      <w:r>
        <w:rPr>
          <w:rFonts w:ascii="Cambria" w:eastAsia="Calibri" w:hAnsi="Cambria" w:cs="Times New Roman"/>
          <w:sz w:val="22"/>
          <w:szCs w:val="22"/>
          <w:lang w:eastAsia="fi-FI"/>
        </w:rPr>
        <w:t xml:space="preserve"> </w:t>
      </w:r>
      <w:r w:rsidR="008102AB" w:rsidRPr="00482EB0">
        <w:rPr>
          <w:rFonts w:ascii="Cambria" w:eastAsia="Calibri" w:hAnsi="Cambria" w:cs="Times New Roman"/>
          <w:sz w:val="22"/>
          <w:szCs w:val="22"/>
          <w:lang w:eastAsia="fi-FI"/>
        </w:rPr>
        <w:t xml:space="preserve">Miten tapaturmat luokitellaan? </w:t>
      </w:r>
    </w:p>
    <w:p w14:paraId="5DD5F4D9" w14:textId="77777777" w:rsidR="00824FD9" w:rsidRPr="00482EB0" w:rsidRDefault="00824FD9" w:rsidP="002F6A43">
      <w:pPr>
        <w:spacing w:line="276" w:lineRule="auto"/>
        <w:rPr>
          <w:rFonts w:ascii="Cambria" w:eastAsia="Calibri" w:hAnsi="Cambria" w:cs="Times New Roman"/>
          <w:sz w:val="22"/>
          <w:szCs w:val="22"/>
          <w:lang w:eastAsia="fi-FI"/>
        </w:rPr>
      </w:pPr>
    </w:p>
    <w:p w14:paraId="64BF377E" w14:textId="60BF12B6" w:rsidR="008102AB"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Tapaturma on äkillinen, odottamaton ja ulkoisten tekijöiden aiheuttama onnettomuus, joka aiheuttaa</w:t>
      </w:r>
      <w:r w:rsidR="001F0509">
        <w:rPr>
          <w:rFonts w:ascii="Cambria" w:eastAsia="Calibri" w:hAnsi="Cambria" w:cs="Times New Roman"/>
          <w:color w:val="2F5496" w:themeColor="accent1" w:themeShade="BF"/>
          <w:sz w:val="22"/>
          <w:szCs w:val="22"/>
          <w:lang w:eastAsia="fi-FI"/>
        </w:rPr>
        <w:t xml:space="preserve"> loukkaantumisen. Se voi olla mitä vain</w:t>
      </w:r>
      <w:r w:rsidRPr="001F0509">
        <w:rPr>
          <w:rFonts w:ascii="Cambria" w:eastAsia="Calibri" w:hAnsi="Cambria" w:cs="Times New Roman"/>
          <w:color w:val="2F5496" w:themeColor="accent1" w:themeShade="BF"/>
          <w:sz w:val="22"/>
          <w:szCs w:val="22"/>
          <w:lang w:eastAsia="fi-FI"/>
        </w:rPr>
        <w:t xml:space="preserve"> lievä</w:t>
      </w:r>
      <w:r w:rsidR="001F0509">
        <w:rPr>
          <w:rFonts w:ascii="Cambria" w:eastAsia="Calibri" w:hAnsi="Cambria" w:cs="Times New Roman"/>
          <w:color w:val="2F5496" w:themeColor="accent1" w:themeShade="BF"/>
          <w:sz w:val="22"/>
          <w:szCs w:val="22"/>
          <w:lang w:eastAsia="fi-FI"/>
        </w:rPr>
        <w:t>stä</w:t>
      </w:r>
      <w:r w:rsidRPr="001F0509">
        <w:rPr>
          <w:rFonts w:ascii="Cambria" w:eastAsia="Calibri" w:hAnsi="Cambria" w:cs="Times New Roman"/>
          <w:color w:val="2F5496" w:themeColor="accent1" w:themeShade="BF"/>
          <w:sz w:val="22"/>
          <w:szCs w:val="22"/>
          <w:lang w:eastAsia="fi-FI"/>
        </w:rPr>
        <w:t xml:space="preserve"> vamma</w:t>
      </w:r>
      <w:r w:rsidR="001F0509">
        <w:rPr>
          <w:rFonts w:ascii="Cambria" w:eastAsia="Calibri" w:hAnsi="Cambria" w:cs="Times New Roman"/>
          <w:color w:val="2F5496" w:themeColor="accent1" w:themeShade="BF"/>
          <w:sz w:val="22"/>
          <w:szCs w:val="22"/>
          <w:lang w:eastAsia="fi-FI"/>
        </w:rPr>
        <w:t>sta</w:t>
      </w:r>
      <w:r w:rsidRPr="001F0509">
        <w:rPr>
          <w:rFonts w:ascii="Cambria" w:eastAsia="Calibri" w:hAnsi="Cambria" w:cs="Times New Roman"/>
          <w:color w:val="2F5496" w:themeColor="accent1" w:themeShade="BF"/>
          <w:sz w:val="22"/>
          <w:szCs w:val="22"/>
          <w:lang w:eastAsia="fi-FI"/>
        </w:rPr>
        <w:t xml:space="preserve"> vakava</w:t>
      </w:r>
      <w:r w:rsidR="001F0509">
        <w:rPr>
          <w:rFonts w:ascii="Cambria" w:eastAsia="Calibri" w:hAnsi="Cambria" w:cs="Times New Roman"/>
          <w:color w:val="2F5496" w:themeColor="accent1" w:themeShade="BF"/>
          <w:sz w:val="22"/>
          <w:szCs w:val="22"/>
          <w:lang w:eastAsia="fi-FI"/>
        </w:rPr>
        <w:t>a</w:t>
      </w:r>
      <w:r w:rsidRPr="001F0509">
        <w:rPr>
          <w:rFonts w:ascii="Cambria" w:eastAsia="Calibri" w:hAnsi="Cambria" w:cs="Times New Roman"/>
          <w:color w:val="2F5496" w:themeColor="accent1" w:themeShade="BF"/>
          <w:sz w:val="22"/>
          <w:szCs w:val="22"/>
          <w:lang w:eastAsia="fi-FI"/>
        </w:rPr>
        <w:t>n loukkaantumise</w:t>
      </w:r>
      <w:r w:rsidR="001F0509">
        <w:rPr>
          <w:rFonts w:ascii="Cambria" w:eastAsia="Calibri" w:hAnsi="Cambria" w:cs="Times New Roman"/>
          <w:color w:val="2F5496" w:themeColor="accent1" w:themeShade="BF"/>
          <w:sz w:val="22"/>
          <w:szCs w:val="22"/>
          <w:lang w:eastAsia="fi-FI"/>
        </w:rPr>
        <w:t>e</w:t>
      </w:r>
      <w:r w:rsidRPr="001F0509">
        <w:rPr>
          <w:rFonts w:ascii="Cambria" w:eastAsia="Calibri" w:hAnsi="Cambria" w:cs="Times New Roman"/>
          <w:color w:val="2F5496" w:themeColor="accent1" w:themeShade="BF"/>
          <w:sz w:val="22"/>
          <w:szCs w:val="22"/>
          <w:lang w:eastAsia="fi-FI"/>
        </w:rPr>
        <w:t xml:space="preserve">n tai jopa </w:t>
      </w:r>
      <w:r w:rsidRPr="001F0509">
        <w:rPr>
          <w:rFonts w:ascii="Cambria" w:eastAsia="Calibri" w:hAnsi="Cambria" w:cs="Times New Roman"/>
          <w:color w:val="2F5496" w:themeColor="accent1" w:themeShade="BF"/>
          <w:sz w:val="22"/>
          <w:szCs w:val="22"/>
          <w:lang w:eastAsia="fi-FI"/>
        </w:rPr>
        <w:lastRenderedPageBreak/>
        <w:t>kuolema</w:t>
      </w:r>
      <w:r w:rsidR="001F0509">
        <w:rPr>
          <w:rFonts w:ascii="Cambria" w:eastAsia="Calibri" w:hAnsi="Cambria" w:cs="Times New Roman"/>
          <w:color w:val="2F5496" w:themeColor="accent1" w:themeShade="BF"/>
          <w:sz w:val="22"/>
          <w:szCs w:val="22"/>
          <w:lang w:eastAsia="fi-FI"/>
        </w:rPr>
        <w:t>a</w:t>
      </w:r>
      <w:r w:rsidRPr="001F0509">
        <w:rPr>
          <w:rFonts w:ascii="Cambria" w:eastAsia="Calibri" w:hAnsi="Cambria" w:cs="Times New Roman"/>
          <w:color w:val="2F5496" w:themeColor="accent1" w:themeShade="BF"/>
          <w:sz w:val="22"/>
          <w:szCs w:val="22"/>
          <w:lang w:eastAsia="fi-FI"/>
        </w:rPr>
        <w:t xml:space="preserve">n. Tapaturmat luokitellaan yleensä tapahtumapaikan mukaan </w:t>
      </w:r>
      <w:bookmarkStart w:id="2" w:name="_Hlk80516671"/>
      <w:r w:rsidRPr="001F0509">
        <w:rPr>
          <w:rFonts w:ascii="Cambria" w:eastAsia="Calibri" w:hAnsi="Cambria" w:cs="Times New Roman"/>
          <w:color w:val="2F5496" w:themeColor="accent1" w:themeShade="BF"/>
          <w:sz w:val="22"/>
          <w:szCs w:val="22"/>
          <w:lang w:eastAsia="fi-FI"/>
        </w:rPr>
        <w:t>liikennetapaturm</w:t>
      </w:r>
      <w:bookmarkEnd w:id="2"/>
      <w:r w:rsidRPr="001F0509">
        <w:rPr>
          <w:rFonts w:ascii="Cambria" w:eastAsia="Calibri" w:hAnsi="Cambria" w:cs="Times New Roman"/>
          <w:color w:val="2F5496" w:themeColor="accent1" w:themeShade="BF"/>
          <w:sz w:val="22"/>
          <w:szCs w:val="22"/>
          <w:lang w:eastAsia="fi-FI"/>
        </w:rPr>
        <w:t>iin, työtapaturmiin sekä koti- ja vapaa-ajan tapaturmiin.</w:t>
      </w:r>
    </w:p>
    <w:p w14:paraId="1D3DB8A5" w14:textId="77777777" w:rsidR="001F0509" w:rsidRPr="001F0509" w:rsidRDefault="001F0509" w:rsidP="002F6A43">
      <w:pPr>
        <w:spacing w:line="276" w:lineRule="auto"/>
        <w:rPr>
          <w:rFonts w:ascii="Cambria" w:eastAsia="Calibri" w:hAnsi="Cambria" w:cs="Times New Roman"/>
          <w:color w:val="2F5496" w:themeColor="accent1" w:themeShade="BF"/>
          <w:sz w:val="22"/>
          <w:szCs w:val="22"/>
          <w:lang w:eastAsia="fi-FI"/>
        </w:rPr>
      </w:pPr>
    </w:p>
    <w:p w14:paraId="16C0CE4B" w14:textId="3DB5494A" w:rsidR="008102AB" w:rsidRDefault="008102AB" w:rsidP="002F6A43">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b. Anna esimerkkejä jokaisesta tapaturmaluokasta.</w:t>
      </w:r>
    </w:p>
    <w:p w14:paraId="6EC9689B" w14:textId="77777777" w:rsidR="00482EB0" w:rsidRPr="00482EB0" w:rsidRDefault="00482EB0" w:rsidP="002F6A43">
      <w:pPr>
        <w:spacing w:line="276" w:lineRule="auto"/>
        <w:rPr>
          <w:rFonts w:ascii="Cambria" w:eastAsia="Calibri" w:hAnsi="Cambria" w:cs="Times New Roman"/>
          <w:sz w:val="22"/>
          <w:szCs w:val="22"/>
          <w:lang w:eastAsia="fi-FI"/>
        </w:rPr>
      </w:pPr>
    </w:p>
    <w:p w14:paraId="7DB6CDD6"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Liikennetapaturmat:</w:t>
      </w:r>
      <w:r w:rsidRPr="001F0509">
        <w:rPr>
          <w:rFonts w:ascii="Cambria" w:eastAsia="Calibri" w:hAnsi="Cambria" w:cs="Times New Roman"/>
          <w:color w:val="2F5496" w:themeColor="accent1" w:themeShade="BF"/>
          <w:sz w:val="22"/>
          <w:szCs w:val="22"/>
          <w:lang w:eastAsia="fi-FI"/>
        </w:rPr>
        <w:t xml:space="preserve"> Pyöräilyonnettomuudet, auto-onnettomuudet, moottoripyöräonnettomuudet, jalankulkijoiden onnettomuudet</w:t>
      </w:r>
    </w:p>
    <w:p w14:paraId="69038C97"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Työtapaturmat:</w:t>
      </w:r>
      <w:r w:rsidRPr="001F0509">
        <w:rPr>
          <w:rFonts w:ascii="Cambria" w:eastAsia="Calibri" w:hAnsi="Cambria" w:cs="Times New Roman"/>
          <w:color w:val="2F5496" w:themeColor="accent1" w:themeShade="BF"/>
          <w:sz w:val="22"/>
          <w:szCs w:val="22"/>
          <w:lang w:eastAsia="fi-FI"/>
        </w:rPr>
        <w:t xml:space="preserve"> </w:t>
      </w:r>
      <w:bookmarkStart w:id="3" w:name="_Hlk80517643"/>
      <w:r w:rsidRPr="001F0509">
        <w:rPr>
          <w:rFonts w:ascii="Cambria" w:eastAsia="Calibri" w:hAnsi="Cambria" w:cs="Times New Roman"/>
          <w:color w:val="2F5496" w:themeColor="accent1" w:themeShade="BF"/>
          <w:sz w:val="22"/>
          <w:szCs w:val="22"/>
          <w:lang w:eastAsia="fi-FI"/>
        </w:rPr>
        <w:t>Kaatumiset, liukastumiset ja putoamiset</w:t>
      </w:r>
      <w:bookmarkEnd w:id="3"/>
      <w:r w:rsidRPr="001F0509">
        <w:rPr>
          <w:rFonts w:ascii="Cambria" w:eastAsia="Calibri" w:hAnsi="Cambria" w:cs="Times New Roman"/>
          <w:color w:val="2F5496" w:themeColor="accent1" w:themeShade="BF"/>
          <w:sz w:val="22"/>
          <w:szCs w:val="22"/>
          <w:lang w:eastAsia="fi-FI"/>
        </w:rPr>
        <w:t xml:space="preserve"> työpaikalla sekä työkoneiden käytöstä aiheutuvat vammat, kuten haavat ja murtumat</w:t>
      </w:r>
    </w:p>
    <w:p w14:paraId="483574D1"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Koti- ja vapaa-ajan tapaturmat:</w:t>
      </w:r>
      <w:r w:rsidRPr="001F0509">
        <w:rPr>
          <w:rFonts w:ascii="Cambria" w:eastAsia="Calibri" w:hAnsi="Cambria" w:cs="Times New Roman"/>
          <w:color w:val="2F5496" w:themeColor="accent1" w:themeShade="BF"/>
          <w:sz w:val="22"/>
          <w:szCs w:val="22"/>
          <w:lang w:eastAsia="fi-FI"/>
        </w:rPr>
        <w:t xml:space="preserve"> Kaatumiset, liukastumiset ja putoamiset kotona sekä liikuntatapaturmat eri liikuntalajeissa</w:t>
      </w:r>
    </w:p>
    <w:bookmarkEnd w:id="1"/>
    <w:p w14:paraId="45CF4859" w14:textId="77777777" w:rsidR="008102AB" w:rsidRPr="008102AB" w:rsidRDefault="008102AB" w:rsidP="002F6A43">
      <w:pPr>
        <w:spacing w:line="276" w:lineRule="auto"/>
        <w:rPr>
          <w:rFonts w:ascii="Cambria" w:eastAsia="Calibri" w:hAnsi="Cambria" w:cs="Times New Roman"/>
          <w:color w:val="FF0000"/>
          <w:sz w:val="22"/>
          <w:szCs w:val="22"/>
          <w:lang w:eastAsia="fi-FI"/>
        </w:rPr>
      </w:pPr>
    </w:p>
    <w:p w14:paraId="3C1750AE" w14:textId="77777777" w:rsidR="008102AB" w:rsidRPr="008102AB" w:rsidRDefault="008102AB" w:rsidP="002F6A43">
      <w:pPr>
        <w:spacing w:after="240" w:line="276" w:lineRule="auto"/>
        <w:rPr>
          <w:rFonts w:ascii="Cambria" w:eastAsia="Calibri" w:hAnsi="Cambria" w:cs="Times New Roman"/>
          <w:b/>
          <w:bCs/>
          <w:sz w:val="22"/>
          <w:szCs w:val="22"/>
          <w:lang w:eastAsia="fi-FI"/>
        </w:rPr>
      </w:pPr>
      <w:r w:rsidRPr="008102AB">
        <w:rPr>
          <w:rFonts w:ascii="Cambria" w:eastAsia="Calibri" w:hAnsi="Cambria" w:cs="Times New Roman"/>
          <w:b/>
          <w:bCs/>
          <w:sz w:val="22"/>
          <w:szCs w:val="22"/>
          <w:lang w:eastAsia="fi-FI"/>
        </w:rPr>
        <w:t>4. Selitä väkivalta sosiaaliskognitiivisen teorian mukaan.</w:t>
      </w:r>
    </w:p>
    <w:p w14:paraId="657EEE96" w14:textId="77777777" w:rsidR="008102AB" w:rsidRPr="00482EB0" w:rsidRDefault="008102AB" w:rsidP="002F6A43">
      <w:pPr>
        <w:spacing w:after="240"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Palauta mieleesi opintojaksosta TE1 terveyskäyttäytymistä selittävät mallit. Miten väkivaltaista käytöstä voisi selittää sosiaaliskognitiivisen teorian mukaan?</w:t>
      </w:r>
    </w:p>
    <w:p w14:paraId="5193E65B"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Sosiaaliskognitiivisen teorian mukaan ihminen on omaa toimintaansa tietoisesti ohjaava aktiivinen toimija. Teorian mukaan yksilölliset tekijät, ympäristö ja käyttäytyminen ovat jatkuvassa vuorovaikutuksessa, ja muutos yhdessä ulottuvuudessa muuttaa myös muita (vastavuoroinen määräytyminen). Keskeisiä käsitteitä ja toimintaperiaatteita vastavuoroisessa määräytymisessä:</w:t>
      </w:r>
    </w:p>
    <w:p w14:paraId="31F9002F"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u w:val="single"/>
          <w:lang w:eastAsia="fi-FI"/>
        </w:rPr>
      </w:pPr>
      <w:r w:rsidRPr="001F0509">
        <w:rPr>
          <w:rFonts w:ascii="Cambria" w:eastAsia="Calibri" w:hAnsi="Cambria" w:cs="Times New Roman"/>
          <w:color w:val="2F5496" w:themeColor="accent1" w:themeShade="BF"/>
          <w:sz w:val="22"/>
          <w:szCs w:val="22"/>
          <w:u w:val="single"/>
          <w:lang w:eastAsia="fi-FI"/>
        </w:rPr>
        <w:t>Yksilö – ympäristö:</w:t>
      </w:r>
    </w:p>
    <w:p w14:paraId="3888DDB9"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Mallioppiminen:</w:t>
      </w:r>
      <w:r w:rsidRPr="001F0509">
        <w:rPr>
          <w:rFonts w:ascii="Cambria" w:eastAsia="Calibri" w:hAnsi="Cambria" w:cs="Times New Roman"/>
          <w:color w:val="2F5496" w:themeColor="accent1" w:themeShade="BF"/>
          <w:sz w:val="22"/>
          <w:szCs w:val="22"/>
          <w:lang w:eastAsia="fi-FI"/>
        </w:rPr>
        <w:t xml:space="preserve"> Opitaan seuraamalla toisia ja kopioimalla heidän käyttäytymistään. Monet perustaidoista opitaan havainnoimalla muita. Taitojen lisäksi havainnoimalla opitaan mm. maneereita ja arvoja. Näin myös väkivaltainen käyttäytyminen voidaan oppia läheisiltä väkivaltaisesti käyttäytyviltä ihmisiltä. Havainnoitava henkilö, tilanne ja käyttäytymisen monimutkaisuus vaikuttavat siihen, miten voimakkaasti mallioppiminen heijastuu henkilön käyttäytymiseen. </w:t>
      </w:r>
    </w:p>
    <w:p w14:paraId="75AEC318"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u w:val="single"/>
          <w:lang w:eastAsia="fi-FI"/>
        </w:rPr>
      </w:pPr>
      <w:r w:rsidRPr="001F0509">
        <w:rPr>
          <w:rFonts w:ascii="Cambria" w:eastAsia="Calibri" w:hAnsi="Cambria" w:cs="Times New Roman"/>
          <w:color w:val="2F5496" w:themeColor="accent1" w:themeShade="BF"/>
          <w:sz w:val="22"/>
          <w:szCs w:val="22"/>
          <w:u w:val="single"/>
          <w:lang w:eastAsia="fi-FI"/>
        </w:rPr>
        <w:t>Ympäristö – terveyskäyttäytyminen:</w:t>
      </w:r>
    </w:p>
    <w:p w14:paraId="4C7F5519" w14:textId="79A71E9D"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Sosiaaliset normit eli käsitykset siitä, millaista käyttäytymistä ympäristössä pidetään hyväksyttävänä.</w:t>
      </w:r>
      <w:r w:rsidR="001F0509">
        <w:rPr>
          <w:rFonts w:ascii="Cambria" w:eastAsia="Calibri" w:hAnsi="Cambria" w:cs="Times New Roman"/>
          <w:color w:val="2F5496" w:themeColor="accent1" w:themeShade="BF"/>
          <w:sz w:val="22"/>
          <w:szCs w:val="22"/>
          <w:lang w:eastAsia="fi-FI"/>
        </w:rPr>
        <w:t xml:space="preserve"> Väkivaltaa ihannoiva tai väkivallan hyväksyvä kulttuuri lähiyhteisössä voi lisätä alttiutta väkivaltaisen käyttäytymisen arvostamiselle ja sitä kautta sen käyttämiselle ratkaisukeinona.</w:t>
      </w:r>
    </w:p>
    <w:p w14:paraId="4BF070C8"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u w:val="single"/>
          <w:lang w:eastAsia="fi-FI"/>
        </w:rPr>
      </w:pPr>
      <w:r w:rsidRPr="001F0509">
        <w:rPr>
          <w:rFonts w:ascii="Cambria" w:eastAsia="Calibri" w:hAnsi="Cambria" w:cs="Times New Roman"/>
          <w:color w:val="2F5496" w:themeColor="accent1" w:themeShade="BF"/>
          <w:sz w:val="22"/>
          <w:szCs w:val="22"/>
          <w:u w:val="single"/>
          <w:lang w:eastAsia="fi-FI"/>
        </w:rPr>
        <w:t>Yksilö – terveyskäyttäytyminen:</w:t>
      </w:r>
    </w:p>
    <w:p w14:paraId="6223742F" w14:textId="77777777"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Minäpystyvyys:</w:t>
      </w:r>
      <w:r w:rsidRPr="001F0509">
        <w:rPr>
          <w:rFonts w:ascii="Cambria" w:eastAsia="Calibri" w:hAnsi="Cambria" w:cs="Times New Roman"/>
          <w:color w:val="2F5496" w:themeColor="accent1" w:themeShade="BF"/>
          <w:sz w:val="22"/>
          <w:szCs w:val="22"/>
          <w:lang w:eastAsia="fi-FI"/>
        </w:rPr>
        <w:t xml:space="preserve"> Ihmisen arvio omista kyvyistään suoriutua jostain tehtävästä. Ihmiset tekevät vain sellaista, mistä ajattelevat suoriutuvansa. Jos ei usko kykenevänsä esimerkiksi ratkaisemaan ristiriitoja muuten kuin väkivaltaisesti, ei välttämättä edes yritä toimia muulla tavalla. </w:t>
      </w:r>
    </w:p>
    <w:p w14:paraId="052D0C84" w14:textId="15418745" w:rsidR="008102AB" w:rsidRPr="001F0509" w:rsidRDefault="008102AB" w:rsidP="002F6A43">
      <w:pPr>
        <w:spacing w:after="240"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Itsesäätely:</w:t>
      </w:r>
      <w:r w:rsidRPr="001F0509">
        <w:rPr>
          <w:rFonts w:ascii="Cambria" w:eastAsia="Calibri" w:hAnsi="Cambria" w:cs="Times New Roman"/>
          <w:color w:val="2F5496" w:themeColor="accent1" w:themeShade="BF"/>
          <w:sz w:val="22"/>
          <w:szCs w:val="22"/>
          <w:lang w:eastAsia="fi-FI"/>
        </w:rPr>
        <w:t xml:space="preserve"> Itsesäätely on yksilön kykyä asettaa itselleen tavoitteita ja ohjata omaa käyttäytymistään. Itsesäätelyä tapahtuu, kun ihminen muodostaa uskomuksia siitä, mihin hänen taitonsa riittävät, asettaa odotuksia ja tavoitteita toiminnalle ja suunnittelee toimintaansa tavoitteeseen pääsemiseksi. </w:t>
      </w:r>
      <w:r w:rsidRPr="001F0509">
        <w:rPr>
          <w:rFonts w:ascii="Cambria" w:eastAsia="Calibri" w:hAnsi="Cambria" w:cs="Times New Roman"/>
          <w:color w:val="2F5496" w:themeColor="accent1" w:themeShade="BF"/>
          <w:sz w:val="22"/>
          <w:szCs w:val="22"/>
          <w:lang w:eastAsia="fi-FI"/>
        </w:rPr>
        <w:lastRenderedPageBreak/>
        <w:t xml:space="preserve">Tavoitteen saavuttaminen vaatii itsesäätelyä. </w:t>
      </w:r>
      <w:r w:rsidR="001F0509">
        <w:rPr>
          <w:rFonts w:ascii="Cambria" w:eastAsia="Calibri" w:hAnsi="Cambria" w:cs="Times New Roman"/>
          <w:color w:val="2F5496" w:themeColor="accent1" w:themeShade="BF"/>
          <w:sz w:val="22"/>
          <w:szCs w:val="22"/>
          <w:lang w:eastAsia="fi-FI"/>
        </w:rPr>
        <w:t>Heikkoudet itsesäätelyssä eli kyvyssä ohjata omaa käyttäytymistä voivat altistaa sille, että rakentavampien ratkaisutapojen sijaan turvautuu väkivaltaiseen käyttäytymiseen eikä pysty estämään itseään, vaikka ehkä tajuaisi, ettei se ole paras tapa toimia.</w:t>
      </w:r>
    </w:p>
    <w:p w14:paraId="113C746E" w14:textId="77777777" w:rsidR="00482EB0"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i/>
          <w:iCs/>
          <w:color w:val="2F5496" w:themeColor="accent1" w:themeShade="BF"/>
          <w:sz w:val="22"/>
          <w:szCs w:val="22"/>
          <w:lang w:eastAsia="fi-FI"/>
        </w:rPr>
        <w:t>Tulosodotukset:</w:t>
      </w:r>
      <w:r w:rsidRPr="001F0509">
        <w:rPr>
          <w:rFonts w:ascii="Cambria" w:eastAsia="Calibri" w:hAnsi="Cambria" w:cs="Times New Roman"/>
          <w:color w:val="2F5496" w:themeColor="accent1" w:themeShade="BF"/>
          <w:sz w:val="22"/>
          <w:szCs w:val="22"/>
          <w:lang w:eastAsia="fi-FI"/>
        </w:rPr>
        <w:t xml:space="preserve"> Tulosodotukset tarkoittavat odotuksia toiminnan seurauksista sekä sitä, miten tärkeäksi ja arvokkaaksi ihminen kyseisen seurauksen kokee. Ihmiset käyttäytyvät tietyllä tavalla, koska odottavat, että siitä seuraa jotain sellaista, mitä he haluavat. Mitä enemmän arvoa kyseiselle seuraukselle annetaan, sitä voimakkaammin se ohjaa käyttäytymään kyseisellä tavalla. Odotuksiin vaikuttavat erilaiset asiat, kuten aiemmat kokemukset, muiden havainnointi ja muiden samassa tilanteessa olleiden kokemusten kuuleminen ja peilaaminen.</w:t>
      </w:r>
    </w:p>
    <w:p w14:paraId="2C45C479" w14:textId="56EB0570"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 </w:t>
      </w:r>
    </w:p>
    <w:p w14:paraId="0B8F295B"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Väkivaltaista käytöstä voisi sosiaaliskognitiivisen teorian mukaan selittää niin, että yksilön ja ympäristön vuorovaikutuksessa yksilö on oppinut väkivaltaisen käytöksen mallin vanhemmiltaan, ja kavereiksikin voi valikoitua samankaltaisen taustan omaavia, mikä tukee väkivaltaisen käytöksen jatkumista. Ympäristön ja käyttäytymisen välinen vuorovaikutus voi ilmetä niin, että esimerkiksi kavereiden väkivaltainen käytös muokkaa yksilön käytöstä väkivaltaiseksi. </w:t>
      </w:r>
    </w:p>
    <w:p w14:paraId="56B40248" w14:textId="77777777" w:rsidR="00482EB0" w:rsidRPr="001F0509" w:rsidRDefault="00482EB0" w:rsidP="002F6A43">
      <w:pPr>
        <w:spacing w:line="276" w:lineRule="auto"/>
        <w:rPr>
          <w:rFonts w:ascii="Cambria" w:eastAsia="Calibri" w:hAnsi="Cambria" w:cs="Times New Roman"/>
          <w:color w:val="2F5496" w:themeColor="accent1" w:themeShade="BF"/>
          <w:sz w:val="22"/>
          <w:szCs w:val="22"/>
          <w:lang w:eastAsia="fi-FI"/>
        </w:rPr>
      </w:pPr>
    </w:p>
    <w:p w14:paraId="0E3241E8" w14:textId="68B72FDC"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Kokemukset vaikuttavat yksilön ajatuksiin ja tunteisiin vahvistaen tai heikentäen terveyskäyttäytymistä. Jos yksilön kokemukset ovat väkivaltaisia, ne vahvistavat edelleen väkivaltaista käytöstä. Jos sosiaaliset normit eivät painosta väkivaltaisen käytöksen hillitsemiseen, niin ne eivät kannusta muutokseen. </w:t>
      </w:r>
    </w:p>
    <w:p w14:paraId="7F9BE38E" w14:textId="77777777" w:rsidR="00482EB0" w:rsidRPr="001F0509" w:rsidRDefault="00482EB0" w:rsidP="002F6A43">
      <w:pPr>
        <w:spacing w:line="276" w:lineRule="auto"/>
        <w:rPr>
          <w:rFonts w:ascii="Cambria" w:eastAsia="Calibri" w:hAnsi="Cambria" w:cs="Times New Roman"/>
          <w:color w:val="2F5496" w:themeColor="accent1" w:themeShade="BF"/>
          <w:sz w:val="22"/>
          <w:szCs w:val="22"/>
          <w:lang w:eastAsia="fi-FI"/>
        </w:rPr>
      </w:pPr>
    </w:p>
    <w:p w14:paraId="39171D73"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Minäpystyvyys vaikuttaa motivaatioon ja siihen, muuttaako yksilö väkivaltaista käytöstä vai ei. Jos yksilö ei koe pystyvänsä muuttamaan käytöstään, eikä hänellä ole motivaatiota siihen, niin todennäköisesti hän pysyy väkivaltaisena. Jos yksilö ei koe väkivallatonta käytöstä tavoittelemisen arvoiseksi eli hänen odotuksensa eivät tue sen tavoittelua, niin yksilö ei lähde tavoittelemaankaan väkivallatonta käytöstä. Jos yksilö yrittää muuttaa käytöstään väkivallattomammaksi ja asettaa itselleen tavoitteita, mutta ei saavuta tavoitettaan, niin se ei kannusta jatkamaan muutosta. </w:t>
      </w:r>
    </w:p>
    <w:p w14:paraId="31140958" w14:textId="77777777" w:rsidR="00482EB0" w:rsidRPr="001F0509" w:rsidRDefault="00482EB0" w:rsidP="002F6A43">
      <w:pPr>
        <w:spacing w:line="276" w:lineRule="auto"/>
        <w:rPr>
          <w:rFonts w:ascii="Cambria" w:eastAsia="Calibri" w:hAnsi="Cambria" w:cs="Times New Roman"/>
          <w:color w:val="2F5496" w:themeColor="accent1" w:themeShade="BF"/>
          <w:sz w:val="22"/>
          <w:szCs w:val="22"/>
          <w:lang w:eastAsia="fi-FI"/>
        </w:rPr>
      </w:pPr>
    </w:p>
    <w:p w14:paraId="46D19926" w14:textId="1A75B7AC"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Kaikki nämä ulottuvuudet ovat siis vastavuoroisessa vuorovaikutuksessa ja muuttuvat yhden ulottuvuuden muuttuessa. Esimerkiksi yksilön saadessa uusia väkivallattomia kavereita, väkivallattomat mallit voivat muuttaa yksilön kokemustakin väkivallasta ja hyväksyttävistä normeista, mikä voi johtaa käytöksen muutokseen. </w:t>
      </w:r>
    </w:p>
    <w:p w14:paraId="2E528AE9" w14:textId="77777777" w:rsidR="008102AB" w:rsidRPr="008102AB" w:rsidRDefault="008102AB" w:rsidP="002F6A43">
      <w:pPr>
        <w:spacing w:after="240" w:line="276" w:lineRule="auto"/>
        <w:rPr>
          <w:rFonts w:ascii="Cambria" w:eastAsia="Calibri" w:hAnsi="Cambria" w:cs="Times New Roman"/>
          <w:sz w:val="22"/>
          <w:szCs w:val="22"/>
          <w:lang w:eastAsia="fi-FI"/>
        </w:rPr>
      </w:pPr>
    </w:p>
    <w:p w14:paraId="572AF5C1" w14:textId="072BD7B5" w:rsidR="008102AB" w:rsidRPr="00482EB0" w:rsidRDefault="008102AB" w:rsidP="002F6A43">
      <w:pPr>
        <w:spacing w:line="276" w:lineRule="auto"/>
        <w:rPr>
          <w:rFonts w:ascii="Cambria" w:eastAsia="Calibri" w:hAnsi="Cambria" w:cs="Times New Roman"/>
          <w:b/>
          <w:bCs/>
          <w:sz w:val="22"/>
          <w:szCs w:val="22"/>
          <w:lang w:eastAsia="fi-FI"/>
        </w:rPr>
      </w:pPr>
      <w:r w:rsidRPr="008102AB">
        <w:rPr>
          <w:rFonts w:ascii="Cambria" w:eastAsia="Calibri" w:hAnsi="Cambria" w:cs="Times New Roman"/>
          <w:b/>
          <w:bCs/>
          <w:sz w:val="22"/>
          <w:szCs w:val="22"/>
          <w:lang w:eastAsia="fi-FI"/>
        </w:rPr>
        <w:t>5. Ilmastonmuutos ja turvattomuus</w:t>
      </w:r>
      <w:r w:rsidR="00482EB0">
        <w:rPr>
          <w:rFonts w:ascii="Cambria" w:eastAsia="Calibri" w:hAnsi="Cambria" w:cs="Times New Roman"/>
          <w:b/>
          <w:bCs/>
          <w:sz w:val="22"/>
          <w:szCs w:val="22"/>
          <w:lang w:eastAsia="fi-FI"/>
        </w:rPr>
        <w:br/>
      </w:r>
      <w:r w:rsidRPr="00482EB0">
        <w:rPr>
          <w:rFonts w:ascii="Cambria" w:eastAsia="Calibri" w:hAnsi="Cambria" w:cs="Times New Roman"/>
          <w:sz w:val="22"/>
          <w:szCs w:val="22"/>
          <w:lang w:eastAsia="fi-FI"/>
        </w:rPr>
        <w:t>Pohdi, miten ilmastonmuutos voi lisätä turvattomuutta.</w:t>
      </w:r>
    </w:p>
    <w:p w14:paraId="6DD319E6" w14:textId="77777777" w:rsidR="00482EB0" w:rsidRPr="00482EB0" w:rsidRDefault="00482EB0" w:rsidP="002F6A43">
      <w:pPr>
        <w:spacing w:line="276" w:lineRule="auto"/>
        <w:rPr>
          <w:rFonts w:ascii="Cambria" w:eastAsia="Calibri" w:hAnsi="Cambria" w:cs="Times New Roman"/>
          <w:sz w:val="22"/>
          <w:szCs w:val="22"/>
          <w:lang w:eastAsia="fi-FI"/>
        </w:rPr>
      </w:pPr>
    </w:p>
    <w:p w14:paraId="2622C11C" w14:textId="56957B4C"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Turvattomuus tarkoittaa kokemusta tai tunnetta turvallisuuden puuttumisesta tai sitä, että turvallisuus on vähentynyt. Turvattomuus saa aikaan huolen, pelon ja neuvottomuuden tunteita. Ilmastonmuutos voi siis lisätä turvattomuutta heikentämällä subjektiivista turvallisuuden tunnetta ja lisäämällä pelkoa tulevaisuudesta. Turvattomuutta voi lisätä ilmastonmuutokseen liittyvien tulevien tapahtumien ennustamattomuus eli epävarmuus. </w:t>
      </w:r>
    </w:p>
    <w:p w14:paraId="3FA7FE6E" w14:textId="77777777" w:rsidR="00482EB0" w:rsidRPr="001F0509" w:rsidRDefault="00482EB0" w:rsidP="002F6A43">
      <w:pPr>
        <w:spacing w:line="276" w:lineRule="auto"/>
        <w:rPr>
          <w:rFonts w:ascii="Cambria" w:eastAsia="Calibri" w:hAnsi="Cambria" w:cs="Times New Roman"/>
          <w:color w:val="2F5496" w:themeColor="accent1" w:themeShade="BF"/>
          <w:sz w:val="22"/>
          <w:szCs w:val="22"/>
          <w:lang w:eastAsia="fi-FI"/>
        </w:rPr>
      </w:pPr>
    </w:p>
    <w:p w14:paraId="1E571A67" w14:textId="77777777"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lastRenderedPageBreak/>
        <w:t>Objektiivisesti ilmastonmuutos voi lisätä fyysistä turvattomuutta äärimmäisten luonnonilmiöiden aiheuttamien fyysisten uhkien ja vahinkojen kautta. Näitä luonnonilmiöitä voivat olla esimerkiksi myrskyt, tulvat, kuivuudet ja metsäpalot, ja niiden ennustetaan lisääntyvän ilmastonmuutoksen seurauksena. Ilmastonmuutos voi lisätä psyykkistä turvattomuutta muun muassa syrjimisen kautta. Esimerkiksi ilmastonmuutoksen seurauksia pakoon lähteneet voivat kokea syrjintää uusissa asuinpaikoissaan. Ilmastonmuutoksen seurauksia pakeneminen voi lisätä myös sosiaalista turvattomuutta, kun ihmissuhteet katkeavat ja huoli perheenjäsenistä, sukulaisista ja ystävistä painaa.</w:t>
      </w:r>
    </w:p>
    <w:p w14:paraId="0E9CA2FC" w14:textId="77777777" w:rsidR="008102AB" w:rsidRPr="008102AB" w:rsidRDefault="008102AB" w:rsidP="002F6A43">
      <w:pPr>
        <w:spacing w:line="276" w:lineRule="auto"/>
        <w:rPr>
          <w:rFonts w:ascii="Cambria" w:eastAsia="Calibri" w:hAnsi="Cambria" w:cs="Times New Roman"/>
          <w:sz w:val="22"/>
          <w:szCs w:val="22"/>
          <w:lang w:eastAsia="fi-FI"/>
        </w:rPr>
      </w:pPr>
    </w:p>
    <w:p w14:paraId="0822B5FB" w14:textId="77777777" w:rsidR="00824FD9" w:rsidRDefault="00824FD9" w:rsidP="002F6A43">
      <w:pPr>
        <w:spacing w:line="276" w:lineRule="auto"/>
        <w:rPr>
          <w:rFonts w:ascii="Cambria" w:eastAsia="Calibri" w:hAnsi="Cambria" w:cs="Times New Roman"/>
          <w:b/>
          <w:bCs/>
          <w:sz w:val="22"/>
          <w:szCs w:val="22"/>
          <w:lang w:eastAsia="fi-FI"/>
        </w:rPr>
      </w:pPr>
    </w:p>
    <w:p w14:paraId="2A254E8D" w14:textId="53D75D4A" w:rsidR="008102AB" w:rsidRDefault="008102AB" w:rsidP="002F6A43">
      <w:pPr>
        <w:spacing w:line="276" w:lineRule="auto"/>
        <w:rPr>
          <w:rFonts w:ascii="Cambria" w:eastAsia="Calibri" w:hAnsi="Cambria" w:cs="Times New Roman"/>
          <w:b/>
          <w:bCs/>
          <w:sz w:val="22"/>
          <w:szCs w:val="22"/>
          <w:lang w:eastAsia="fi-FI"/>
        </w:rPr>
      </w:pPr>
      <w:r w:rsidRPr="008102AB">
        <w:rPr>
          <w:rFonts w:ascii="Cambria" w:eastAsia="Calibri" w:hAnsi="Cambria" w:cs="Times New Roman"/>
          <w:b/>
          <w:bCs/>
          <w:sz w:val="22"/>
          <w:szCs w:val="22"/>
          <w:lang w:eastAsia="fi-FI"/>
        </w:rPr>
        <w:t>6. Miten koulussa voisi parantaa turvallisuutta?</w:t>
      </w:r>
    </w:p>
    <w:p w14:paraId="550E5FED" w14:textId="77777777" w:rsidR="00482EB0" w:rsidRPr="008102AB" w:rsidRDefault="00482EB0" w:rsidP="002F6A43">
      <w:pPr>
        <w:spacing w:line="276" w:lineRule="auto"/>
        <w:rPr>
          <w:rFonts w:ascii="Cambria" w:eastAsia="Calibri" w:hAnsi="Cambria" w:cs="Times New Roman"/>
          <w:b/>
          <w:bCs/>
          <w:sz w:val="22"/>
          <w:szCs w:val="22"/>
          <w:lang w:eastAsia="fi-FI"/>
        </w:rPr>
      </w:pPr>
    </w:p>
    <w:p w14:paraId="007C4599" w14:textId="527239A8" w:rsidR="00824FD9" w:rsidRDefault="008102AB" w:rsidP="002F6A43">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a. Tehkää video tai muu esitys, jossa esittelette esimerkkejä hyvistä turvallisuusratkaisuista ja turvallisuuspuutteista koulussanne tai sen lähiympäristössä.</w:t>
      </w:r>
    </w:p>
    <w:p w14:paraId="031ABA00" w14:textId="181EBA76" w:rsidR="001F0509" w:rsidRDefault="001F0509" w:rsidP="002F6A43">
      <w:pPr>
        <w:spacing w:line="276" w:lineRule="auto"/>
        <w:rPr>
          <w:rFonts w:ascii="Cambria" w:eastAsia="Calibri" w:hAnsi="Cambria" w:cs="Times New Roman"/>
          <w:sz w:val="22"/>
          <w:szCs w:val="22"/>
          <w:lang w:eastAsia="fi-FI"/>
        </w:rPr>
      </w:pPr>
    </w:p>
    <w:p w14:paraId="617453D9" w14:textId="77777777" w:rsidR="001F0509" w:rsidRDefault="001F0509" w:rsidP="001F0509">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b. Keksikää myös ehdotus, miten turvallisuutta voisi parantaa.</w:t>
      </w:r>
    </w:p>
    <w:p w14:paraId="7443491E" w14:textId="36AC0659" w:rsidR="008102AB" w:rsidRPr="00482EB0" w:rsidRDefault="008102AB" w:rsidP="002F6A43">
      <w:pPr>
        <w:spacing w:line="276" w:lineRule="auto"/>
        <w:rPr>
          <w:rFonts w:ascii="Cambria" w:eastAsia="Calibri" w:hAnsi="Cambria" w:cs="Times New Roman"/>
          <w:sz w:val="22"/>
          <w:szCs w:val="22"/>
          <w:lang w:eastAsia="fi-FI"/>
        </w:rPr>
      </w:pPr>
      <w:r w:rsidRPr="00482EB0">
        <w:rPr>
          <w:rFonts w:ascii="Cambria" w:eastAsia="Calibri" w:hAnsi="Cambria" w:cs="Times New Roman"/>
          <w:sz w:val="22"/>
          <w:szCs w:val="22"/>
          <w:lang w:eastAsia="fi-FI"/>
        </w:rPr>
        <w:t xml:space="preserve"> </w:t>
      </w:r>
    </w:p>
    <w:p w14:paraId="5458F231" w14:textId="5742F244" w:rsidR="008102AB" w:rsidRPr="001F0509" w:rsidRDefault="008102AB" w:rsidP="002F6A43">
      <w:pPr>
        <w:spacing w:line="276" w:lineRule="auto"/>
        <w:rPr>
          <w:rFonts w:ascii="Cambria" w:eastAsia="Calibri" w:hAnsi="Cambria" w:cs="Times New Roman"/>
          <w:color w:val="2F5496" w:themeColor="accent1" w:themeShade="BF"/>
          <w:sz w:val="22"/>
          <w:szCs w:val="22"/>
          <w:lang w:eastAsia="fi-FI"/>
        </w:rPr>
      </w:pPr>
      <w:r w:rsidRPr="001F0509">
        <w:rPr>
          <w:rFonts w:ascii="Cambria" w:eastAsia="Calibri" w:hAnsi="Cambria" w:cs="Times New Roman"/>
          <w:color w:val="2F5496" w:themeColor="accent1" w:themeShade="BF"/>
          <w:sz w:val="22"/>
          <w:szCs w:val="22"/>
          <w:lang w:eastAsia="fi-FI"/>
        </w:rPr>
        <w:t xml:space="preserve">Opiskelijoiden oma vastaus. Hyvässä vastauksessa huomioidaan turvallisuuden eri osa-alueet kattavasti. Esimerkiksi fyysisestä turvallisuudesta voi nostaa esiin tapaturmille altistavia tai niitä ehkäiseviä asioita. Psyykkisestä ja sosiaalisesta turvallisuudesta voi nostaa esiin asioita, jotka esimerkiksi parantavat koulun ilmapiiriä tai ehkäisevät kiusaamista. </w:t>
      </w:r>
      <w:r w:rsidR="002A47B0">
        <w:rPr>
          <w:rFonts w:ascii="Cambria" w:eastAsia="Calibri" w:hAnsi="Cambria" w:cs="Times New Roman"/>
          <w:color w:val="2F5496" w:themeColor="accent1" w:themeShade="BF"/>
          <w:sz w:val="22"/>
          <w:szCs w:val="22"/>
          <w:lang w:eastAsia="fi-FI"/>
        </w:rPr>
        <w:t>Esimerkit voivat olla konkreettisia asioita, kuten tapaturmia estävät kaiteet tai liukuesteet tai tulipaloa ehkäisevä vaahtosammutin tai kemianluokan turvavälineet, tai abstraktimpi, kuten hyvä yhteishenki, luottamus opettajien ja opiskelijoiden kesken, syrjintää vastustava toiminta tai koulun periaatteet turvallisen tilan luomiseksi.</w:t>
      </w:r>
    </w:p>
    <w:p w14:paraId="0C4DBFCD" w14:textId="77777777" w:rsidR="008102AB" w:rsidRPr="008102AB" w:rsidRDefault="008102AB" w:rsidP="002F6A43">
      <w:pPr>
        <w:spacing w:after="240" w:line="276" w:lineRule="auto"/>
        <w:rPr>
          <w:rFonts w:ascii="Cambria" w:eastAsia="Calibri" w:hAnsi="Cambria" w:cs="Times New Roman"/>
          <w:sz w:val="22"/>
          <w:szCs w:val="22"/>
          <w:lang w:eastAsia="fi-FI"/>
        </w:rPr>
      </w:pPr>
    </w:p>
    <w:p w14:paraId="1DC3CC7A" w14:textId="77777777" w:rsidR="008102AB" w:rsidRPr="008102AB" w:rsidRDefault="008102AB" w:rsidP="002F6A43">
      <w:pPr>
        <w:spacing w:line="276" w:lineRule="auto"/>
        <w:rPr>
          <w:rFonts w:ascii="Cambria" w:hAnsi="Cambria" w:cs="Times New Roman"/>
          <w:b/>
          <w:bCs/>
          <w:sz w:val="22"/>
          <w:szCs w:val="22"/>
        </w:rPr>
      </w:pPr>
      <w:r w:rsidRPr="008102AB">
        <w:rPr>
          <w:rFonts w:ascii="Cambria" w:hAnsi="Cambria" w:cs="Times New Roman"/>
          <w:b/>
          <w:bCs/>
          <w:sz w:val="22"/>
          <w:szCs w:val="22"/>
        </w:rPr>
        <w:t>7. Ideoikaa kampanja.</w:t>
      </w:r>
    </w:p>
    <w:p w14:paraId="7B883637" w14:textId="7015F027" w:rsidR="008102AB" w:rsidRPr="00482EB0" w:rsidRDefault="008102AB" w:rsidP="002F6A43">
      <w:pPr>
        <w:spacing w:line="276" w:lineRule="auto"/>
        <w:rPr>
          <w:rFonts w:ascii="Cambria" w:hAnsi="Cambria" w:cs="Times New Roman"/>
          <w:sz w:val="22"/>
          <w:szCs w:val="22"/>
        </w:rPr>
      </w:pPr>
      <w:r w:rsidRPr="00482EB0">
        <w:rPr>
          <w:rFonts w:ascii="Cambria" w:hAnsi="Cambria" w:cs="Times New Roman"/>
          <w:sz w:val="22"/>
          <w:szCs w:val="22"/>
        </w:rPr>
        <w:t>Alkoholi ja päihtymys ovat taustalla monessa tapaturmaisessa kuolemassa, varsinkin miehillä. Tällaisia tapaturmaisia kuolemia sattuu etenkin tulipaloissa, saunakuolemissa ja hukkumisissa. Ideoikaa kampanja, jolla pyritään näiden tapaturmakuolemien ehkäisyyn.</w:t>
      </w:r>
    </w:p>
    <w:p w14:paraId="14AB0441" w14:textId="77777777" w:rsidR="00482EB0" w:rsidRPr="008102AB" w:rsidRDefault="00482EB0" w:rsidP="002F6A43">
      <w:pPr>
        <w:spacing w:line="276" w:lineRule="auto"/>
        <w:rPr>
          <w:rFonts w:ascii="Cambria" w:hAnsi="Cambria" w:cs="Times New Roman"/>
          <w:b/>
          <w:bCs/>
          <w:sz w:val="22"/>
          <w:szCs w:val="22"/>
        </w:rPr>
      </w:pPr>
    </w:p>
    <w:p w14:paraId="3394CA47" w14:textId="6D988659" w:rsidR="008102AB" w:rsidRDefault="008102AB" w:rsidP="002F6A43">
      <w:pPr>
        <w:spacing w:line="276" w:lineRule="auto"/>
        <w:rPr>
          <w:rFonts w:ascii="Cambria" w:hAnsi="Cambria" w:cs="Times New Roman"/>
          <w:sz w:val="22"/>
          <w:szCs w:val="22"/>
        </w:rPr>
      </w:pPr>
      <w:r w:rsidRPr="008102AB">
        <w:rPr>
          <w:rFonts w:ascii="Cambria" w:hAnsi="Cambria" w:cs="Times New Roman"/>
          <w:sz w:val="22"/>
          <w:szCs w:val="22"/>
        </w:rPr>
        <w:t>Opiskelijoiden oma vastaus.</w:t>
      </w:r>
    </w:p>
    <w:p w14:paraId="0F6705BD" w14:textId="77777777" w:rsidR="00824FD9" w:rsidRPr="008102AB" w:rsidRDefault="00824FD9" w:rsidP="002F6A43">
      <w:pPr>
        <w:spacing w:line="276" w:lineRule="auto"/>
        <w:rPr>
          <w:rFonts w:ascii="Cambria" w:hAnsi="Cambria" w:cs="Times New Roman"/>
          <w:sz w:val="22"/>
          <w:szCs w:val="22"/>
        </w:rPr>
      </w:pPr>
    </w:p>
    <w:p w14:paraId="6E20C7A7" w14:textId="629E54DD" w:rsidR="008102AB" w:rsidRPr="002A47B0" w:rsidRDefault="008102AB" w:rsidP="002F6A43">
      <w:pPr>
        <w:spacing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 xml:space="preserve">Kampanjaa suunniteltaessa </w:t>
      </w:r>
      <w:r w:rsidR="002A47B0" w:rsidRPr="002A47B0">
        <w:rPr>
          <w:rFonts w:ascii="Cambria" w:hAnsi="Cambria" w:cs="Times New Roman"/>
          <w:color w:val="2F5496" w:themeColor="accent1" w:themeShade="BF"/>
          <w:sz w:val="22"/>
          <w:szCs w:val="22"/>
        </w:rPr>
        <w:t>voi huomioida seuraavia asioita:</w:t>
      </w:r>
    </w:p>
    <w:p w14:paraId="3E986035" w14:textId="18EA5ED6" w:rsidR="008102AB" w:rsidRPr="002A47B0" w:rsidRDefault="008102AB" w:rsidP="002A47B0">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Mikä on kampanjan pääviesti?</w:t>
      </w:r>
    </w:p>
    <w:p w14:paraId="76AFA8B1" w14:textId="6D24C6D6" w:rsidR="008102AB" w:rsidRPr="002A47B0" w:rsidRDefault="002A47B0" w:rsidP="00FF1637">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 xml:space="preserve">Mikä on konkreettinen kohderyhmä? </w:t>
      </w:r>
      <w:r w:rsidR="008102AB" w:rsidRPr="002A47B0">
        <w:rPr>
          <w:rFonts w:ascii="Cambria" w:hAnsi="Cambria" w:cs="Times New Roman"/>
          <w:color w:val="2F5496" w:themeColor="accent1" w:themeShade="BF"/>
          <w:sz w:val="22"/>
          <w:szCs w:val="22"/>
        </w:rPr>
        <w:t>Mi</w:t>
      </w:r>
      <w:r w:rsidRPr="002A47B0">
        <w:rPr>
          <w:rFonts w:ascii="Cambria" w:hAnsi="Cambria" w:cs="Times New Roman"/>
          <w:color w:val="2F5496" w:themeColor="accent1" w:themeShade="BF"/>
          <w:sz w:val="22"/>
          <w:szCs w:val="22"/>
        </w:rPr>
        <w:t xml:space="preserve">kä on vaikuttavin tapa välittää </w:t>
      </w:r>
      <w:r w:rsidR="008102AB" w:rsidRPr="002A47B0">
        <w:rPr>
          <w:rFonts w:ascii="Cambria" w:hAnsi="Cambria" w:cs="Times New Roman"/>
          <w:color w:val="2F5496" w:themeColor="accent1" w:themeShade="BF"/>
          <w:sz w:val="22"/>
          <w:szCs w:val="22"/>
        </w:rPr>
        <w:t>viesti kohde</w:t>
      </w:r>
      <w:r w:rsidRPr="002A47B0">
        <w:rPr>
          <w:rFonts w:ascii="Cambria" w:hAnsi="Cambria" w:cs="Times New Roman"/>
          <w:color w:val="2F5496" w:themeColor="accent1" w:themeShade="BF"/>
          <w:sz w:val="22"/>
          <w:szCs w:val="22"/>
        </w:rPr>
        <w:t>ryhmälle</w:t>
      </w:r>
      <w:r w:rsidR="008102AB" w:rsidRPr="002A47B0">
        <w:rPr>
          <w:rFonts w:ascii="Cambria" w:hAnsi="Cambria" w:cs="Times New Roman"/>
          <w:color w:val="2F5496" w:themeColor="accent1" w:themeShade="BF"/>
          <w:sz w:val="22"/>
          <w:szCs w:val="22"/>
        </w:rPr>
        <w:t>?</w:t>
      </w:r>
    </w:p>
    <w:p w14:paraId="41CABDC6" w14:textId="0FDE76D2" w:rsidR="002A47B0" w:rsidRDefault="002A47B0" w:rsidP="00F73CCD">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Mikä voisi olla kampanja slogan? Millä keinoilla kohderyhmän huomio herätetään ja heidät vakuutetaan?</w:t>
      </w:r>
      <w:r>
        <w:rPr>
          <w:rFonts w:ascii="Cambria" w:hAnsi="Cambria" w:cs="Times New Roman"/>
          <w:color w:val="2F5496" w:themeColor="accent1" w:themeShade="BF"/>
          <w:sz w:val="22"/>
          <w:szCs w:val="22"/>
        </w:rPr>
        <w:t xml:space="preserve"> Ideoita voi katsoa vaikutuskeinojen listalta luvusta 3.</w:t>
      </w:r>
    </w:p>
    <w:p w14:paraId="2115189F" w14:textId="045BD181" w:rsidR="002A47B0" w:rsidRDefault="002A47B0" w:rsidP="00F73CCD">
      <w:pPr>
        <w:pStyle w:val="Luettelokappale"/>
        <w:numPr>
          <w:ilvl w:val="0"/>
          <w:numId w:val="11"/>
        </w:numPr>
        <w:spacing w:after="160" w:line="276" w:lineRule="auto"/>
        <w:rPr>
          <w:rFonts w:ascii="Cambria" w:hAnsi="Cambria" w:cs="Times New Roman"/>
          <w:color w:val="2F5496" w:themeColor="accent1" w:themeShade="BF"/>
          <w:sz w:val="22"/>
          <w:szCs w:val="22"/>
        </w:rPr>
      </w:pPr>
      <w:r>
        <w:rPr>
          <w:rFonts w:ascii="Cambria" w:hAnsi="Cambria" w:cs="Times New Roman"/>
          <w:color w:val="2F5496" w:themeColor="accent1" w:themeShade="BF"/>
          <w:sz w:val="22"/>
          <w:szCs w:val="22"/>
        </w:rPr>
        <w:t>Voiko kampanjassa hyödyntää joitakin intervention keinoja, joihin tutustuttiin Lukion Syke 1 -oppikirjan luvussa 4?</w:t>
      </w:r>
    </w:p>
    <w:p w14:paraId="4BE78D87" w14:textId="19DF282D" w:rsidR="008102AB" w:rsidRPr="002A47B0" w:rsidRDefault="008102AB" w:rsidP="00F73CCD">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Mitä kanavaa / kanavia pitkin viesti välitetään?</w:t>
      </w:r>
      <w:r w:rsidR="002A47B0" w:rsidRPr="002A47B0">
        <w:rPr>
          <w:rFonts w:ascii="Cambria" w:hAnsi="Cambria" w:cs="Times New Roman"/>
          <w:color w:val="2F5496" w:themeColor="accent1" w:themeShade="BF"/>
          <w:sz w:val="22"/>
          <w:szCs w:val="22"/>
        </w:rPr>
        <w:t xml:space="preserve"> </w:t>
      </w:r>
    </w:p>
    <w:p w14:paraId="62CBAD20" w14:textId="3DE74A93" w:rsidR="002A47B0" w:rsidRPr="002A47B0" w:rsidRDefault="002A47B0" w:rsidP="002A47B0">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Millaisia materiaaleja kampanjaan kuuluu, esim. julisteita, videoita, tapahtumia tai tempauksia?</w:t>
      </w:r>
    </w:p>
    <w:p w14:paraId="0D2D5E5F" w14:textId="77777777" w:rsidR="008102AB" w:rsidRPr="002A47B0" w:rsidRDefault="008102AB" w:rsidP="002A47B0">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Miten ja milloin kampanja toteutetaan?</w:t>
      </w:r>
    </w:p>
    <w:p w14:paraId="017E9603" w14:textId="6CF5C799" w:rsidR="00FE2711" w:rsidRPr="002A47B0" w:rsidRDefault="008102AB" w:rsidP="002F6A43">
      <w:pPr>
        <w:pStyle w:val="Luettelokappale"/>
        <w:numPr>
          <w:ilvl w:val="0"/>
          <w:numId w:val="11"/>
        </w:numPr>
        <w:spacing w:after="160" w:line="276" w:lineRule="auto"/>
        <w:rPr>
          <w:rFonts w:ascii="Cambria" w:hAnsi="Cambria" w:cs="Times New Roman"/>
          <w:color w:val="2F5496" w:themeColor="accent1" w:themeShade="BF"/>
          <w:sz w:val="22"/>
          <w:szCs w:val="22"/>
        </w:rPr>
      </w:pPr>
      <w:r w:rsidRPr="002A47B0">
        <w:rPr>
          <w:rFonts w:ascii="Cambria" w:hAnsi="Cambria" w:cs="Times New Roman"/>
          <w:color w:val="2F5496" w:themeColor="accent1" w:themeShade="BF"/>
          <w:sz w:val="22"/>
          <w:szCs w:val="22"/>
        </w:rPr>
        <w:t>Miten kampanjan vaikuttavuutta (vaikutusta kohdejoukkoon) seurataan?</w:t>
      </w:r>
    </w:p>
    <w:sectPr w:rsidR="00FE2711" w:rsidRPr="002A47B0" w:rsidSect="00824FD9">
      <w:headerReference w:type="even" r:id="rId8"/>
      <w:headerReference w:type="default" r:id="rId9"/>
      <w:footerReference w:type="even" r:id="rId10"/>
      <w:footerReference w:type="default" r:id="rId11"/>
      <w:headerReference w:type="first" r:id="rId12"/>
      <w:footerReference w:type="first" r:id="rId13"/>
      <w:pgSz w:w="11900" w:h="16840"/>
      <w:pgMar w:top="1702"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A11E" w14:textId="77777777" w:rsidR="00485A6B" w:rsidRDefault="00485A6B" w:rsidP="00C9266D">
      <w:r>
        <w:separator/>
      </w:r>
    </w:p>
  </w:endnote>
  <w:endnote w:type="continuationSeparator" w:id="0">
    <w:p w14:paraId="26F7A568" w14:textId="77777777" w:rsidR="00485A6B" w:rsidRDefault="00485A6B"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B8FE" w14:textId="77777777" w:rsidR="00485A6B" w:rsidRDefault="00485A6B" w:rsidP="00C9266D">
      <w:r>
        <w:separator/>
      </w:r>
    </w:p>
  </w:footnote>
  <w:footnote w:type="continuationSeparator" w:id="0">
    <w:p w14:paraId="0E4F555B" w14:textId="77777777" w:rsidR="00485A6B" w:rsidRDefault="00485A6B"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DCF5667"/>
    <w:multiLevelType w:val="hybridMultilevel"/>
    <w:tmpl w:val="4B6823F2"/>
    <w:lvl w:ilvl="0" w:tplc="040B0019">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3E545B13"/>
    <w:multiLevelType w:val="hybridMultilevel"/>
    <w:tmpl w:val="500064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0732CCC"/>
    <w:multiLevelType w:val="hybridMultilevel"/>
    <w:tmpl w:val="966E8C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6F097F2C"/>
    <w:multiLevelType w:val="hybridMultilevel"/>
    <w:tmpl w:val="317A9E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843C2"/>
    <w:rsid w:val="000B2BBC"/>
    <w:rsid w:val="00116A6E"/>
    <w:rsid w:val="00160D4B"/>
    <w:rsid w:val="001A01B3"/>
    <w:rsid w:val="001A6F6A"/>
    <w:rsid w:val="001F0509"/>
    <w:rsid w:val="00267BBA"/>
    <w:rsid w:val="002A47B0"/>
    <w:rsid w:val="002B756D"/>
    <w:rsid w:val="002D4868"/>
    <w:rsid w:val="002F6A43"/>
    <w:rsid w:val="003346EA"/>
    <w:rsid w:val="00396ABC"/>
    <w:rsid w:val="00482EB0"/>
    <w:rsid w:val="00485A6B"/>
    <w:rsid w:val="006358E1"/>
    <w:rsid w:val="00667F54"/>
    <w:rsid w:val="006811F5"/>
    <w:rsid w:val="006F1CB4"/>
    <w:rsid w:val="006F2868"/>
    <w:rsid w:val="00737CC2"/>
    <w:rsid w:val="00740901"/>
    <w:rsid w:val="00761687"/>
    <w:rsid w:val="00782425"/>
    <w:rsid w:val="007973FD"/>
    <w:rsid w:val="008102AB"/>
    <w:rsid w:val="00824FD9"/>
    <w:rsid w:val="008D7A6F"/>
    <w:rsid w:val="00940159"/>
    <w:rsid w:val="00A207D5"/>
    <w:rsid w:val="00AD5BA0"/>
    <w:rsid w:val="00B021AF"/>
    <w:rsid w:val="00B333C0"/>
    <w:rsid w:val="00B80D89"/>
    <w:rsid w:val="00BB2F02"/>
    <w:rsid w:val="00C9266D"/>
    <w:rsid w:val="00D04FD7"/>
    <w:rsid w:val="00D14DEC"/>
    <w:rsid w:val="00E14D44"/>
    <w:rsid w:val="00E76D69"/>
    <w:rsid w:val="00F00DA4"/>
    <w:rsid w:val="00F218A6"/>
    <w:rsid w:val="00F21D99"/>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724766814">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1144</Words>
  <Characters>9275</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Iiris Vaahtojärvi</cp:lastModifiedBy>
  <cp:revision>7</cp:revision>
  <dcterms:created xsi:type="dcterms:W3CDTF">2021-09-06T08:15:00Z</dcterms:created>
  <dcterms:modified xsi:type="dcterms:W3CDTF">2021-10-29T10:30:00Z</dcterms:modified>
</cp:coreProperties>
</file>