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759DD" w:rsidRPr="00B73C9B" w:rsidRDefault="0053586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B73C9B">
        <w:rPr>
          <w:rFonts w:asciiTheme="majorHAnsi" w:hAnsiTheme="majorHAnsi" w:cstheme="majorHAnsi"/>
          <w:b/>
          <w:bCs/>
          <w:sz w:val="24"/>
          <w:szCs w:val="24"/>
        </w:rPr>
        <w:t>Tehtävien vastaukset</w:t>
      </w:r>
    </w:p>
    <w:p w14:paraId="00000003" w14:textId="51AC4EFE" w:rsidR="001759DD" w:rsidRPr="00B73C9B" w:rsidRDefault="001759DD">
      <w:pPr>
        <w:rPr>
          <w:rFonts w:asciiTheme="majorHAnsi" w:hAnsiTheme="majorHAnsi" w:cstheme="majorHAnsi"/>
          <w:sz w:val="24"/>
          <w:szCs w:val="24"/>
        </w:rPr>
      </w:pPr>
    </w:p>
    <w:p w14:paraId="5A5F3D6A" w14:textId="039E45F2" w:rsidR="00B73C9B" w:rsidRPr="00B73C9B" w:rsidRDefault="00B73C9B">
      <w:pPr>
        <w:rPr>
          <w:rFonts w:asciiTheme="majorHAnsi" w:hAnsiTheme="majorHAnsi" w:cstheme="majorHAnsi"/>
          <w:b/>
          <w:bCs/>
          <w:color w:val="C00000"/>
          <w:sz w:val="32"/>
          <w:szCs w:val="32"/>
        </w:rPr>
      </w:pPr>
      <w:r w:rsidRPr="00B73C9B">
        <w:rPr>
          <w:rFonts w:asciiTheme="majorHAnsi" w:hAnsiTheme="majorHAnsi" w:cstheme="majorHAnsi"/>
          <w:b/>
          <w:bCs/>
          <w:color w:val="C00000"/>
          <w:sz w:val="32"/>
          <w:szCs w:val="32"/>
        </w:rPr>
        <w:t>I Tunteet opastavat ihmistä</w:t>
      </w:r>
    </w:p>
    <w:p w14:paraId="00000004" w14:textId="77777777" w:rsidR="001759DD" w:rsidRPr="00B73C9B" w:rsidRDefault="0053586B">
      <w:pPr>
        <w:pStyle w:val="Otsikko2"/>
        <w:keepNext w:val="0"/>
        <w:keepLines w:val="0"/>
        <w:spacing w:before="200" w:after="0" w:line="240" w:lineRule="auto"/>
        <w:rPr>
          <w:rFonts w:asciiTheme="majorHAnsi" w:hAnsiTheme="majorHAnsi" w:cstheme="majorHAnsi"/>
          <w:sz w:val="24"/>
          <w:szCs w:val="24"/>
        </w:rPr>
      </w:pPr>
      <w:bookmarkStart w:id="0" w:name="_phmyc04c7u7b" w:colFirst="0" w:colLast="0"/>
      <w:bookmarkEnd w:id="0"/>
      <w:r w:rsidRPr="00B73C9B">
        <w:rPr>
          <w:rFonts w:asciiTheme="majorHAnsi" w:eastAsia="Calibri" w:hAnsiTheme="majorHAnsi" w:cstheme="majorHAnsi"/>
          <w:b/>
          <w:sz w:val="24"/>
          <w:szCs w:val="24"/>
        </w:rPr>
        <w:t>1 Tunteet ilmenevät monin tavoin</w:t>
      </w:r>
    </w:p>
    <w:p w14:paraId="00000005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B73C9B">
        <w:rPr>
          <w:rFonts w:asciiTheme="majorHAnsi" w:eastAsia="Calibri" w:hAnsiTheme="majorHAnsi" w:cstheme="majorHAnsi"/>
          <w:b/>
          <w:sz w:val="24"/>
          <w:szCs w:val="24"/>
          <w:u w:val="single"/>
        </w:rPr>
        <w:t>Kertaa</w:t>
      </w:r>
    </w:p>
    <w:p w14:paraId="00000006" w14:textId="1E01A223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1</w:t>
      </w:r>
      <w:r w:rsid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Miten tunne määritellään? </w:t>
      </w:r>
    </w:p>
    <w:p w14:paraId="00000007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Tunne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viriäa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̈, kun ihminen kokee merkityksellisen tilanteen tai muistelee tai kuvittelee sellaista. Toisen tunteisiin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eläytyminen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herättäa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samankaltaisia tunteita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myös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itsessa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̈, jolloin omissa aivoissamme aktivoituvat samojen tunteiden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käsittelyyn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l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>iittyvät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alueet. Tunteet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kestävät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yleensa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̈ vain hetken, sekunneista muutamiin minuutteihin.</w:t>
      </w:r>
    </w:p>
    <w:p w14:paraId="00000008" w14:textId="3F54C431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2</w:t>
      </w:r>
      <w:r w:rsid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Mitä tekijöitä kuuluu psyykkiseen hyvinvointiin? </w:t>
      </w:r>
    </w:p>
    <w:p w14:paraId="00000009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Psyykkinen hyvinvointi on mielen hyvinvointia, johon kuuluu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itsensa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̈ arvostaminen, tun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teiden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säätelykyky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, toimivat ihmissuhteet, mahdollisuus vaikuttaa omaan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elämään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seka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elämän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kokeminen merkitykselliseksi.</w:t>
      </w:r>
    </w:p>
    <w:p w14:paraId="0000000A" w14:textId="77777777" w:rsidR="001759DD" w:rsidRPr="00B73C9B" w:rsidRDefault="001759DD">
      <w:pPr>
        <w:spacing w:before="200" w:line="240" w:lineRule="auto"/>
        <w:rPr>
          <w:rFonts w:asciiTheme="majorHAnsi" w:eastAsia="Calibri" w:hAnsiTheme="majorHAnsi" w:cstheme="majorHAnsi"/>
          <w:i/>
          <w:sz w:val="24"/>
          <w:szCs w:val="24"/>
        </w:rPr>
      </w:pPr>
    </w:p>
    <w:p w14:paraId="0000000B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sz w:val="24"/>
          <w:szCs w:val="24"/>
          <w:u w:val="single"/>
        </w:rPr>
      </w:pPr>
      <w:r w:rsidRPr="00B73C9B">
        <w:rPr>
          <w:rFonts w:asciiTheme="majorHAnsi" w:eastAsia="Calibri" w:hAnsiTheme="majorHAnsi" w:cstheme="majorHAnsi"/>
          <w:b/>
          <w:sz w:val="24"/>
          <w:szCs w:val="24"/>
          <w:u w:val="single"/>
        </w:rPr>
        <w:t>Sovella</w:t>
      </w:r>
    </w:p>
    <w:p w14:paraId="0000000C" w14:textId="7B67B1B8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3</w:t>
      </w:r>
      <w:r w:rsidR="00B73C9B"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Mitä tarkoittaa, että tunteilla on biologinen, psyykkinen, kulttuurinen ja sosiaalinen perusta? </w:t>
      </w:r>
    </w:p>
    <w:p w14:paraId="0000000D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>Tunteilla on useita eri osatekijöitä, joista osa voi liittyä esimerkiksi sekä biologisiin että sosiaalisiin tekijöihin, kuten ilmeet. Tunteet ilmenevät biologisesti, ja niihin vaikuttaa esimerkiksi autonomisen hermoston aktivaatio. Tunteisiin lii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>ttyvää tunnekokemusta voidaan pitää psyykkisenä, esimerkiksi tilanteesta tehtyjä kognitiivisia tulkintoja. Lisäksi muut ihmiset vaikuttavat esimerkiksi tunteiden ilmaisemiseen sosiaalisessa tilanteessa käyttäytymisen ja ilmeiden kautta.</w:t>
      </w:r>
    </w:p>
    <w:p w14:paraId="0000000E" w14:textId="5419E8D0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4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Miten tunteet, p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syykkinen hyvinvointi ja mielenterveys kietoutuvat yhteen? Anna esimerkki. </w:t>
      </w:r>
    </w:p>
    <w:p w14:paraId="0000000F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Tunteiden säätelykyky ja mielenterveys ovat osa psyykkistä hyvinvointia. Kaikki kolme vaikuttavat toisiinsa. Se, millaisia tunteita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yksilo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̈ kokee ja kui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nka hyvin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hän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onnistuu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niita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säätelemään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, vaikuttaa ratkaisevasti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hänen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psyykkiseen hyvinvointiinsa ja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mielenterveyteensa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̈. </w:t>
      </w:r>
    </w:p>
    <w:p w14:paraId="0733A4A3" w14:textId="77777777" w:rsidR="00B73C9B" w:rsidRDefault="00B73C9B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CF14720" w14:textId="77777777" w:rsidR="00080DDA" w:rsidRDefault="00080DDA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11BF03F8" w14:textId="77777777" w:rsidR="00080DDA" w:rsidRDefault="00080DDA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10" w14:textId="5F4268E5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B73C9B">
        <w:rPr>
          <w:rFonts w:asciiTheme="majorHAnsi" w:eastAsia="Calibri" w:hAnsiTheme="majorHAnsi" w:cstheme="majorHAnsi"/>
          <w:b/>
          <w:sz w:val="24"/>
          <w:szCs w:val="24"/>
        </w:rPr>
        <w:lastRenderedPageBreak/>
        <w:t>2 Tunteet ovat universaaleja mutta myös kulttuurisidonnaisia</w:t>
      </w:r>
    </w:p>
    <w:p w14:paraId="00000011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B73C9B">
        <w:rPr>
          <w:rFonts w:asciiTheme="majorHAnsi" w:eastAsia="Calibri" w:hAnsiTheme="majorHAnsi" w:cstheme="majorHAnsi"/>
          <w:b/>
          <w:sz w:val="24"/>
          <w:szCs w:val="24"/>
          <w:u w:val="single"/>
        </w:rPr>
        <w:t>Kertaa</w:t>
      </w:r>
    </w:p>
    <w:p w14:paraId="00000012" w14:textId="1B68D9FB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1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Mitä tarkoitetaan perustunteilla? Entä sosiaalisilla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tunteilla? </w:t>
      </w:r>
    </w:p>
    <w:p w14:paraId="00000013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Perustunteita ovat hämmästys, ilo, pelko, suru, vastenmielisyys ja viha. Perustunteet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ilmenevät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yksilönkehityksessa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jo hyvin varhain, ne ilmaistaan samanlaisin kasvonilmein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ympäri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maailmaa ja niihin viittaavia sanoja e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siintyy kaikissa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kielissa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̈.</w:t>
      </w:r>
    </w:p>
    <w:p w14:paraId="00000014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Sosiaalisia tunteita ovat esimerkiksi ylpeys, nolous, syyllisyys, häpeä ja mustasukkaisuus.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Kulttuuriympäristön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vaikutukset tunteisiin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välittyvät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oppimisen kautta.</w:t>
      </w:r>
    </w:p>
    <w:p w14:paraId="00000015" w14:textId="48505C04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2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Millaisin menetelmin tunteita tutkitaan? Mitkä ovat eri menetelmien vahvuudet ja heikkoudet? </w:t>
      </w:r>
    </w:p>
    <w:p w14:paraId="00000016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B73C9B">
        <w:rPr>
          <w:rFonts w:asciiTheme="majorHAnsi" w:eastAsia="Calibri" w:hAnsiTheme="majorHAnsi" w:cstheme="majorHAnsi"/>
          <w:sz w:val="24"/>
          <w:szCs w:val="24"/>
        </w:rPr>
        <w:t xml:space="preserve">Tunteiden tutkimiseen käytetään erilaisia tiedonkeruumenetelmiä. Itsearviointimenetelmien </w:t>
      </w:r>
      <w:r w:rsidRPr="00B73C9B">
        <w:rPr>
          <w:rFonts w:asciiTheme="majorHAnsi" w:eastAsia="Calibri" w:hAnsiTheme="majorHAnsi" w:cstheme="majorHAnsi"/>
          <w:sz w:val="24"/>
          <w:szCs w:val="24"/>
        </w:rPr>
        <w:t>vahvuus on tiedon saaminen subjektiivisista kokemu</w:t>
      </w:r>
      <w:r w:rsidRPr="00B73C9B">
        <w:rPr>
          <w:rFonts w:asciiTheme="majorHAnsi" w:eastAsia="Calibri" w:hAnsiTheme="majorHAnsi" w:cstheme="majorHAnsi"/>
          <w:sz w:val="24"/>
          <w:szCs w:val="24"/>
        </w:rPr>
        <w:t>ksista. Toisaalta sen heikkous on, että tieto ei välttämättä ole aina luotettavaa, jos tutkittava esimerkiksi pyrkii antamaan itsestään hyvän kuvan tutkijoille. Itsearviointimenetelmiä voidaan toteuttaa esim. kyselylomakkeiden avulla.</w:t>
      </w:r>
    </w:p>
    <w:p w14:paraId="00000017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B73C9B">
        <w:rPr>
          <w:rFonts w:asciiTheme="majorHAnsi" w:eastAsia="Calibri" w:hAnsiTheme="majorHAnsi" w:cstheme="majorHAnsi"/>
          <w:sz w:val="24"/>
          <w:szCs w:val="24"/>
        </w:rPr>
        <w:t>Observointia eli hava</w:t>
      </w:r>
      <w:r w:rsidRPr="00B73C9B">
        <w:rPr>
          <w:rFonts w:asciiTheme="majorHAnsi" w:eastAsia="Calibri" w:hAnsiTheme="majorHAnsi" w:cstheme="majorHAnsi"/>
          <w:sz w:val="24"/>
          <w:szCs w:val="24"/>
        </w:rPr>
        <w:t>innointia käytettäessä vahvuus on, että tietoa saadaan luonnollisessa tilanteessa. Reaktiot voidaan myös kuvata myöhempää tarkastelua varten. Observointi voidaan toteuttaa kentällä tai kontrolloiduissa oloissa, esim. laboratoriossa, mutta laboratoriotutkim</w:t>
      </w:r>
      <w:r w:rsidRPr="00B73C9B">
        <w:rPr>
          <w:rFonts w:asciiTheme="majorHAnsi" w:eastAsia="Calibri" w:hAnsiTheme="majorHAnsi" w:cstheme="majorHAnsi"/>
          <w:sz w:val="24"/>
          <w:szCs w:val="24"/>
        </w:rPr>
        <w:t>usten osalta on pohdittava, ovatko tulokset sovellettavissa arkipäivän tilanteisiin. Observoinnin avulla voidaan tutkia esimerkiksi ilmeitä tai muuta käyttäytymistä.</w:t>
      </w:r>
    </w:p>
    <w:p w14:paraId="00000018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B73C9B">
        <w:rPr>
          <w:rFonts w:asciiTheme="majorHAnsi" w:eastAsia="Calibri" w:hAnsiTheme="majorHAnsi" w:cstheme="majorHAnsi"/>
          <w:sz w:val="24"/>
          <w:szCs w:val="24"/>
        </w:rPr>
        <w:t xml:space="preserve">Aivotutkimusmenetelmillä, kuten </w:t>
      </w:r>
      <w:proofErr w:type="spellStart"/>
      <w:r w:rsidRPr="00B73C9B">
        <w:rPr>
          <w:rFonts w:asciiTheme="majorHAnsi" w:eastAsia="Calibri" w:hAnsiTheme="majorHAnsi" w:cstheme="majorHAnsi"/>
          <w:sz w:val="24"/>
          <w:szCs w:val="24"/>
        </w:rPr>
        <w:t>fMRI</w:t>
      </w:r>
      <w:proofErr w:type="spellEnd"/>
      <w:r w:rsidRPr="00B73C9B">
        <w:rPr>
          <w:rFonts w:asciiTheme="majorHAnsi" w:eastAsia="Calibri" w:hAnsiTheme="majorHAnsi" w:cstheme="majorHAnsi"/>
          <w:sz w:val="24"/>
          <w:szCs w:val="24"/>
        </w:rPr>
        <w:t xml:space="preserve">-tutkimuksessa, voidaan kuvata esimerkiksi erilaisten </w:t>
      </w:r>
      <w:r w:rsidRPr="00B73C9B">
        <w:rPr>
          <w:rFonts w:asciiTheme="majorHAnsi" w:eastAsia="Calibri" w:hAnsiTheme="majorHAnsi" w:cstheme="majorHAnsi"/>
          <w:sz w:val="24"/>
          <w:szCs w:val="24"/>
        </w:rPr>
        <w:t>kuvien aivoissa aiheuttamia muutoksia. Myös muilla fysiologisilla mittauksilla, kuten sydämensykettä tai aivosähkökäyrää tarkkailemalla, voidaan selvittää tunteiden ilmenemistä.</w:t>
      </w:r>
    </w:p>
    <w:p w14:paraId="0000001A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B73C9B">
        <w:rPr>
          <w:rFonts w:asciiTheme="majorHAnsi" w:eastAsia="Calibri" w:hAnsiTheme="majorHAnsi" w:cstheme="majorHAnsi"/>
          <w:b/>
          <w:sz w:val="24"/>
          <w:szCs w:val="24"/>
          <w:u w:val="single"/>
        </w:rPr>
        <w:t>Sovella</w:t>
      </w:r>
    </w:p>
    <w:p w14:paraId="0000001B" w14:textId="2CA99693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3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Miten kulttuuri voi vaikuttaa a) häpeän ja b) innostuneisuuden tun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teisiin? Anna esimerkkejä. </w:t>
      </w:r>
    </w:p>
    <w:p w14:paraId="0000001C" w14:textId="77777777" w:rsidR="001759DD" w:rsidRPr="00B73C9B" w:rsidRDefault="0053586B">
      <w:pPr>
        <w:numPr>
          <w:ilvl w:val="0"/>
          <w:numId w:val="1"/>
        </w:num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+ b) Lapsi oppii mallia seuraamalla,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mista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asioista kokea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ylpeytta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ja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mista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häpeäa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̈.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Yksilo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myös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huomaa, kuinka muut reagoivat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häneen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, kun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hän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ilmaisee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tiettya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tunnetta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tietylla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tavalla. Jotta monimutkaiset tunteet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viriävät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,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edellytetään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yks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>ilölta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enemmän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tietoista tilanteen arviointia kuin perustunteiden kohdalla. Erityisen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selvästi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kulttuuri vaikuttaa tunteiden ilmaisuherkkyyteen. 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ab/>
      </w:r>
    </w:p>
    <w:p w14:paraId="0000001D" w14:textId="4850C2B4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4</w:t>
      </w:r>
      <w:r w:rsid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Miten kieli voi vaikuttaa tunteiden kokemiseen? </w:t>
      </w:r>
    </w:p>
    <w:p w14:paraId="0000001E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Jotkut tutkijat ovat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esitt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>äneet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,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etta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ihmisen kokemiin tunteisiin vaikuttavat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hänen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kulttuurilleen ominaiset kielelliset ilmaisut ja niiden yhteydet ihmisten sosiaaliseen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elämään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. 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lastRenderedPageBreak/>
        <w:t xml:space="preserve">Jos omasta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äidinkielesta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puuttuu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käsite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, joka kuvaa jossakin toisessa kulttuurissa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keskeista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̈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tunnetta, voi olla vaikea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ymmärtäa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kyseista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̈ tunnetta.</w:t>
      </w:r>
    </w:p>
    <w:p w14:paraId="0000001F" w14:textId="77777777" w:rsidR="001759DD" w:rsidRPr="00B73C9B" w:rsidRDefault="001759DD">
      <w:pPr>
        <w:spacing w:before="200"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068A41B9" w14:textId="77777777" w:rsidR="00B73C9B" w:rsidRPr="00B73C9B" w:rsidRDefault="0053586B">
      <w:pPr>
        <w:spacing w:before="200" w:line="240" w:lineRule="auto"/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  <w:r w:rsidRPr="00B73C9B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Tutkimus</w:t>
      </w:r>
    </w:p>
    <w:p w14:paraId="00000020" w14:textId="5F8B2859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Miten fysiologisen mittauksen käyttäminen menetelmänä lisäsi tutkimustietoa kyselyn ja videoinnin rinnalla? </w:t>
      </w:r>
    </w:p>
    <w:p w14:paraId="00000021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>Fysiologiset mittaukset antavat lisätieto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>a kehossa tapahtuvista muutoksista tunteen heräämisen aikana. Kyselyssä on mukana helposti omaa tulkintaa ja videoinnilla ei välttämättä havaita tunteen syntymistä.</w:t>
      </w:r>
    </w:p>
    <w:p w14:paraId="00000022" w14:textId="77777777" w:rsidR="001759DD" w:rsidRPr="00B73C9B" w:rsidRDefault="001759DD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</w:p>
    <w:p w14:paraId="00000023" w14:textId="77777777" w:rsidR="001759DD" w:rsidRPr="00B73C9B" w:rsidRDefault="0053586B">
      <w:pPr>
        <w:pStyle w:val="Otsikko2"/>
        <w:keepNext w:val="0"/>
        <w:keepLines w:val="0"/>
        <w:spacing w:before="200" w:after="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  <w:bookmarkStart w:id="1" w:name="_2117h04so1dr" w:colFirst="0" w:colLast="0"/>
      <w:bookmarkEnd w:id="1"/>
      <w:r w:rsidRPr="00B73C9B">
        <w:rPr>
          <w:rFonts w:asciiTheme="majorHAnsi" w:eastAsia="Calibri" w:hAnsiTheme="majorHAnsi" w:cstheme="majorHAnsi"/>
          <w:b/>
          <w:sz w:val="24"/>
          <w:szCs w:val="24"/>
        </w:rPr>
        <w:t>3 Tunteet syntyvät automaattisesti ja ajattelun tuloksena</w:t>
      </w:r>
    </w:p>
    <w:p w14:paraId="00000024" w14:textId="77777777" w:rsidR="001759DD" w:rsidRPr="00B73C9B" w:rsidRDefault="001759DD">
      <w:pPr>
        <w:rPr>
          <w:rFonts w:asciiTheme="majorHAnsi" w:hAnsiTheme="majorHAnsi" w:cstheme="majorHAnsi"/>
          <w:sz w:val="24"/>
          <w:szCs w:val="24"/>
        </w:rPr>
      </w:pPr>
    </w:p>
    <w:p w14:paraId="00000025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B73C9B">
        <w:rPr>
          <w:rFonts w:asciiTheme="majorHAnsi" w:eastAsia="Calibri" w:hAnsiTheme="majorHAnsi" w:cstheme="majorHAnsi"/>
          <w:b/>
          <w:sz w:val="24"/>
          <w:szCs w:val="24"/>
          <w:u w:val="single"/>
        </w:rPr>
        <w:t>Kertaa</w:t>
      </w:r>
    </w:p>
    <w:p w14:paraId="00000026" w14:textId="1A51B38B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1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Miten eri tavoin voidaan selittää tunteiden syntyä ja kokemista? </w:t>
      </w:r>
    </w:p>
    <w:p w14:paraId="00000027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>Eri teoriat ja selitykset vaihtelevat siinä, missä järjestyksessä ne ajattelevat tunnekokemuksen syntyvän: syntyykö tunnekokemus kehon reaktioista, vai aiheutuvatko keh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>on reaktiot yhdessä ärsykkeen herättämän kognitiivisen arvion kanssa. Nykykäsityksen mukaan tunnekokemukseen liittyy jonkin ärsykkeen aiheuttamana sekä fysiologisia muutoksia että kognitiivista tilanteen arviointia.</w:t>
      </w:r>
    </w:p>
    <w:p w14:paraId="00000028" w14:textId="787A5AD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2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Miten skeemat vaikuttavat primaari- j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a sekundaariarvioiden syntyyn? </w:t>
      </w:r>
    </w:p>
    <w:p w14:paraId="00000029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>Skeemat eli sisäiset mallit vaikuttavat kaikenlaiseen tiedonkäsittelyyn. Primaariarvio on nopea, joten sellaiset ärsykkeet, joihin on eri syistä opittu reagoimaan nopeasti, aiheuttavat primaariarvion.</w:t>
      </w:r>
    </w:p>
    <w:p w14:paraId="0000002A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>Se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>kundaariarvioon skeemat vaikuttavat siten, että kognitiivinen arviointi tehdään skeemojen pohjalta. Tapahtumia arvioidaan sen perustella, minkälaisia skeemoja niistä on ihmiselle itselleen kertynyt.</w:t>
      </w:r>
    </w:p>
    <w:p w14:paraId="0000002C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B73C9B">
        <w:rPr>
          <w:rFonts w:asciiTheme="majorHAnsi" w:eastAsia="Calibri" w:hAnsiTheme="majorHAnsi" w:cstheme="majorHAnsi"/>
          <w:b/>
          <w:sz w:val="24"/>
          <w:szCs w:val="24"/>
          <w:u w:val="single"/>
        </w:rPr>
        <w:t>Sovella</w:t>
      </w:r>
    </w:p>
    <w:p w14:paraId="0000002D" w14:textId="13EE8C3D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3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Kuvaa uhkaavan tunnetiedon käsittelyä, esimer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kiksi pelon kokemista, käyttäen apunasi seuraavia käsitteitä: mantelitumake, aivokuori, limbinen järjestelmä, nopea reitti, hidas reitti</w:t>
      </w:r>
      <w:r w:rsidR="00B73C9B">
        <w:rPr>
          <w:rFonts w:asciiTheme="majorHAnsi" w:eastAsia="Calibri" w:hAnsiTheme="majorHAnsi" w:cstheme="majorHAnsi"/>
          <w:i/>
          <w:iCs/>
          <w:sz w:val="24"/>
          <w:szCs w:val="24"/>
        </w:rPr>
        <w:t>.</w:t>
      </w:r>
    </w:p>
    <w:p w14:paraId="0000002E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>Tunnepitoinen ärsyke voidaan aivoissa käsitellä kahta reittiä, nopeaa tai hitaampaa, pitkin.  Li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mbisen järjestelmän osat, kuten mantelitumake ja hippokampus, ovat tärkeässä roolissa tunnepitoisen informaation käsittelyssä. Nopea reitti kulkee talamuksen kautta suoraan mantelitumakkeeseen ja aiheuttaa reaktion kehossa. Hitaampaan reittiin kuuluu 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lastRenderedPageBreak/>
        <w:t>tunne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>ärsykettä koskevan tiedon kulkeutuminen talamuksesta aivokuorelle ja sieltä taas mantelitumakkeisiin.  Tällainen tiedonkäsittely on monimutkaisempaa ja siihen liittyy myös muistitiedon hyödyntämistä tilannetta arvioitaessa.</w:t>
      </w:r>
    </w:p>
    <w:p w14:paraId="0000002F" w14:textId="672D8B51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4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Piirrä </w:t>
      </w:r>
      <w:proofErr w:type="spellStart"/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Schachterin</w:t>
      </w:r>
      <w:proofErr w:type="spellEnd"/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ja Singeri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n koeasetelma. Miten tunteet viriävät kokeen tulosten perusteella? </w:t>
      </w:r>
    </w:p>
    <w:p w14:paraId="00000030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Tunnekokemus on seurausta tulkinnasta, jossa ihminen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hyödyntäa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seka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kehostaan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etta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ympäristöstään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vastaanottamaansa tietoa. Samakin kehon reaktio, kuten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sydä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>men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jyskytys, voidaan tulkita tilanteesta riippuen eri tunteiksi, esimerkiksi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viehättävän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ihmisen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läsna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ollessa rakastumiseksi,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pimeälla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̈ kujalla taas peloksi.</w:t>
      </w:r>
    </w:p>
    <w:p w14:paraId="00000031" w14:textId="02F9ED46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5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Millaisia tutkimuksellisia haasteita liittyy siihen, että tunteet ovat yksilöllisiä? </w:t>
      </w:r>
    </w:p>
    <w:p w14:paraId="00000032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>Kaikille sopivien ja tunteita analysoivien tiedonkeruumenetelmien löytäminen on hankalaa. Myös yleistettävyys jää ohueksi. Tieteelliselle tutkimukselle tarpeellinen toistettavuus on mahdotonta.</w:t>
      </w:r>
    </w:p>
    <w:p w14:paraId="0DFEFCD8" w14:textId="0A3693AF" w:rsidR="00B73C9B" w:rsidRPr="00B73C9B" w:rsidRDefault="0053586B">
      <w:pPr>
        <w:spacing w:before="200" w:line="240" w:lineRule="auto"/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</w:pPr>
      <w:r w:rsidRPr="00B73C9B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>Syvennä</w:t>
      </w:r>
      <w:r w:rsidRPr="00B73C9B">
        <w:rPr>
          <w:rFonts w:asciiTheme="majorHAnsi" w:eastAsia="Calibri" w:hAnsiTheme="majorHAnsi" w:cstheme="majorHAnsi"/>
          <w:b/>
          <w:bCs/>
          <w:sz w:val="24"/>
          <w:szCs w:val="24"/>
          <w:u w:val="single"/>
        </w:rPr>
        <w:t xml:space="preserve"> </w:t>
      </w:r>
    </w:p>
    <w:p w14:paraId="00000033" w14:textId="3B318EDD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Miten omia rajojaan voi pu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olustaa väkivallattomasti? </w:t>
      </w:r>
    </w:p>
    <w:p w14:paraId="00000034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>Tunnistamalla omia tarpeitaan ja sanoittamalla niitä myös muille. On jämäkästi kuunneltava itseään ja arvostettava omia tarpeitaan. On hyvä opetella kieltäytymään sellaisesta mitä ei hyväksy tai kanna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ta.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Ein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sanomista voi myös harjoitella ja joskus tilanteesta poistuminen on omien rajojen puolustamista.</w:t>
      </w:r>
    </w:p>
    <w:p w14:paraId="00000035" w14:textId="77777777" w:rsidR="001759DD" w:rsidRPr="00B73C9B" w:rsidRDefault="001759DD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</w:p>
    <w:p w14:paraId="00000036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B73C9B">
        <w:rPr>
          <w:rFonts w:asciiTheme="majorHAnsi" w:eastAsia="Calibri" w:hAnsiTheme="majorHAnsi" w:cstheme="majorHAnsi"/>
          <w:b/>
          <w:sz w:val="24"/>
          <w:szCs w:val="24"/>
        </w:rPr>
        <w:t xml:space="preserve">4 Tunteiden tunnistaminen ja säätely johtaa hyvinvointiin </w:t>
      </w:r>
    </w:p>
    <w:p w14:paraId="00000037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B73C9B">
        <w:rPr>
          <w:rFonts w:asciiTheme="majorHAnsi" w:eastAsia="Calibri" w:hAnsiTheme="majorHAnsi" w:cstheme="majorHAnsi"/>
          <w:b/>
          <w:sz w:val="24"/>
          <w:szCs w:val="24"/>
          <w:u w:val="single"/>
        </w:rPr>
        <w:t>Kertaa</w:t>
      </w:r>
    </w:p>
    <w:p w14:paraId="00000038" w14:textId="4BA45DB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1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Millä tavoin kyky käsitellä tunteita on yhteydessä psyykkiseen hyvinvointiin? </w:t>
      </w:r>
    </w:p>
    <w:p w14:paraId="00000039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Kyky tunteiden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säätelyyn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auttaa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pärjäämään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elämässa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̈. Jos vaikeat asiat torjutaan, niin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myöhemmin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uudessa ongelmatilanteessa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näma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aiemmat,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käs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>ittelemättömät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vaikeudet voivat aktivoitua uudelleen. Hallintakeinojen avulla ihmiset kuitenkin tavallisesti palauttavat psyykkisen tasapainon, usein nopeammin kuin uskoisivat.</w:t>
      </w:r>
    </w:p>
    <w:p w14:paraId="0000003A" w14:textId="23B1AF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2</w:t>
      </w:r>
      <w:r w:rsidR="00B73C9B"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Mitä on kognitiivinen uudelleenmuotoilu? </w:t>
      </w:r>
    </w:p>
    <w:p w14:paraId="0000003B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>Tunteita a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iheuttavaa tilannetta ajatellaan toisella tavalla niin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etta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tilanteen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merkitysta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̈ ja tulkintatapaa muokataan. Ajattelulla voi muuttaa itse tunnekokemusta ja siten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myös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siihen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liittyvia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̈ kehon fysiologisia reaktioita.</w:t>
      </w:r>
    </w:p>
    <w:p w14:paraId="0000003C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B73C9B">
        <w:rPr>
          <w:rFonts w:asciiTheme="majorHAnsi" w:eastAsia="Calibri" w:hAnsiTheme="majorHAnsi" w:cstheme="majorHAnsi"/>
          <w:b/>
          <w:sz w:val="24"/>
          <w:szCs w:val="24"/>
          <w:u w:val="single"/>
        </w:rPr>
        <w:t>Sovella</w:t>
      </w:r>
    </w:p>
    <w:p w14:paraId="0000003D" w14:textId="7D4CFE2B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lastRenderedPageBreak/>
        <w:t>3</w:t>
      </w:r>
      <w:r w:rsidR="00B73C9B"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Anteeksiantaminen ei ole vä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lttämätöntä ikävästä kohtelusta toipumisessa, mutta se saattaa lievittää omia kielteisiä tunteita. Millaista psyykkistä itsesäätelyä ihminen käyttää silloin, kun hän pyrkii antamaan mielessään anteeksi itseään väärin kohdelleelle ihmiselle? </w:t>
      </w:r>
    </w:p>
    <w:p w14:paraId="0000003E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Kyseessä voi olla tunnesuuntautunut hallintakeino. Tunnesuuntautuneita hallintakeinoja </w:t>
      </w:r>
      <w:proofErr w:type="spellStart"/>
      <w:r w:rsidRPr="00B73C9B">
        <w:rPr>
          <w:rFonts w:asciiTheme="majorHAnsi" w:eastAsia="Calibri" w:hAnsiTheme="majorHAnsi" w:cstheme="majorHAnsi"/>
          <w:i/>
          <w:sz w:val="24"/>
          <w:szCs w:val="24"/>
        </w:rPr>
        <w:t>käytettäessa</w:t>
      </w:r>
      <w:proofErr w:type="spellEnd"/>
      <w:r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̈ ongelmaan puuttumisen sijaan </w:t>
      </w:r>
      <w:proofErr w:type="spellStart"/>
      <w:r w:rsidRPr="00B73C9B">
        <w:rPr>
          <w:rFonts w:asciiTheme="majorHAnsi" w:eastAsia="Calibri" w:hAnsiTheme="majorHAnsi" w:cstheme="majorHAnsi"/>
          <w:i/>
          <w:sz w:val="24"/>
          <w:szCs w:val="24"/>
        </w:rPr>
        <w:t>pyritään</w:t>
      </w:r>
      <w:proofErr w:type="spellEnd"/>
      <w:r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B73C9B">
        <w:rPr>
          <w:rFonts w:asciiTheme="majorHAnsi" w:eastAsia="Calibri" w:hAnsiTheme="majorHAnsi" w:cstheme="majorHAnsi"/>
          <w:i/>
          <w:sz w:val="24"/>
          <w:szCs w:val="24"/>
        </w:rPr>
        <w:t>pääsemään</w:t>
      </w:r>
      <w:proofErr w:type="spellEnd"/>
      <w:r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proofErr w:type="spellStart"/>
      <w:r w:rsidRPr="00B73C9B">
        <w:rPr>
          <w:rFonts w:asciiTheme="majorHAnsi" w:eastAsia="Calibri" w:hAnsiTheme="majorHAnsi" w:cstheme="majorHAnsi"/>
          <w:i/>
          <w:sz w:val="24"/>
          <w:szCs w:val="24"/>
        </w:rPr>
        <w:t>kielteisista</w:t>
      </w:r>
      <w:proofErr w:type="spellEnd"/>
      <w:r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̈ tunteista eroon. </w:t>
      </w:r>
      <w:proofErr w:type="spellStart"/>
      <w:r w:rsidRPr="00B73C9B">
        <w:rPr>
          <w:rFonts w:asciiTheme="majorHAnsi" w:eastAsia="Calibri" w:hAnsiTheme="majorHAnsi" w:cstheme="majorHAnsi"/>
          <w:i/>
          <w:sz w:val="24"/>
          <w:szCs w:val="24"/>
        </w:rPr>
        <w:t>Näin</w:t>
      </w:r>
      <w:proofErr w:type="spellEnd"/>
      <w:r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 toimitaan erityisesti silloin, kun itse asiaan e</w:t>
      </w:r>
      <w:r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i voi vaikuttaa. Tunteita voi </w:t>
      </w:r>
      <w:proofErr w:type="spellStart"/>
      <w:r w:rsidRPr="00B73C9B">
        <w:rPr>
          <w:rFonts w:asciiTheme="majorHAnsi" w:eastAsia="Calibri" w:hAnsiTheme="majorHAnsi" w:cstheme="majorHAnsi"/>
          <w:i/>
          <w:sz w:val="24"/>
          <w:szCs w:val="24"/>
        </w:rPr>
        <w:t>tällöin</w:t>
      </w:r>
      <w:proofErr w:type="spellEnd"/>
      <w:r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 hallita loitontamalla </w:t>
      </w:r>
      <w:proofErr w:type="spellStart"/>
      <w:r w:rsidRPr="00B73C9B">
        <w:rPr>
          <w:rFonts w:asciiTheme="majorHAnsi" w:eastAsia="Calibri" w:hAnsiTheme="majorHAnsi" w:cstheme="majorHAnsi"/>
          <w:i/>
          <w:sz w:val="24"/>
          <w:szCs w:val="24"/>
        </w:rPr>
        <w:t>itseään</w:t>
      </w:r>
      <w:proofErr w:type="spellEnd"/>
      <w:r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 tunteiden kokemisesta tai itse ongelmasta.</w:t>
      </w:r>
    </w:p>
    <w:p w14:paraId="0000003F" w14:textId="0EAE3403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>4</w:t>
      </w:r>
      <w:r w:rsidR="00B73C9B"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Millaisia ongelmia liittyy siihen, että defenssien käytön ja mielenterveyden ongelmien yhteyttä tutkitaan kyselylomakkeilla? </w:t>
      </w:r>
    </w:p>
    <w:p w14:paraId="00000040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Defenssit ovat usein tiedostamattomia, siten ihminen ei välttämättä tunnista mitä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defenssejä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hän käyttää. Samoin joitakin </w:t>
      </w:r>
      <w:proofErr w:type="spell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defenssejä</w:t>
      </w:r>
      <w:proofErr w:type="spell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voidaan pitää “hävettävinä”, jolloin niiden käyttöä halutaan vähätellä tai selittää parhain päin.</w:t>
      </w:r>
    </w:p>
    <w:p w14:paraId="53789A2C" w14:textId="77777777" w:rsidR="00B73C9B" w:rsidRDefault="00B73C9B">
      <w:pPr>
        <w:spacing w:before="200" w:line="240" w:lineRule="auto"/>
        <w:rPr>
          <w:rFonts w:asciiTheme="majorHAnsi" w:eastAsia="Calibri" w:hAnsiTheme="majorHAnsi" w:cstheme="majorHAnsi"/>
          <w:b/>
          <w:iCs/>
          <w:sz w:val="24"/>
          <w:szCs w:val="24"/>
          <w:u w:val="single"/>
        </w:rPr>
      </w:pPr>
    </w:p>
    <w:p w14:paraId="00000042" w14:textId="4C0E1641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B73C9B">
        <w:rPr>
          <w:rFonts w:asciiTheme="majorHAnsi" w:eastAsia="Calibri" w:hAnsiTheme="majorHAnsi" w:cstheme="majorHAnsi"/>
          <w:b/>
          <w:iCs/>
          <w:sz w:val="24"/>
          <w:szCs w:val="24"/>
          <w:u w:val="single"/>
        </w:rPr>
        <w:t>Luo ja ar</w:t>
      </w:r>
      <w:r w:rsidRPr="00B73C9B">
        <w:rPr>
          <w:rFonts w:asciiTheme="majorHAnsi" w:eastAsia="Calibri" w:hAnsiTheme="majorHAnsi" w:cstheme="majorHAnsi"/>
          <w:b/>
          <w:sz w:val="24"/>
          <w:szCs w:val="24"/>
          <w:u w:val="single"/>
        </w:rPr>
        <w:t>vioi</w:t>
      </w:r>
    </w:p>
    <w:p w14:paraId="33FCFEA6" w14:textId="77777777" w:rsidR="00B73C9B" w:rsidRPr="00B73C9B" w:rsidRDefault="0053586B" w:rsidP="00B73C9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1 </w:t>
      </w:r>
      <w:r w:rsidRPr="00B73C9B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Palaa aloitusaukeaman tekstiin. a) Mitä tunteita tarinassa ilmenee? b) Miten psyykkiset, sosiaaliset, kulttuuriset ja biologiset tekijät näkyvät näiden tunteiden kokemisessa ja voivat vaikuttaa niihin? </w:t>
      </w:r>
    </w:p>
    <w:p w14:paraId="00000044" w14:textId="2B2B2FA4" w:rsidR="001759DD" w:rsidRPr="00B73C9B" w:rsidRDefault="0053586B" w:rsidP="00B73C9B">
      <w:pPr>
        <w:pStyle w:val="Luettelokappale"/>
        <w:numPr>
          <w:ilvl w:val="0"/>
          <w:numId w:val="2"/>
        </w:num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>ihastuminen, epävarmuus, jännitys, huoli, päättäväisyys</w:t>
      </w:r>
    </w:p>
    <w:p w14:paraId="00000045" w14:textId="6D9FB2DB" w:rsidR="001759DD" w:rsidRPr="00B73C9B" w:rsidRDefault="0053586B">
      <w:pPr>
        <w:numPr>
          <w:ilvl w:val="0"/>
          <w:numId w:val="2"/>
        </w:numPr>
        <w:spacing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Esimerkiksi ihastuminen tuntuu omassa kehossa biologisesti (esim. sydän hakkaa ja kädet hikoavat toisen </w:t>
      </w:r>
      <w:proofErr w:type="spellStart"/>
      <w:proofErr w:type="gramStart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läsnäollessa</w:t>
      </w:r>
      <w:proofErr w:type="spellEnd"/>
      <w:proofErr w:type="gramEnd"/>
      <w:r w:rsidRPr="00B73C9B">
        <w:rPr>
          <w:rFonts w:asciiTheme="majorHAnsi" w:eastAsia="Calibri" w:hAnsiTheme="majorHAnsi" w:cstheme="majorHAnsi"/>
          <w:iCs/>
          <w:sz w:val="24"/>
          <w:szCs w:val="24"/>
        </w:rPr>
        <w:t>). Kun miettii</w:t>
      </w:r>
      <w:r w:rsidR="00B73C9B">
        <w:rPr>
          <w:rFonts w:asciiTheme="majorHAnsi" w:eastAsia="Calibri" w:hAnsiTheme="majorHAnsi" w:cstheme="majorHAnsi"/>
          <w:iCs/>
          <w:sz w:val="24"/>
          <w:szCs w:val="24"/>
        </w:rPr>
        <w:t>,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tulisiko tunteestaan kertoa toiselle voi ol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>la sosiaalisia rajoitteita siitä</w:t>
      </w:r>
      <w:r w:rsidR="00B73C9B">
        <w:rPr>
          <w:rFonts w:asciiTheme="majorHAnsi" w:eastAsia="Calibri" w:hAnsiTheme="majorHAnsi" w:cstheme="majorHAnsi"/>
          <w:iCs/>
          <w:sz w:val="24"/>
          <w:szCs w:val="24"/>
        </w:rPr>
        <w:t>,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onko tilanne kertomiselle sopiva, joka voi lisätä jännittyneisyyden tunnetta. Samoin kysymys siitä</w:t>
      </w:r>
      <w:r w:rsidR="00B73C9B">
        <w:rPr>
          <w:rFonts w:asciiTheme="majorHAnsi" w:eastAsia="Calibri" w:hAnsiTheme="majorHAnsi" w:cstheme="majorHAnsi"/>
          <w:iCs/>
          <w:sz w:val="24"/>
          <w:szCs w:val="24"/>
        </w:rPr>
        <w:t>,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onko kulttuurisesti sopivaa</w:t>
      </w:r>
      <w:r w:rsidR="00B73C9B">
        <w:rPr>
          <w:rFonts w:asciiTheme="majorHAnsi" w:eastAsia="Calibri" w:hAnsiTheme="majorHAnsi" w:cstheme="majorHAnsi"/>
          <w:iCs/>
          <w:sz w:val="24"/>
          <w:szCs w:val="24"/>
        </w:rPr>
        <w:t>,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 että nuoret esimerkiksi ovat kahdestaan ja kertovat tunteistaan toisilleen. Tämä voi vaikuttaa m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yös tunteiden kokemiseen ja ilmaisemiseen. </w:t>
      </w:r>
    </w:p>
    <w:p w14:paraId="00000046" w14:textId="0EC99AC6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/>
          <w:sz w:val="24"/>
          <w:szCs w:val="24"/>
        </w:rPr>
      </w:pPr>
      <w:r w:rsidRPr="00B73C9B">
        <w:rPr>
          <w:rFonts w:asciiTheme="majorHAnsi" w:eastAsia="Calibri" w:hAnsiTheme="majorHAnsi" w:cstheme="majorHAnsi"/>
          <w:i/>
          <w:sz w:val="24"/>
          <w:szCs w:val="24"/>
        </w:rPr>
        <w:t>2</w:t>
      </w:r>
      <w:r w:rsidR="00B73C9B"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r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Psykologian tutkija Paul </w:t>
      </w:r>
      <w:proofErr w:type="spellStart"/>
      <w:r w:rsidRPr="00B73C9B">
        <w:rPr>
          <w:rFonts w:asciiTheme="majorHAnsi" w:eastAsia="Calibri" w:hAnsiTheme="majorHAnsi" w:cstheme="majorHAnsi"/>
          <w:i/>
          <w:sz w:val="24"/>
          <w:szCs w:val="24"/>
        </w:rPr>
        <w:t>Rozinin</w:t>
      </w:r>
      <w:proofErr w:type="spellEnd"/>
      <w:r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 tutkimusten mukaan ihmiset eivät mielellään käytä murhaajalle kuulunutta paitaa, vaikka se olisi pesty perusteellisesti. Jos koehenkilöitä pyydetään heittämään tikkoja tauluun, </w:t>
      </w:r>
      <w:r w:rsidRPr="00B73C9B">
        <w:rPr>
          <w:rFonts w:asciiTheme="majorHAnsi" w:eastAsia="Calibri" w:hAnsiTheme="majorHAnsi" w:cstheme="majorHAnsi"/>
          <w:i/>
          <w:sz w:val="24"/>
          <w:szCs w:val="24"/>
        </w:rPr>
        <w:t xml:space="preserve">jossa on heidän lähimmäistensä kuva, heidän heittonsa ovat epätarkempia, kuin jos he heittävät tikkoja kohti tuntemattomien ihmisten kuvia. Miksi tunteita on vaikea kontrolloida tahdonalaisesti? </w:t>
      </w:r>
    </w:p>
    <w:p w14:paraId="00000047" w14:textId="77777777" w:rsidR="001759DD" w:rsidRPr="00B73C9B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B73C9B">
        <w:rPr>
          <w:rFonts w:asciiTheme="majorHAnsi" w:eastAsia="Calibri" w:hAnsiTheme="majorHAnsi" w:cstheme="majorHAnsi"/>
          <w:iCs/>
          <w:sz w:val="24"/>
          <w:szCs w:val="24"/>
        </w:rPr>
        <w:t xml:space="preserve">Tunnekokemuksiin liittyy paljon tiedostamattomia tekijöitä, joita ovat myös tehtävässä kuvatut. Tunnekokemus aktivoituu melko automaattisesti. Tunteisiin on voinut liittyä lajinkehityksen kannalta tietynlaisia toivottavia </w:t>
      </w:r>
      <w:r w:rsidRPr="00B73C9B">
        <w:rPr>
          <w:rFonts w:asciiTheme="majorHAnsi" w:eastAsia="Calibri" w:hAnsiTheme="majorHAnsi" w:cstheme="majorHAnsi"/>
          <w:iCs/>
          <w:sz w:val="24"/>
          <w:szCs w:val="24"/>
        </w:rPr>
        <w:t>reaktioita, jotka näkyvät nykyäänkin ihmisten käyttäytymisessä (evoluutiopsykologian näkökulma). Tunnekokemuksiin liittyvä päätöksenteko on paitsi analyyttistä, myös intuitiivista.</w:t>
      </w:r>
    </w:p>
    <w:p w14:paraId="00000049" w14:textId="5F38B872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3 </w:t>
      </w: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>Tekstissä mainittiin tutkimus sokeilla esiintyvistä tunteisiin liittyvi</w:t>
      </w: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stä ilmeistä. Oheinen pylväsdiagrammi kuvaa tutkimuksen tuloksia. Siinä esitetään tiettyjen kasvojen ilmeiden esiintyminen ottelun jälkeen mitalienjaossa. Punaiset pylväät symboloivat kulta- ja </w:t>
      </w: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lastRenderedPageBreak/>
        <w:t>pronssimitalin voittajia, keltaiset pylväät hopeamitalin voitt</w:t>
      </w: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ajia ja viidennelle sijalle jääneitä (judossa jaetaan pronsseja kaksi kappaletta, joten mitalitta jää viidenneksi tuleva).  </w:t>
      </w:r>
    </w:p>
    <w:p w14:paraId="0000004A" w14:textId="77777777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ab/>
        <w:t xml:space="preserve">a) </w:t>
      </w: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ab/>
      </w: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>Esittele kaaviossa ilmenevät tutkimustulokset.</w:t>
      </w:r>
    </w:p>
    <w:p w14:paraId="0000004B" w14:textId="77777777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Cs/>
          <w:sz w:val="24"/>
          <w:szCs w:val="24"/>
        </w:rPr>
        <w:t>Kaaviosta käy ilmi, että aitojen hymyjen osuus kaikista hymyistä oli suurempi kulta- ja pronssimitalisteilla eli ”voittaneilla” kuin hopealle ja viidennelle sijalle jääneillä. Näillä puolestaan sosiaalisia hym</w:t>
      </w:r>
      <w:r w:rsidRPr="000D475C">
        <w:rPr>
          <w:rFonts w:asciiTheme="majorHAnsi" w:eastAsia="Calibri" w:hAnsiTheme="majorHAnsi" w:cstheme="majorHAnsi"/>
          <w:iCs/>
          <w:sz w:val="24"/>
          <w:szCs w:val="24"/>
        </w:rPr>
        <w:t>yjä oli selvästi enemmän kuin voittajilla. Toisaalta myös moni hopealle jäänyt hymyili aitoa hymyä.</w:t>
      </w:r>
    </w:p>
    <w:p w14:paraId="0000004C" w14:textId="77777777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Cs/>
          <w:sz w:val="24"/>
          <w:szCs w:val="24"/>
        </w:rPr>
        <w:t>Tuloksista voi päätellä, että sosiaalinen tilanne vaikuttaa ilmeen ilmaisemiseen: ihmiset ovat tottuneet, että tietyssä tilanteessa on ilmaistava tietynlais</w:t>
      </w:r>
      <w:r w:rsidRPr="000D475C">
        <w:rPr>
          <w:rFonts w:asciiTheme="majorHAnsi" w:eastAsia="Calibri" w:hAnsiTheme="majorHAnsi" w:cstheme="majorHAnsi"/>
          <w:iCs/>
          <w:sz w:val="24"/>
          <w:szCs w:val="24"/>
        </w:rPr>
        <w:t>ta emootiota. Aidot hymyt ovat kuitenkin erotettavissa teeskennellyistä esim. tiettyjen lihasten aktivoitumisen myötä.</w:t>
      </w:r>
    </w:p>
    <w:p w14:paraId="0000004D" w14:textId="77777777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Cs/>
          <w:sz w:val="24"/>
          <w:szCs w:val="24"/>
        </w:rPr>
        <w:t>Tutkimuslaatikossa kappaleessa esitetään täydentävää tietoa aihepiiristä. Spontaanit, tiettyä tunnetilaa ilmaisevat tunteet olivat samanl</w:t>
      </w:r>
      <w:r w:rsidRPr="000D475C">
        <w:rPr>
          <w:rFonts w:asciiTheme="majorHAnsi" w:eastAsia="Calibri" w:hAnsiTheme="majorHAnsi" w:cstheme="majorHAnsi"/>
          <w:iCs/>
          <w:sz w:val="24"/>
          <w:szCs w:val="24"/>
        </w:rPr>
        <w:t>aisia sekä sokeilla että näkevillä. Tästä on päätelty, että perustunteisiin liittyvät ilmeet ovat universaaleja, eivät oppimisen tulosta.</w:t>
      </w:r>
    </w:p>
    <w:p w14:paraId="0000004E" w14:textId="77777777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Cs/>
          <w:sz w:val="24"/>
          <w:szCs w:val="24"/>
        </w:rPr>
        <w:t>Tunteiden ilmaisemisen suotavuudessa sen sijaan voi olla eroa: eri kulttuureissa on eroja siinä, miten tunteita saa il</w:t>
      </w:r>
      <w:r w:rsidRPr="000D475C">
        <w:rPr>
          <w:rFonts w:asciiTheme="majorHAnsi" w:eastAsia="Calibri" w:hAnsiTheme="majorHAnsi" w:cstheme="majorHAnsi"/>
          <w:iCs/>
          <w:sz w:val="24"/>
          <w:szCs w:val="24"/>
        </w:rPr>
        <w:t>maista ja missä tilanteissa. Ensisijaiset tunteet voidaan myös pyrkiä peittämään.</w:t>
      </w:r>
    </w:p>
    <w:p w14:paraId="0000004F" w14:textId="77777777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Cs/>
          <w:sz w:val="24"/>
          <w:szCs w:val="24"/>
        </w:rPr>
        <w:t>Kaavion tutkimuksesta löytyy lisätietoa myös netistä tutkijoiden nimellä (</w:t>
      </w:r>
      <w:proofErr w:type="spellStart"/>
      <w:r w:rsidRPr="000D475C">
        <w:rPr>
          <w:rFonts w:asciiTheme="majorHAnsi" w:eastAsia="Calibri" w:hAnsiTheme="majorHAnsi" w:cstheme="majorHAnsi"/>
          <w:iCs/>
          <w:sz w:val="24"/>
          <w:szCs w:val="24"/>
        </w:rPr>
        <w:t>Matsumoto</w:t>
      </w:r>
      <w:proofErr w:type="spellEnd"/>
      <w:r w:rsidRPr="000D475C">
        <w:rPr>
          <w:rFonts w:asciiTheme="majorHAnsi" w:eastAsia="Calibri" w:hAnsiTheme="majorHAnsi" w:cstheme="majorHAnsi"/>
          <w:iCs/>
          <w:sz w:val="24"/>
          <w:szCs w:val="24"/>
        </w:rPr>
        <w:t xml:space="preserve"> &amp; </w:t>
      </w:r>
      <w:proofErr w:type="spellStart"/>
      <w:r w:rsidRPr="000D475C">
        <w:rPr>
          <w:rFonts w:asciiTheme="majorHAnsi" w:eastAsia="Calibri" w:hAnsiTheme="majorHAnsi" w:cstheme="majorHAnsi"/>
          <w:iCs/>
          <w:sz w:val="24"/>
          <w:szCs w:val="24"/>
        </w:rPr>
        <w:t>Willingham</w:t>
      </w:r>
      <w:proofErr w:type="spellEnd"/>
      <w:r w:rsidRPr="000D475C">
        <w:rPr>
          <w:rFonts w:asciiTheme="majorHAnsi" w:eastAsia="Calibri" w:hAnsiTheme="majorHAnsi" w:cstheme="majorHAnsi"/>
          <w:iCs/>
          <w:sz w:val="24"/>
          <w:szCs w:val="24"/>
        </w:rPr>
        <w:t xml:space="preserve">), ja aiheesta on olemassa esim. </w:t>
      </w:r>
      <w:proofErr w:type="spellStart"/>
      <w:r w:rsidRPr="000D475C">
        <w:rPr>
          <w:rFonts w:asciiTheme="majorHAnsi" w:eastAsia="Calibri" w:hAnsiTheme="majorHAnsi" w:cstheme="majorHAnsi"/>
          <w:iCs/>
          <w:sz w:val="24"/>
          <w:szCs w:val="24"/>
        </w:rPr>
        <w:t>Youtube</w:t>
      </w:r>
      <w:proofErr w:type="spellEnd"/>
      <w:r w:rsidRPr="000D475C">
        <w:rPr>
          <w:rFonts w:asciiTheme="majorHAnsi" w:eastAsia="Calibri" w:hAnsiTheme="majorHAnsi" w:cstheme="majorHAnsi"/>
          <w:iCs/>
          <w:sz w:val="24"/>
          <w:szCs w:val="24"/>
        </w:rPr>
        <w:t>-videoiden muodossa olevia haastattelu</w:t>
      </w:r>
      <w:r w:rsidRPr="000D475C">
        <w:rPr>
          <w:rFonts w:asciiTheme="majorHAnsi" w:eastAsia="Calibri" w:hAnsiTheme="majorHAnsi" w:cstheme="majorHAnsi"/>
          <w:iCs/>
          <w:sz w:val="24"/>
          <w:szCs w:val="24"/>
        </w:rPr>
        <w:t>ja, joilla voi syventää aiheen käsittelyä.</w:t>
      </w:r>
    </w:p>
    <w:p w14:paraId="00000051" w14:textId="77777777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ab/>
        <w:t xml:space="preserve">b) </w:t>
      </w: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ab/>
        <w:t>Miten aidot tunteet erottaa esitetyistä ja ”epäaidoista” tunteista?</w:t>
      </w:r>
    </w:p>
    <w:p w14:paraId="00000052" w14:textId="77777777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Cs/>
          <w:sz w:val="24"/>
          <w:szCs w:val="24"/>
        </w:rPr>
        <w:t>Ylipäänsä voi pohtia, mitä epäaidot tunteet ovat: teeskenneltyjä, omia tunnistamattomia tunteita vai jotakin muuta. Psykologiassa on tutkittu teeskenneltyjä ja aitoja tunteita ja niiden välisiä eroja esimerkiksi ilmeiden osalta. Tästä on tarkempaa tietoa S</w:t>
      </w:r>
      <w:r w:rsidRPr="000D475C">
        <w:rPr>
          <w:rFonts w:asciiTheme="majorHAnsi" w:eastAsia="Calibri" w:hAnsiTheme="majorHAnsi" w:cstheme="majorHAnsi"/>
          <w:iCs/>
          <w:sz w:val="24"/>
          <w:szCs w:val="24"/>
        </w:rPr>
        <w:t>yvennä-laatikossa sivulla 94.</w:t>
      </w:r>
    </w:p>
    <w:p w14:paraId="00000053" w14:textId="77777777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Cs/>
          <w:sz w:val="24"/>
          <w:szCs w:val="24"/>
        </w:rPr>
        <w:t>Aidot tunteet eivät ole täysin kontrolloitavissa, kun taas epäaidot tunteet ovat usein seurausta esimerkiksi tilanteen sosiaalisista vaatimuksista.</w:t>
      </w:r>
    </w:p>
    <w:p w14:paraId="00000054" w14:textId="77777777" w:rsidR="001759DD" w:rsidRPr="00B73C9B" w:rsidRDefault="001759DD">
      <w:pPr>
        <w:spacing w:before="200"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00000055" w14:textId="569F22EF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4 </w:t>
      </w: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”Tunteet tarttuvat.” Perustele väite psykologisen tietämyksesi avulla. </w:t>
      </w:r>
    </w:p>
    <w:p w14:paraId="00000056" w14:textId="77777777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Cs/>
          <w:sz w:val="24"/>
          <w:szCs w:val="24"/>
        </w:rPr>
        <w:t>Tunteisiin vaikuttavat myös sosiaaliset tekijät, kuten muiden ihmisten läsnäolo ja heidän tunteensa. Omien tunteiden tunnistaminen ja toisaalta niiden säätely vuorovaikutustilanteissa</w:t>
      </w:r>
      <w:r w:rsidRPr="000D475C">
        <w:rPr>
          <w:rFonts w:asciiTheme="majorHAnsi" w:eastAsia="Calibri" w:hAnsiTheme="majorHAnsi" w:cstheme="majorHAnsi"/>
          <w:iCs/>
          <w:sz w:val="24"/>
          <w:szCs w:val="24"/>
        </w:rPr>
        <w:t xml:space="preserve"> (ilmeet, eleet, tunteiden ilmaiseminen ja käyttäytyminen) on osa tunnetaitoja.</w:t>
      </w:r>
    </w:p>
    <w:p w14:paraId="00000057" w14:textId="122CFEA8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5 </w:t>
      </w: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Erään neuvon mukaan ensitreffeillä kannattaa tehdä jotain jännittävää mutta ei kuitenkaan vaarallista, jos haluaa treffikumppanin ihastuvan itseensä. Mihin tämä ohje voisi </w:t>
      </w: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lastRenderedPageBreak/>
        <w:t>p</w:t>
      </w:r>
      <w:r w:rsidRPr="000D475C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erustua? Hyödynnä tietojasi tunteista – niiden heräämisestä, kokemisesta ja tulkinnasta – ja anna pari neuvoa treffeille aikovalle. </w:t>
      </w:r>
    </w:p>
    <w:p w14:paraId="00000058" w14:textId="77777777" w:rsidR="001759DD" w:rsidRPr="000D475C" w:rsidRDefault="0053586B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  <w:r w:rsidRPr="000D475C">
        <w:rPr>
          <w:rFonts w:asciiTheme="majorHAnsi" w:eastAsia="Calibri" w:hAnsiTheme="majorHAnsi" w:cstheme="majorHAnsi"/>
          <w:iCs/>
          <w:sz w:val="24"/>
          <w:szCs w:val="24"/>
        </w:rPr>
        <w:t>Ohje voisi perustua esim. tunteisiin liittyvii</w:t>
      </w:r>
      <w:r w:rsidRPr="000D475C">
        <w:rPr>
          <w:rFonts w:asciiTheme="majorHAnsi" w:eastAsia="Calibri" w:hAnsiTheme="majorHAnsi" w:cstheme="majorHAnsi"/>
          <w:iCs/>
          <w:sz w:val="24"/>
          <w:szCs w:val="24"/>
        </w:rPr>
        <w:t>n fysiologisiin kokemuksiin: moni tunne tuntuu esim. kutkutteluna vatsanpohjassa. Yksilöllisen tulkinnan mukaan tuo tunne voidaan tulkita esim. ihastukseksi tai vaikkapa peloksi.</w:t>
      </w:r>
    </w:p>
    <w:p w14:paraId="00000059" w14:textId="77777777" w:rsidR="001759DD" w:rsidRPr="000D475C" w:rsidRDefault="001759DD">
      <w:pPr>
        <w:spacing w:before="200" w:line="240" w:lineRule="auto"/>
        <w:rPr>
          <w:rFonts w:asciiTheme="majorHAnsi" w:eastAsia="Calibri" w:hAnsiTheme="majorHAnsi" w:cstheme="majorHAnsi"/>
          <w:iCs/>
          <w:sz w:val="24"/>
          <w:szCs w:val="24"/>
        </w:rPr>
      </w:pPr>
    </w:p>
    <w:p w14:paraId="0000005A" w14:textId="77777777" w:rsidR="001759DD" w:rsidRPr="00B73C9B" w:rsidRDefault="001759DD">
      <w:pPr>
        <w:spacing w:before="200"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sectPr w:rsidR="001759DD" w:rsidRPr="00B73C9B" w:rsidSect="00080DDA">
      <w:headerReference w:type="default" r:id="rId7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5845" w14:textId="77777777" w:rsidR="0053586B" w:rsidRDefault="0053586B" w:rsidP="00080DDA">
      <w:pPr>
        <w:spacing w:line="240" w:lineRule="auto"/>
      </w:pPr>
      <w:r>
        <w:separator/>
      </w:r>
    </w:p>
  </w:endnote>
  <w:endnote w:type="continuationSeparator" w:id="0">
    <w:p w14:paraId="39FF8DEB" w14:textId="77777777" w:rsidR="0053586B" w:rsidRDefault="0053586B" w:rsidP="00080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98772" w14:textId="77777777" w:rsidR="0053586B" w:rsidRDefault="0053586B" w:rsidP="00080DDA">
      <w:pPr>
        <w:spacing w:line="240" w:lineRule="auto"/>
      </w:pPr>
      <w:r>
        <w:separator/>
      </w:r>
    </w:p>
  </w:footnote>
  <w:footnote w:type="continuationSeparator" w:id="0">
    <w:p w14:paraId="69F76A98" w14:textId="77777777" w:rsidR="0053586B" w:rsidRDefault="0053586B" w:rsidP="00080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F934" w14:textId="1851C300" w:rsidR="00080DDA" w:rsidRDefault="00080DDA" w:rsidP="00080DDA">
    <w:pPr>
      <w:pStyle w:val="Yltunniste"/>
      <w:ind w:left="-1418"/>
    </w:pPr>
    <w:r>
      <w:rPr>
        <w:noProof/>
      </w:rPr>
      <w:drawing>
        <wp:inline distT="0" distB="0" distL="0" distR="0" wp14:anchorId="13B28A2E" wp14:editId="17C6DF31">
          <wp:extent cx="7553739" cy="1437294"/>
          <wp:effectExtent l="0" t="0" r="0" b="0"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404" cy="1448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75AB"/>
    <w:multiLevelType w:val="multilevel"/>
    <w:tmpl w:val="FA7AC0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A03E08"/>
    <w:multiLevelType w:val="multilevel"/>
    <w:tmpl w:val="183E6E5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DD"/>
    <w:rsid w:val="00080DDA"/>
    <w:rsid w:val="000D475C"/>
    <w:rsid w:val="001759DD"/>
    <w:rsid w:val="0053586B"/>
    <w:rsid w:val="00B7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A7D79"/>
  <w15:docId w15:val="{A223B543-7C99-4C04-95AB-EF4BB459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B73C9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80DDA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0DDA"/>
  </w:style>
  <w:style w:type="paragraph" w:styleId="Alatunniste">
    <w:name w:val="footer"/>
    <w:basedOn w:val="Normaali"/>
    <w:link w:val="AlatunnisteChar"/>
    <w:uiPriority w:val="99"/>
    <w:unhideWhenUsed/>
    <w:rsid w:val="00080DDA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1537</Words>
  <Characters>12457</Characters>
  <Application>Microsoft Office Word</Application>
  <DocSecurity>0</DocSecurity>
  <Lines>103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Sokratous</cp:lastModifiedBy>
  <cp:revision>3</cp:revision>
  <dcterms:created xsi:type="dcterms:W3CDTF">2022-03-11T13:40:00Z</dcterms:created>
  <dcterms:modified xsi:type="dcterms:W3CDTF">2022-03-11T13:52:00Z</dcterms:modified>
</cp:coreProperties>
</file>