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FE" w:rsidRDefault="005A2E62">
      <w:pPr>
        <w:tabs>
          <w:tab w:val="left" w:pos="8080"/>
        </w:tabs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ahoma" w:eastAsia="Tahoma" w:hAnsi="Tahoma" w:cs="Tahoma"/>
          <w:b/>
          <w:sz w:val="32"/>
          <w:szCs w:val="32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LIITE </w:t>
      </w:r>
      <w:r>
        <w:t>     </w:t>
      </w:r>
      <w:r>
        <w:rPr>
          <w:rFonts w:ascii="Tahoma" w:eastAsia="Tahoma" w:hAnsi="Tahoma" w:cs="Tahoma"/>
          <w:b/>
          <w:sz w:val="32"/>
          <w:szCs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-66674</wp:posOffset>
                </wp:positionH>
                <wp:positionV relativeFrom="paragraph">
                  <wp:posOffset>0</wp:posOffset>
                </wp:positionV>
                <wp:extent cx="3199448" cy="6953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38370"/>
                          <a:ext cx="18288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05FE" w:rsidRDefault="005A2E6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72"/>
                              </w:rPr>
                              <w:t>PLAANI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0</wp:posOffset>
                </wp:positionV>
                <wp:extent cx="3199448" cy="695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448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705FE" w:rsidRDefault="00F705FE">
      <w:pPr>
        <w:rPr>
          <w:rFonts w:ascii="Tahoma" w:eastAsia="Tahoma" w:hAnsi="Tahoma" w:cs="Tahoma"/>
          <w:sz w:val="16"/>
          <w:szCs w:val="16"/>
        </w:rPr>
      </w:pPr>
    </w:p>
    <w:p w:rsidR="00F705FE" w:rsidRDefault="00F705FE">
      <w:pPr>
        <w:rPr>
          <w:rFonts w:ascii="Tahoma" w:eastAsia="Tahoma" w:hAnsi="Tahoma" w:cs="Tahoma"/>
          <w:sz w:val="16"/>
          <w:szCs w:val="16"/>
        </w:rPr>
      </w:pPr>
    </w:p>
    <w:tbl>
      <w:tblPr>
        <w:tblStyle w:val="a"/>
        <w:tblW w:w="97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84"/>
        <w:gridCol w:w="599"/>
        <w:gridCol w:w="1385"/>
        <w:gridCol w:w="284"/>
        <w:gridCol w:w="1590"/>
        <w:gridCol w:w="394"/>
        <w:gridCol w:w="2866"/>
      </w:tblGrid>
      <w:tr w:rsidR="00F705FE">
        <w:trPr>
          <w:trHeight w:val="454"/>
        </w:trPr>
        <w:tc>
          <w:tcPr>
            <w:tcW w:w="2379" w:type="dxa"/>
            <w:tcBorders>
              <w:bottom w:val="nil"/>
              <w:right w:val="nil"/>
            </w:tcBorders>
          </w:tcPr>
          <w:p w:rsidR="00F705FE" w:rsidRDefault="00F705FE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Oppimiskokonaisuuden nimi </w:t>
            </w:r>
          </w:p>
          <w:p w:rsidR="00F705FE" w:rsidRDefault="005A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Aarteen vartijat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F705FE" w:rsidRDefault="00F705FE">
            <w:pPr>
              <w:ind w:left="284"/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</w:tc>
      </w:tr>
      <w:tr w:rsidR="00F705FE">
        <w:trPr>
          <w:trHeight w:val="453"/>
        </w:trPr>
        <w:tc>
          <w:tcPr>
            <w:tcW w:w="2379" w:type="dxa"/>
            <w:tcBorders>
              <w:top w:val="nil"/>
              <w:right w:val="nil"/>
            </w:tcBorders>
          </w:tcPr>
          <w:p w:rsidR="00F705FE" w:rsidRDefault="00F705FE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F705FE" w:rsidRDefault="005A2E62">
            <w:pPr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Kesto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</w:p>
          <w:p w:rsidR="00F705FE" w:rsidRDefault="005A2E62">
            <w:pPr>
              <w:ind w:left="28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Koko lukuvuoden.</w:t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F705FE" w:rsidRDefault="00F705FE">
            <w:pPr>
              <w:ind w:left="284"/>
              <w:rPr>
                <w:rFonts w:ascii="Tahoma" w:eastAsia="Tahoma" w:hAnsi="Tahoma" w:cs="Tahoma"/>
                <w:sz w:val="4"/>
                <w:szCs w:val="4"/>
              </w:rPr>
            </w:pPr>
          </w:p>
          <w:p w:rsidR="00F705FE" w:rsidRDefault="005A2E62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</w:tc>
      </w:tr>
      <w:tr w:rsidR="00F705FE">
        <w:tc>
          <w:tcPr>
            <w:tcW w:w="3262" w:type="dxa"/>
            <w:gridSpan w:val="3"/>
          </w:tcPr>
          <w:p w:rsidR="00F705FE" w:rsidRDefault="00F705FE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Ketkä osallistuvat oppimiskokonaisuuteen?</w:t>
            </w:r>
          </w:p>
          <w:p w:rsidR="00F705FE" w:rsidRDefault="005A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1.-2.luokkalaiset.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     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F705FE" w:rsidRDefault="00F705FE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5" w:hanging="285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toimintakulttuuria ohjaavat periaatteet ovat mukana?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bookmarkStart w:id="2" w:name="30j0zll" w:colFirst="0" w:colLast="0"/>
            <w:bookmarkEnd w:id="2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Oppiva yhteisö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ab/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Hyvinvointi ja turvallinen arki x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Vuorovaikutus ja monipuolinen työskentely x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Kulttuurinen moninaisuus ja kielitietoisuus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Osallisuus ja demokraattinen toiminta x</w:t>
            </w:r>
          </w:p>
          <w:p w:rsidR="00F705FE" w:rsidRDefault="00F705FE">
            <w:pPr>
              <w:rPr>
                <w:rFonts w:ascii="Tahoma" w:eastAsia="Tahoma" w:hAnsi="Tahoma" w:cs="Tahoma"/>
                <w:b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Yhdenvertaisuus ja tasa-arvo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Vastuu ympäristöstä ja kestävään   tulevaisuuteen suuntautuminen x</w:t>
            </w:r>
          </w:p>
          <w:p w:rsidR="00F705FE" w:rsidRDefault="00F705FE">
            <w:pPr>
              <w:rPr>
                <w:rFonts w:ascii="Tahoma" w:eastAsia="Tahoma" w:hAnsi="Tahoma" w:cs="Tahoma"/>
                <w:b/>
                <w:sz w:val="8"/>
                <w:szCs w:val="8"/>
              </w:rPr>
            </w:pPr>
          </w:p>
        </w:tc>
      </w:tr>
      <w:tr w:rsidR="00F705FE">
        <w:tc>
          <w:tcPr>
            <w:tcW w:w="4931" w:type="dxa"/>
            <w:gridSpan w:val="5"/>
            <w:tcBorders>
              <w:bottom w:val="single" w:sz="4" w:space="0" w:color="000000"/>
            </w:tcBorders>
          </w:tcPr>
          <w:p w:rsidR="00F705FE" w:rsidRDefault="00F705FE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oppiaineet ovat mukana?</w:t>
            </w:r>
          </w:p>
          <w:p w:rsidR="00F705FE" w:rsidRDefault="005A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Ylli</w:t>
            </w:r>
            <w:proofErr w:type="spellEnd"/>
            <w:r>
              <w:rPr>
                <w:rFonts w:ascii="Tahoma" w:eastAsia="Tahoma" w:hAnsi="Tahoma" w:cs="Tahoma"/>
              </w:rPr>
              <w:t xml:space="preserve">, liikunta, suomen kieli, kuvataide. 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     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F705FE" w:rsidRDefault="00F705FE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Miten oppilaita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osallistetaan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?</w:t>
            </w:r>
          </w:p>
          <w:p w:rsidR="00F705FE" w:rsidRDefault="005A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Oppilaat ovat aktiivisia toimijoita.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     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F705FE">
        <w:tc>
          <w:tcPr>
            <w:tcW w:w="4931" w:type="dxa"/>
            <w:gridSpan w:val="5"/>
            <w:tcBorders>
              <w:bottom w:val="single" w:sz="4" w:space="0" w:color="000000"/>
              <w:right w:val="nil"/>
            </w:tcBorders>
          </w:tcPr>
          <w:p w:rsidR="00F705FE" w:rsidRDefault="00F705FE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laaja-alaiset osaamisalueet ovat mukana?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proofErr w:type="gram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1  Ajattelu</w:t>
            </w:r>
            <w:proofErr w:type="gramEnd"/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ja oppimaan oppiminen x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  Kulttuurinen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osaaminen, vuorovaikutus ja ilmaisu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proofErr w:type="gram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3  Itsestä</w:t>
            </w:r>
            <w:proofErr w:type="gramEnd"/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huolehtiminen ja arjen taidot x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  Monilukutaito</w:t>
            </w:r>
            <w:proofErr w:type="gramEnd"/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000000"/>
            </w:tcBorders>
          </w:tcPr>
          <w:p w:rsidR="00F705FE" w:rsidRDefault="00F705FE">
            <w:pPr>
              <w:jc w:val="both"/>
              <w:rPr>
                <w:rFonts w:ascii="Tahoma" w:eastAsia="Tahoma" w:hAnsi="Tahoma" w:cs="Tahoma"/>
                <w:sz w:val="4"/>
                <w:szCs w:val="4"/>
              </w:rPr>
            </w:pPr>
          </w:p>
          <w:p w:rsidR="00F705FE" w:rsidRDefault="00F705FE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F705FE" w:rsidRDefault="00F705FE">
            <w:pPr>
              <w:jc w:val="both"/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  Tieto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- ja viestintäteknologinen osaaminen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  Työelämätaidot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ja yrittäjyys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L</w:t>
            </w:r>
            <w:proofErr w:type="gram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7  Osallistuminen</w:t>
            </w:r>
            <w:proofErr w:type="gramEnd"/>
            <w:r>
              <w:rPr>
                <w:rFonts w:ascii="Tahoma" w:eastAsia="Tahoma" w:hAnsi="Tahoma" w:cs="Tahoma"/>
                <w:b/>
                <w:sz w:val="16"/>
                <w:szCs w:val="16"/>
              </w:rPr>
              <w:t>, vaikuttaminen ja kestävän tulevaisuuden</w:t>
            </w:r>
          </w:p>
          <w:p w:rsidR="00F705FE" w:rsidRDefault="005A2E62">
            <w:pPr>
              <w:ind w:left="34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rakentaminen x</w:t>
            </w:r>
          </w:p>
        </w:tc>
      </w:tr>
      <w:tr w:rsidR="00F705FE">
        <w:tc>
          <w:tcPr>
            <w:tcW w:w="9781" w:type="dxa"/>
            <w:gridSpan w:val="8"/>
            <w:tcBorders>
              <w:bottom w:val="nil"/>
            </w:tcBorders>
          </w:tcPr>
          <w:p w:rsidR="00F705FE" w:rsidRDefault="00F705FE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Kuvaus oppimiskokonaisuudesta</w:t>
            </w:r>
          </w:p>
          <w:p w:rsidR="00F705FE" w:rsidRDefault="005A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Lukuvuoden aikana toteutetaan useita eri kokonaisuuksia, jotka liittyvät kestävään kehitykseen ja ympäristöstä huolehtimiseen. 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F705FE">
        <w:tc>
          <w:tcPr>
            <w:tcW w:w="2663" w:type="dxa"/>
            <w:gridSpan w:val="2"/>
            <w:tcBorders>
              <w:top w:val="nil"/>
            </w:tcBorders>
          </w:tcPr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Toteutustapa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WWF:n koko koulun tempaus</w:t>
            </w:r>
          </w:p>
          <w:p w:rsidR="00F705FE" w:rsidRDefault="00F705FE"/>
          <w:p w:rsidR="00F705FE" w:rsidRDefault="00F705FE"/>
          <w:p w:rsidR="00F705FE" w:rsidRDefault="00F705FE"/>
          <w:p w:rsidR="00F705FE" w:rsidRDefault="00F705FE"/>
          <w:p w:rsidR="00F705FE" w:rsidRDefault="005A2E62">
            <w:r>
              <w:t>Kestävän kehitykseen tutustuminen kirjallisuuden avulla.</w:t>
            </w:r>
          </w:p>
          <w:p w:rsidR="00F705FE" w:rsidRDefault="00F705FE"/>
          <w:p w:rsidR="00F705FE" w:rsidRDefault="005A2E62">
            <w:r>
              <w:t>Ilmastotunnit. </w:t>
            </w:r>
          </w:p>
          <w:p w:rsidR="00F705FE" w:rsidRDefault="00F705FE"/>
          <w:p w:rsidR="00F705FE" w:rsidRDefault="00F705FE"/>
          <w:p w:rsidR="00F705FE" w:rsidRDefault="00F705FE"/>
          <w:p w:rsidR="00F705FE" w:rsidRDefault="00F705FE"/>
          <w:p w:rsidR="00F705FE" w:rsidRDefault="00F705FE"/>
          <w:p w:rsidR="00F705FE" w:rsidRDefault="00F705FE"/>
          <w:p w:rsidR="00F705FE" w:rsidRDefault="00F705FE"/>
          <w:p w:rsidR="00F705FE" w:rsidRDefault="00F705FE"/>
          <w:p w:rsidR="00F705FE" w:rsidRDefault="005A2E62">
            <w:r>
              <w:t>Siivouspäivä.</w:t>
            </w:r>
          </w:p>
          <w:p w:rsidR="00F705FE" w:rsidRDefault="00F705FE"/>
          <w:p w:rsidR="00F705FE" w:rsidRDefault="00F705FE"/>
          <w:p w:rsidR="00F705FE" w:rsidRDefault="00F705FE"/>
          <w:p w:rsidR="00F705FE" w:rsidRDefault="00F705FE"/>
          <w:p w:rsidR="00F705FE" w:rsidRDefault="00F705FE"/>
          <w:p w:rsidR="00F705FE" w:rsidRDefault="005A2E62">
            <w:r>
              <w:t>Maastojuoksu -tapahtuma.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Aikataulu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  </w:t>
            </w:r>
            <w:r>
              <w:t>28.9.2024   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Lukuvuoden aikana.</w:t>
            </w: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Lukuvuoden aikana.</w:t>
            </w: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Toukokuussa.</w:t>
            </w: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Toukokuussa.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Tavoitteet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Osallisuus, hyväntekeväisyyteen osallistuminen, opitaan luonnonsuojelusta.</w:t>
            </w:r>
          </w:p>
          <w:p w:rsidR="00F705FE" w:rsidRDefault="00F705FE"/>
          <w:p w:rsidR="00F705FE" w:rsidRDefault="005A2E62">
            <w:r>
              <w:t>Lukemaan innostaminen.   </w:t>
            </w:r>
          </w:p>
          <w:p w:rsidR="00F705FE" w:rsidRDefault="00F705FE"/>
          <w:p w:rsidR="00F705FE" w:rsidRDefault="00F705FE"/>
          <w:p w:rsidR="00F705FE" w:rsidRDefault="005A2E62">
            <w:r>
              <w:t xml:space="preserve">Arvo-, asenne- ja tunnekasvatus. Lapsen </w:t>
            </w:r>
            <w:r>
              <w:lastRenderedPageBreak/>
              <w:t>luontosuhteen tukeminen, jotta hän oppii kohtelemaan itseään, muita ja luontoa kestävällä tavalla.</w:t>
            </w:r>
          </w:p>
          <w:p w:rsidR="00F705FE" w:rsidRDefault="00F705FE"/>
          <w:p w:rsidR="00F705FE" w:rsidRDefault="005A2E62">
            <w:r>
              <w:t>Keskustellaan ympäristöstä ja sen viihtyisyydestä huolehtiminen sekä kierrätys.</w:t>
            </w:r>
          </w:p>
          <w:p w:rsidR="00F705FE" w:rsidRDefault="00F705FE"/>
          <w:p w:rsidR="00F705FE" w:rsidRDefault="005A2E62">
            <w:r>
              <w:t>Luonn</w:t>
            </w:r>
            <w:r>
              <w:t xml:space="preserve">on merkitys ihmisen hyvinvoinnille, esim. metsässä liikkuminen ja leikkiminen. 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Työtavat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Toimintapisteet radalla (ulkona ja sisällä).    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Kirjavinkkaukset, sanataide tehtäviä, pari lukemista, kuvan lukemista.</w:t>
            </w: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AAPA -materiaali.</w:t>
            </w: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Koulun ympäristön siivoamista yhdessä.</w:t>
            </w: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F705FE">
            <w:pPr>
              <w:rPr>
                <w:rFonts w:ascii="Tahoma" w:eastAsia="Tahoma" w:hAnsi="Tahoma" w:cs="Tahoma"/>
              </w:rPr>
            </w:pP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Mahdolliset tietoiskut lenkin varrella. </w:t>
            </w:r>
          </w:p>
        </w:tc>
      </w:tr>
      <w:tr w:rsidR="00F705FE">
        <w:tc>
          <w:tcPr>
            <w:tcW w:w="9781" w:type="dxa"/>
            <w:gridSpan w:val="8"/>
            <w:tcBorders>
              <w:bottom w:val="single" w:sz="4" w:space="0" w:color="000000"/>
            </w:tcBorders>
          </w:tcPr>
          <w:p w:rsidR="00F705FE" w:rsidRDefault="00F705FE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Mitä ulkopuolisia tahoja ja oppimisympäristöjä käytetään?</w:t>
            </w:r>
          </w:p>
          <w:p w:rsidR="00F705FE" w:rsidRDefault="005A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Kirjasto, Talvialho, koulun ympäristö, Lapin kylä.</w:t>
            </w:r>
          </w:p>
          <w:p w:rsidR="00F705FE" w:rsidRDefault="005A2E62">
            <w:r>
              <w:t>     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F705FE">
        <w:tc>
          <w:tcPr>
            <w:tcW w:w="9781" w:type="dxa"/>
            <w:gridSpan w:val="8"/>
            <w:tcBorders>
              <w:bottom w:val="nil"/>
            </w:tcBorders>
          </w:tcPr>
          <w:p w:rsidR="00F705FE" w:rsidRDefault="00F705FE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F705FE" w:rsidRDefault="005A2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Mitä arvioidaan ja miten?</w:t>
            </w:r>
          </w:p>
          <w:p w:rsidR="00F705FE" w:rsidRDefault="005A2E6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Jatkuvaa toiminnan arviointia, havainnointia, itsearviointia/oman toiminnan arviointia.</w:t>
            </w:r>
          </w:p>
          <w:p w:rsidR="00F705FE" w:rsidRDefault="005A2E6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F705FE">
        <w:tc>
          <w:tcPr>
            <w:tcW w:w="3262" w:type="dxa"/>
            <w:gridSpan w:val="3"/>
            <w:tcBorders>
              <w:top w:val="nil"/>
            </w:tcBorders>
          </w:tcPr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Miten oppiminen voidaan osoittaa?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Tiedon lisääntymisenä ja näkymisenä omassa toiminnassa koulun arjessa. 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Käyttäytymisen arvioinnin tavat?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Toiminnassa kok</w:t>
            </w:r>
            <w:r>
              <w:t>o prosessin aikana.      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F705FE" w:rsidRDefault="005A2E62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Oppiaineiden arviointi?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F705FE" w:rsidRDefault="005A2E62">
            <w:r>
              <w:t> </w:t>
            </w:r>
            <w:r>
              <w:t>Tuotoksissa/töissä, aktiivisuus, keskustelu.    </w:t>
            </w:r>
          </w:p>
          <w:p w:rsidR="00F705FE" w:rsidRDefault="00F705FE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</w:tbl>
    <w:p w:rsidR="00F705FE" w:rsidRDefault="00F705FE">
      <w:pPr>
        <w:rPr>
          <w:rFonts w:ascii="Tahoma" w:eastAsia="Tahoma" w:hAnsi="Tahoma" w:cs="Tahoma"/>
          <w:sz w:val="16"/>
          <w:szCs w:val="16"/>
        </w:rPr>
      </w:pPr>
    </w:p>
    <w:sectPr w:rsidR="00F705FE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637"/>
    <w:multiLevelType w:val="multilevel"/>
    <w:tmpl w:val="55AE85D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FE"/>
    <w:rsid w:val="005A2E62"/>
    <w:rsid w:val="00F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BE97F-7B0D-4C6E-A45D-2ACF46D5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Lehtinen Marika</dc:creator>
  <cp:lastModifiedBy>Lehtinen Marika</cp:lastModifiedBy>
  <cp:revision>2</cp:revision>
  <dcterms:created xsi:type="dcterms:W3CDTF">2024-09-09T12:01:00Z</dcterms:created>
  <dcterms:modified xsi:type="dcterms:W3CDTF">2024-09-09T12:01:00Z</dcterms:modified>
</cp:coreProperties>
</file>