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 w:before="20" w:lineRule="auto"/>
        <w:rPr>
          <w:rFonts w:ascii="EB Garamond" w:cs="EB Garamond" w:eastAsia="EB Garamond" w:hAnsi="EB Garamond"/>
          <w:b w:val="1"/>
          <w:color w:val="2e4a6c"/>
          <w:sz w:val="28"/>
          <w:szCs w:val="28"/>
        </w:rPr>
      </w:pPr>
      <w:r w:rsidDel="00000000" w:rsidR="00000000" w:rsidRPr="00000000">
        <w:rPr>
          <w:rFonts w:ascii="EB Garamond" w:cs="EB Garamond" w:eastAsia="EB Garamond" w:hAnsi="EB Garamond"/>
          <w:b w:val="1"/>
          <w:color w:val="2e4a6c"/>
          <w:sz w:val="28"/>
          <w:szCs w:val="28"/>
          <w:rtl w:val="0"/>
        </w:rPr>
        <w:t xml:space="preserve">Kansainvälinen filosofian päivä 16.11.23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0" w:before="20" w:lineRule="auto"/>
        <w:rPr>
          <w:rFonts w:ascii="EB Garamond" w:cs="EB Garamond" w:eastAsia="EB Garamond" w:hAnsi="EB Garamond"/>
          <w:b w:val="1"/>
          <w:color w:val="2e4a6c"/>
          <w:sz w:val="28"/>
          <w:szCs w:val="28"/>
        </w:rPr>
      </w:pPr>
      <w:r w:rsidDel="00000000" w:rsidR="00000000" w:rsidRPr="00000000">
        <w:rPr>
          <w:rFonts w:ascii="EB Garamond" w:cs="EB Garamond" w:eastAsia="EB Garamond" w:hAnsi="EB Garamond"/>
          <w:b w:val="1"/>
          <w:color w:val="2e4a6c"/>
          <w:sz w:val="28"/>
          <w:szCs w:val="28"/>
          <w:rtl w:val="0"/>
        </w:rPr>
        <w:t xml:space="preserve">Väittelykisan säännöt (</w:t>
      </w:r>
      <w:r w:rsidDel="00000000" w:rsidR="00000000" w:rsidRPr="00000000">
        <w:rPr>
          <w:rFonts w:ascii="EB Garamond" w:cs="EB Garamond" w:eastAsia="EB Garamond" w:hAnsi="EB Garamond"/>
          <w:b w:val="1"/>
          <w:color w:val="2e4a6c"/>
          <w:rtl w:val="0"/>
        </w:rPr>
        <w:t xml:space="preserve">pohjautuvat Sokrates-väittelykisan sääntöihin</w:t>
      </w:r>
      <w:r w:rsidDel="00000000" w:rsidR="00000000" w:rsidRPr="00000000">
        <w:rPr>
          <w:rFonts w:ascii="EB Garamond" w:cs="EB Garamond" w:eastAsia="EB Garamond" w:hAnsi="EB Garamond"/>
          <w:b w:val="1"/>
          <w:color w:val="2e4a6c"/>
          <w:sz w:val="28"/>
          <w:szCs w:val="28"/>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color w:val="2e4a6c"/>
          <w:sz w:val="28"/>
          <w:szCs w:val="28"/>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color w:val="2e4a6c"/>
          <w:sz w:val="24"/>
          <w:szCs w:val="24"/>
        </w:rPr>
      </w:pPr>
      <w:r w:rsidDel="00000000" w:rsidR="00000000" w:rsidRPr="00000000">
        <w:rPr>
          <w:rFonts w:ascii="EB Garamond" w:cs="EB Garamond" w:eastAsia="EB Garamond" w:hAnsi="EB Garamond"/>
          <w:b w:val="1"/>
          <w:color w:val="2e4a6c"/>
          <w:sz w:val="24"/>
          <w:szCs w:val="24"/>
          <w:rtl w:val="0"/>
        </w:rPr>
        <w:t xml:space="preserve">ILMOITTAUTUMINEN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color w:val="2e4a6c"/>
          <w:sz w:val="24"/>
          <w:szCs w:val="24"/>
        </w:rPr>
      </w:pPr>
      <w:r w:rsidDel="00000000" w:rsidR="00000000" w:rsidRPr="00000000">
        <w:rPr>
          <w:rFonts w:ascii="EB Garamond" w:cs="EB Garamond" w:eastAsia="EB Garamond" w:hAnsi="EB Garamond"/>
          <w:color w:val="2e4a6c"/>
          <w:sz w:val="24"/>
          <w:szCs w:val="24"/>
          <w:rtl w:val="0"/>
        </w:rPr>
        <w:t xml:space="preserve">Ilmoita joukkueesi mukaan sähköpostitse </w:t>
      </w:r>
      <w:r w:rsidDel="00000000" w:rsidR="00000000" w:rsidRPr="00000000">
        <w:rPr>
          <w:rFonts w:ascii="EB Garamond" w:cs="EB Garamond" w:eastAsia="EB Garamond" w:hAnsi="EB Garamond"/>
          <w:b w:val="1"/>
          <w:color w:val="2e4a6c"/>
          <w:sz w:val="24"/>
          <w:szCs w:val="24"/>
          <w:rtl w:val="0"/>
        </w:rPr>
        <w:t xml:space="preserve">paivi.kippola@raahe.fi. 1.11.2023</w:t>
      </w:r>
      <w:r w:rsidDel="00000000" w:rsidR="00000000" w:rsidRPr="00000000">
        <w:rPr>
          <w:rFonts w:ascii="EB Garamond" w:cs="EB Garamond" w:eastAsia="EB Garamond" w:hAnsi="EB Garamond"/>
          <w:b w:val="1"/>
          <w:color w:val="2e4a6c"/>
          <w:sz w:val="24"/>
          <w:szCs w:val="24"/>
          <w:rtl w:val="0"/>
        </w:rPr>
        <w:t xml:space="preserve"> </w:t>
      </w:r>
      <w:r w:rsidDel="00000000" w:rsidR="00000000" w:rsidRPr="00000000">
        <w:rPr>
          <w:rFonts w:ascii="EB Garamond" w:cs="EB Garamond" w:eastAsia="EB Garamond" w:hAnsi="EB Garamond"/>
          <w:b w:val="1"/>
          <w:color w:val="2e4a6c"/>
          <w:sz w:val="24"/>
          <w:szCs w:val="24"/>
          <w:rtl w:val="0"/>
        </w:rPr>
        <w:t xml:space="preserve">mennessä. </w:t>
      </w:r>
      <w:r w:rsidDel="00000000" w:rsidR="00000000" w:rsidRPr="00000000">
        <w:rPr>
          <w:rFonts w:ascii="EB Garamond" w:cs="EB Garamond" w:eastAsia="EB Garamond" w:hAnsi="EB Garamond"/>
          <w:color w:val="2e4a6c"/>
          <w:sz w:val="24"/>
          <w:szCs w:val="24"/>
          <w:rtl w:val="0"/>
        </w:rPr>
        <w:t xml:space="preserve">Jokainen osallistuva joukkue sitoutuu tuomaaan mukanaan yhden käytettävissä olevan tuomarin (varalta). Oman koulun joukkuetta ei saa tuomaroida.</w:t>
      </w:r>
      <w:r w:rsidDel="00000000" w:rsidR="00000000" w:rsidRPr="00000000">
        <w:rPr>
          <w:rFonts w:ascii="EB Garamond" w:cs="EB Garamond" w:eastAsia="EB Garamond" w:hAnsi="EB Garamond"/>
          <w:b w:val="1"/>
          <w:color w:val="2e4a6c"/>
          <w:sz w:val="24"/>
          <w:szCs w:val="24"/>
          <w:rtl w:val="0"/>
        </w:rPr>
        <w:t xml:space="preserve"> ilmoittautumisen yhteydessä kerro joukkueen kokoonpano (nimet) ja käytettävissä olevan tuomarin nimi</w:t>
      </w:r>
      <w:r w:rsidDel="00000000" w:rsidR="00000000" w:rsidRPr="00000000">
        <w:rPr>
          <w:rFonts w:ascii="EB Garamond" w:cs="EB Garamond" w:eastAsia="EB Garamond" w:hAnsi="EB Garamond"/>
          <w:color w:val="2e4a6c"/>
          <w:sz w:val="24"/>
          <w:szCs w:val="24"/>
          <w:rtl w:val="0"/>
        </w:rPr>
        <w:t xml:space="preser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color w:val="2e4a6c"/>
          <w:sz w:val="24"/>
          <w:szCs w:val="24"/>
        </w:rPr>
      </w:pPr>
      <w:r w:rsidDel="00000000" w:rsidR="00000000" w:rsidRPr="00000000">
        <w:rPr>
          <w:rFonts w:ascii="EB Garamond" w:cs="EB Garamond" w:eastAsia="EB Garamond" w:hAnsi="EB Garamond"/>
          <w:color w:val="2e4a6c"/>
          <w:sz w:val="24"/>
          <w:szCs w:val="24"/>
          <w:rtl w:val="0"/>
        </w:rPr>
        <w:t xml:space="preserve">Väittelykisan tarkoitus on hyvän keskustelukulttuurin vaaliminen ja osallistumiseen ja keskusteluun innoittaminen. Arvostamme toisiamme ja kaikkia osallistuvia ja haluamme antaa jokaiselle hyvän väittelykokemuksen!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color w:val="2e4a6c"/>
          <w:sz w:val="24"/>
          <w:szCs w:val="24"/>
        </w:rPr>
      </w:pPr>
      <w:r w:rsidDel="00000000" w:rsidR="00000000" w:rsidRPr="00000000">
        <w:rPr>
          <w:rFonts w:ascii="EB Garamond" w:cs="EB Garamond" w:eastAsia="EB Garamond" w:hAnsi="EB Garamond"/>
          <w:color w:val="2e4a6c"/>
          <w:sz w:val="24"/>
          <w:szCs w:val="24"/>
          <w:rtl w:val="0"/>
        </w:rPr>
        <w:t xml:space="preserve">Tervetuloa kisaan!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color w:val="2e4a6c"/>
          <w:sz w:val="24"/>
          <w:szCs w:val="24"/>
        </w:rPr>
      </w:pPr>
      <w:r w:rsidDel="00000000" w:rsidR="00000000" w:rsidRPr="00000000">
        <w:rPr>
          <w:rFonts w:ascii="EB Garamond" w:cs="EB Garamond" w:eastAsia="EB Garamond" w:hAnsi="EB Garamond"/>
          <w:b w:val="1"/>
          <w:color w:val="2e4a6c"/>
          <w:sz w:val="24"/>
          <w:szCs w:val="24"/>
          <w:rtl w:val="0"/>
        </w:rPr>
        <w:t xml:space="preserve">KILPAILUN KULKU JA SÄÄNNÖT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i w:val="1"/>
          <w:color w:val="2e4a6c"/>
        </w:rPr>
      </w:pPr>
      <w:r w:rsidDel="00000000" w:rsidR="00000000" w:rsidRPr="00000000">
        <w:rPr>
          <w:rFonts w:ascii="EB Garamond" w:cs="EB Garamond" w:eastAsia="EB Garamond" w:hAnsi="EB Garamond"/>
          <w:b w:val="1"/>
          <w:i w:val="1"/>
          <w:color w:val="2e4a6c"/>
          <w:rtl w:val="0"/>
        </w:rPr>
        <w:t xml:space="preserve">Väittelyjoukkueet (jos niitä on useampia) kisaavat ensin arvotuissa alkulohkoissa. Jatkoon päässeiden kilpailu etenee finaaliin.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color w:val="2e4a6c"/>
          <w:sz w:val="24"/>
          <w:szCs w:val="24"/>
        </w:rPr>
      </w:pPr>
      <w:r w:rsidDel="00000000" w:rsidR="00000000" w:rsidRPr="00000000">
        <w:rPr>
          <w:rFonts w:ascii="EB Garamond" w:cs="EB Garamond" w:eastAsia="EB Garamond" w:hAnsi="EB Garamond"/>
          <w:color w:val="2e4a6c"/>
          <w:sz w:val="24"/>
          <w:szCs w:val="24"/>
          <w:rtl w:val="0"/>
        </w:rPr>
        <w:t xml:space="preserve">Maksimimäärä jäseniä joukkueessa on viisi, joista viides henkilö on sekä sparraaja että varajäsen. Varsinaisia väittelijöitä on neljä.</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i w:val="1"/>
          <w:color w:val="2e4a6c"/>
        </w:rPr>
      </w:pPr>
      <w:r w:rsidDel="00000000" w:rsidR="00000000" w:rsidRPr="00000000">
        <w:rPr>
          <w:rFonts w:ascii="EB Garamond" w:cs="EB Garamond" w:eastAsia="EB Garamond" w:hAnsi="EB Garamond"/>
          <w:b w:val="1"/>
          <w:i w:val="1"/>
          <w:color w:val="2e4a6c"/>
          <w:rtl w:val="0"/>
        </w:rPr>
        <w:t xml:space="preserve">Väittelyn aihe arvotaan niin, että kustakin aiheesta voidaan väitellä vain kerran. Niin ikään arpa ratkaisee, kumpi joukkueista puolustaa ja kumpi vastustaa aiheeksi osunutta väitettä. Joukkueilla on 10 minuuttia valmistautumisaikaa ennen väittelyn alkua. Neljän väittelijän lisäksi yksi sparraaja saa osallistua kisan aikana joukkueensa strategian suunnitteluun. Opettaja ei saa neuvoa joukkuetta enää aiheen arvonnan jälkeen.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i w:val="1"/>
          <w:color w:val="2e4a6c"/>
        </w:rPr>
      </w:pPr>
      <w:r w:rsidDel="00000000" w:rsidR="00000000" w:rsidRPr="00000000">
        <w:rPr>
          <w:rFonts w:ascii="EB Garamond" w:cs="EB Garamond" w:eastAsia="EB Garamond" w:hAnsi="EB Garamond"/>
          <w:b w:val="1"/>
          <w:i w:val="1"/>
          <w:color w:val="2e4a6c"/>
          <w:rtl w:val="0"/>
        </w:rPr>
        <w:t xml:space="preserve">Joukkueet asettuvat istumaan järjestykseen siten, että aloituspuheenvuoron pitäjä on rivin päässä. Väittely alkaa puolustavan joukkueen puheenvuorolla ja jatkuu seuraavasti:</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Times New Roman" w:cs="Times New Roman" w:eastAsia="Times New Roman" w:hAnsi="Times New Roman"/>
          <w:color w:val="2e4a6c"/>
          <w:sz w:val="24"/>
          <w:szCs w:val="24"/>
          <w:rtl w:val="0"/>
        </w:rPr>
        <w:t xml:space="preserve">Puolustavan joukkueen avauspuheenvuoro, jossa esitetään joukkueen kanta ja pääargumentit mahdollisimman ytimekkäästi. Aikaa 1 minuutti.</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Times New Roman" w:cs="Times New Roman" w:eastAsia="Times New Roman" w:hAnsi="Times New Roman"/>
          <w:color w:val="2e4a6c"/>
          <w:sz w:val="24"/>
          <w:szCs w:val="24"/>
          <w:rtl w:val="0"/>
        </w:rPr>
        <w:t xml:space="preserve">Vastustavan joukkueen avauspuheenvuoro, jossa esitetään väitettä vastustavat pääargumentit ja voidaan tarvittaessa jo arvostella puolustavan joukkueen näkemyksiä. Aikaa 1 minuutti.</w:t>
      </w:r>
    </w:p>
    <w:p w:rsidR="00000000" w:rsidDel="00000000" w:rsidP="00000000" w:rsidRDefault="00000000" w:rsidRPr="00000000" w14:paraId="0000000F">
      <w:pPr>
        <w:numPr>
          <w:ilvl w:val="0"/>
          <w:numId w:val="3"/>
        </w:numPr>
        <w:shd w:fill="ffffff" w:val="clear"/>
        <w:spacing w:after="380" w:lineRule="auto"/>
        <w:ind w:left="720" w:hanging="360"/>
      </w:pPr>
      <w:r w:rsidDel="00000000" w:rsidR="00000000" w:rsidRPr="00000000">
        <w:rPr>
          <w:rFonts w:ascii="Times New Roman" w:cs="Times New Roman" w:eastAsia="Times New Roman" w:hAnsi="Times New Roman"/>
          <w:color w:val="2e4a6c"/>
          <w:sz w:val="24"/>
          <w:szCs w:val="24"/>
          <w:rtl w:val="0"/>
        </w:rPr>
        <w:t xml:space="preserve">Salamasota eli kommenttipuheenvuorot, joissa puheenvuoro siirtyy suoraan seuraavalle rivissä istuvalle vastakkaisen joukkueen jäsenelle. Kommenttipuheenvuoroissa aikaa on 30 sekuntia ja tarkoitus on argumentoida nopeasti tarttuen suoraan avauspuheenvuoroon tai edellisen puhujan esittämiin väitteisiin.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i w:val="1"/>
          <w:color w:val="2e4a6c"/>
        </w:rPr>
      </w:pPr>
      <w:r w:rsidDel="00000000" w:rsidR="00000000" w:rsidRPr="00000000">
        <w:rPr>
          <w:rFonts w:ascii="EB Garamond" w:cs="EB Garamond" w:eastAsia="EB Garamond" w:hAnsi="EB Garamond"/>
          <w:b w:val="1"/>
          <w:i w:val="1"/>
          <w:color w:val="2e4a6c"/>
          <w:rtl w:val="0"/>
        </w:rPr>
        <w:t xml:space="preserve">Kun jokainen joukkueen jäsen on pitänyt puheenvuoronsa, pidetään 2 minuutin mittainen tuumaustauko. Sen jälkeen siirrytään 12 minuuttia kestävään vapaaseen väittelyyn. Jos keskustelu sujuu hyvin, se voi edetä omalla painollaan ilman puheenjohtajan puuttumista. Ajan täytyttyä väittely päättyy kesken olevaan puheenvuoroon ja tuomaristo päättää voittajan.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color w:val="2e4a6c"/>
          <w:sz w:val="24"/>
          <w:szCs w:val="24"/>
        </w:rPr>
      </w:pPr>
      <w:r w:rsidDel="00000000" w:rsidR="00000000" w:rsidRPr="00000000">
        <w:rPr>
          <w:rFonts w:ascii="EB Garamond" w:cs="EB Garamond" w:eastAsia="EB Garamond" w:hAnsi="EB Garamond"/>
          <w:b w:val="1"/>
          <w:color w:val="2e4a6c"/>
          <w:sz w:val="24"/>
          <w:szCs w:val="24"/>
          <w:rtl w:val="0"/>
        </w:rPr>
        <w:t xml:space="preserve">ARVIOINTIKRITEERIT JA TUOMARISTO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EB Garamond" w:cs="EB Garamond" w:eastAsia="EB Garamond" w:hAnsi="EB Garamond"/>
          <w:b w:val="1"/>
          <w:i w:val="1"/>
          <w:color w:val="2e4a6c"/>
        </w:rPr>
      </w:pPr>
      <w:r w:rsidDel="00000000" w:rsidR="00000000" w:rsidRPr="00000000">
        <w:rPr>
          <w:rFonts w:ascii="EB Garamond" w:cs="EB Garamond" w:eastAsia="EB Garamond" w:hAnsi="EB Garamond"/>
          <w:b w:val="1"/>
          <w:i w:val="1"/>
          <w:color w:val="2e4a6c"/>
          <w:rtl w:val="0"/>
        </w:rPr>
        <w:t xml:space="preserve">Jokaisella väittelyllä on</w:t>
      </w:r>
      <w:r w:rsidDel="00000000" w:rsidR="00000000" w:rsidRPr="00000000">
        <w:rPr>
          <w:rFonts w:ascii="EB Garamond" w:cs="EB Garamond" w:eastAsia="EB Garamond" w:hAnsi="EB Garamond"/>
          <w:b w:val="1"/>
          <w:i w:val="1"/>
          <w:color w:val="2e4a6c"/>
          <w:rtl w:val="0"/>
        </w:rPr>
        <w:t xml:space="preserve"> kaksihenkinen </w:t>
      </w:r>
      <w:r w:rsidDel="00000000" w:rsidR="00000000" w:rsidRPr="00000000">
        <w:rPr>
          <w:rFonts w:ascii="EB Garamond" w:cs="EB Garamond" w:eastAsia="EB Garamond" w:hAnsi="EB Garamond"/>
          <w:b w:val="1"/>
          <w:i w:val="1"/>
          <w:color w:val="2e4a6c"/>
          <w:rtl w:val="0"/>
        </w:rPr>
        <w:t xml:space="preserve">tuomaristo. Kisassa arvioidaan argumentoinnin johdonmukaisuutta ja osuvuutta sekä joukkueiden kykyä reagoida vastustajien esittämiin argumentteihin. Arvioon vaikuttaa myös se, kuinka moni joukkueen jäsenistä osallistuu aktiivisesti väittelyyn.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0" w:lineRule="auto"/>
        <w:rPr>
          <w:rFonts w:ascii="EB Garamond" w:cs="EB Garamond" w:eastAsia="EB Garamond" w:hAnsi="EB Garamond"/>
          <w:b w:val="1"/>
          <w:i w:val="1"/>
          <w:color w:val="2e4a6c"/>
          <w:sz w:val="24"/>
          <w:szCs w:val="24"/>
        </w:rPr>
      </w:pPr>
      <w:r w:rsidDel="00000000" w:rsidR="00000000" w:rsidRPr="00000000">
        <w:rPr>
          <w:rFonts w:ascii="EB Garamond" w:cs="EB Garamond" w:eastAsia="EB Garamond" w:hAnsi="EB Garamond"/>
          <w:b w:val="1"/>
          <w:i w:val="1"/>
          <w:color w:val="2e4a6c"/>
          <w:sz w:val="24"/>
          <w:szCs w:val="24"/>
          <w:rtl w:val="0"/>
        </w:rPr>
        <w:t xml:space="preserve">Eduksi väittelyissä on</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0" w:lineRule="auto"/>
        <w:ind w:left="720" w:hanging="360"/>
        <w:rPr>
          <w:rFonts w:ascii="Times New Roman" w:cs="Times New Roman" w:eastAsia="Times New Roman" w:hAnsi="Times New Roman"/>
          <w:color w:val="2e4a6c"/>
          <w:sz w:val="24"/>
          <w:szCs w:val="24"/>
          <w:u w:val="none"/>
        </w:rPr>
      </w:pPr>
      <w:r w:rsidDel="00000000" w:rsidR="00000000" w:rsidRPr="00000000">
        <w:rPr>
          <w:rFonts w:ascii="Times New Roman" w:cs="Times New Roman" w:eastAsia="Times New Roman" w:hAnsi="Times New Roman"/>
          <w:color w:val="2e4a6c"/>
          <w:sz w:val="24"/>
          <w:szCs w:val="24"/>
          <w:rtl w:val="0"/>
        </w:rPr>
        <w:t xml:space="preserve">Aiheen mahdollisimman monipuolinen käsittely</w:t>
      </w:r>
    </w:p>
    <w:p w:rsidR="00000000" w:rsidDel="00000000" w:rsidP="00000000" w:rsidRDefault="00000000" w:rsidRPr="00000000" w14:paraId="00000015">
      <w:pPr>
        <w:numPr>
          <w:ilvl w:val="0"/>
          <w:numId w:val="2"/>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Vastustajan argumentteihin vastaaminen ja vastustajan väitteiden onnistunut kumoaminen</w:t>
      </w:r>
    </w:p>
    <w:p w:rsidR="00000000" w:rsidDel="00000000" w:rsidP="00000000" w:rsidRDefault="00000000" w:rsidRPr="00000000" w14:paraId="00000016">
      <w:pPr>
        <w:numPr>
          <w:ilvl w:val="0"/>
          <w:numId w:val="2"/>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Selkeä ilmaisu</w:t>
      </w:r>
    </w:p>
    <w:p w:rsidR="00000000" w:rsidDel="00000000" w:rsidP="00000000" w:rsidRDefault="00000000" w:rsidRPr="00000000" w14:paraId="00000017">
      <w:pPr>
        <w:numPr>
          <w:ilvl w:val="0"/>
          <w:numId w:val="2"/>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Aiheen kannalta keskeisten käsitteiden ja teorioiden asianmukainen käyttö.</w:t>
      </w:r>
    </w:p>
    <w:p w:rsidR="00000000" w:rsidDel="00000000" w:rsidP="00000000" w:rsidRDefault="00000000" w:rsidRPr="00000000" w14:paraId="00000018">
      <w:pPr>
        <w:shd w:fill="ffffff" w:val="clear"/>
        <w:spacing w:after="20" w:lineRule="auto"/>
        <w:ind w:left="720" w:firstLine="0"/>
        <w:rPr>
          <w:rFonts w:ascii="Times New Roman" w:cs="Times New Roman" w:eastAsia="Times New Roman" w:hAnsi="Times New Roman"/>
          <w:color w:val="2e4a6c"/>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0" w:lineRule="auto"/>
        <w:rPr>
          <w:rFonts w:ascii="EB Garamond" w:cs="EB Garamond" w:eastAsia="EB Garamond" w:hAnsi="EB Garamond"/>
          <w:b w:val="1"/>
          <w:i w:val="1"/>
          <w:color w:val="2e4a6c"/>
          <w:sz w:val="24"/>
          <w:szCs w:val="24"/>
        </w:rPr>
      </w:pPr>
      <w:r w:rsidDel="00000000" w:rsidR="00000000" w:rsidRPr="00000000">
        <w:rPr>
          <w:rFonts w:ascii="EB Garamond" w:cs="EB Garamond" w:eastAsia="EB Garamond" w:hAnsi="EB Garamond"/>
          <w:b w:val="1"/>
          <w:i w:val="1"/>
          <w:color w:val="2e4a6c"/>
          <w:sz w:val="24"/>
          <w:szCs w:val="24"/>
          <w:rtl w:val="0"/>
        </w:rPr>
        <w:t xml:space="preserve">Haitaksi puolestaan on</w:t>
      </w:r>
    </w:p>
    <w:p w:rsidR="00000000" w:rsidDel="00000000" w:rsidP="00000000" w:rsidRDefault="00000000" w:rsidRPr="00000000" w14:paraId="0000001A">
      <w:pPr>
        <w:numPr>
          <w:ilvl w:val="0"/>
          <w:numId w:val="1"/>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Tarpeeton nimillä päteminen, epäoleellisten teorioiden esittely</w:t>
      </w:r>
    </w:p>
    <w:p w:rsidR="00000000" w:rsidDel="00000000" w:rsidP="00000000" w:rsidRDefault="00000000" w:rsidRPr="00000000" w14:paraId="0000001B">
      <w:pPr>
        <w:numPr>
          <w:ilvl w:val="0"/>
          <w:numId w:val="1"/>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Kritiikitön auktoriteettiin vetoaminen ja muut argumentaatiovirheet</w:t>
      </w:r>
    </w:p>
    <w:p w:rsidR="00000000" w:rsidDel="00000000" w:rsidP="00000000" w:rsidRDefault="00000000" w:rsidRPr="00000000" w14:paraId="0000001C">
      <w:pPr>
        <w:numPr>
          <w:ilvl w:val="0"/>
          <w:numId w:val="1"/>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Vastapuolen argumenttien huomiotta jättäminen esim. puhumalla asian vierestä</w:t>
      </w:r>
    </w:p>
    <w:p w:rsidR="00000000" w:rsidDel="00000000" w:rsidP="00000000" w:rsidRDefault="00000000" w:rsidRPr="00000000" w14:paraId="0000001D">
      <w:pPr>
        <w:numPr>
          <w:ilvl w:val="0"/>
          <w:numId w:val="1"/>
        </w:numPr>
        <w:shd w:fill="ffffff" w:val="clear"/>
        <w:spacing w:after="20" w:lineRule="auto"/>
        <w:ind w:left="720" w:hanging="360"/>
      </w:pPr>
      <w:r w:rsidDel="00000000" w:rsidR="00000000" w:rsidRPr="00000000">
        <w:rPr>
          <w:rFonts w:ascii="Times New Roman" w:cs="Times New Roman" w:eastAsia="Times New Roman" w:hAnsi="Times New Roman"/>
          <w:color w:val="2e4a6c"/>
          <w:sz w:val="24"/>
          <w:szCs w:val="24"/>
          <w:rtl w:val="0"/>
        </w:rPr>
        <w:t xml:space="preserve">Asiattomuudet, toisten päälle puhuminen ja piittaamattomuus puheenjohtajan jakamista puheenvuoroista</w:t>
      </w:r>
    </w:p>
    <w:p w:rsidR="00000000" w:rsidDel="00000000" w:rsidP="00000000" w:rsidRDefault="00000000" w:rsidRPr="00000000" w14:paraId="0000001E">
      <w:pPr>
        <w:shd w:fill="ffffff" w:val="clear"/>
        <w:spacing w:after="20" w:lineRule="auto"/>
        <w:ind w:left="720" w:firstLine="0"/>
        <w:rPr>
          <w:rFonts w:ascii="Times New Roman" w:cs="Times New Roman" w:eastAsia="Times New Roman" w:hAnsi="Times New Roman"/>
          <w:color w:val="2e4a6c"/>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b w:val="1"/>
          <w:sz w:val="14"/>
          <w:szCs w:val="14"/>
        </w:rPr>
      </w:pPr>
      <w:r w:rsidDel="00000000" w:rsidR="00000000" w:rsidRPr="00000000">
        <w:rPr>
          <w:rFonts w:ascii="EB Garamond" w:cs="EB Garamond" w:eastAsia="EB Garamond" w:hAnsi="EB Garamond"/>
          <w:b w:val="1"/>
          <w:i w:val="1"/>
          <w:color w:val="2e4a6c"/>
          <w:sz w:val="24"/>
          <w:szCs w:val="24"/>
          <w:rtl w:val="0"/>
        </w:rPr>
        <w:t xml:space="preserve">Jokaisen väittelyn päätteeksi tuomarit ilmoittavat väittelyn voittajan. Väittely ei voi päättyä tasan. Jokainen tuomari täyttää myös tarkemman pisteytyslomakkeen, joihin merkityt pisteet ratkaisevat jatkoon pääsijän tilanteissa, joissa pisteet ovat alkulohkon jälkeen tasan</w:t>
      </w:r>
      <w:r w:rsidDel="00000000" w:rsidR="00000000" w:rsidRPr="00000000">
        <w:rPr>
          <w:rFonts w:ascii="EB Garamond" w:cs="EB Garamond" w:eastAsia="EB Garamond" w:hAnsi="EB Garamond"/>
          <w:b w:val="1"/>
          <w:color w:val="1c3211"/>
          <w:sz w:val="30"/>
          <w:szCs w:val="30"/>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e4a6c"/>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e4a6c"/>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2e4a6c"/>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