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u w:val="single"/>
          <w:shd w:fill="auto" w:val="clear"/>
        </w:rPr>
        <w:t xml:space="preserve">ISI-MUODOT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1. Matkustaisin, jos minulla olisi rahaa.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Ich                     , wenn ich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MUODOSTUS: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a)                                b) ulkoa opeteltavat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u w:val="single"/>
          <w:shd w:fill="auto" w:val="clear"/>
        </w:rPr>
        <w:t xml:space="preserve">MENNEEN AJAN ISI-MUOTO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2. Minä </w:t>
      </w:r>
      <w:r>
        <w:rPr>
          <w:rFonts w:ascii="Arial" w:hAnsi="Arial" w:cs="Arial" w:eastAsia="Arial"/>
          <w:color w:val="FF0000"/>
          <w:spacing w:val="0"/>
          <w:position w:val="0"/>
          <w:sz w:val="32"/>
          <w:shd w:fill="auto" w:val="clear"/>
        </w:rPr>
        <w:t xml:space="preserve">olisin matkustanut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, jos minulla </w:t>
      </w:r>
      <w:r>
        <w:rPr>
          <w:rFonts w:ascii="Arial" w:hAnsi="Arial" w:cs="Arial" w:eastAsia="Arial"/>
          <w:color w:val="FF0000"/>
          <w:spacing w:val="0"/>
          <w:position w:val="0"/>
          <w:sz w:val="32"/>
          <w:shd w:fill="auto" w:val="clear"/>
        </w:rPr>
        <w:t xml:space="preserve">olisi ollut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rahaa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   Ich </w:t>
      </w:r>
      <w:r>
        <w:rPr>
          <w:rFonts w:ascii="Arial" w:hAnsi="Arial" w:cs="Arial" w:eastAsia="Arial"/>
          <w:color w:val="FF0000"/>
          <w:spacing w:val="0"/>
          <w:position w:val="0"/>
          <w:sz w:val="32"/>
          <w:shd w:fill="auto" w:val="clear"/>
        </w:rPr>
        <w:t xml:space="preserve">wäre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gereist, wenn ich Geld gehabt </w:t>
      </w:r>
      <w:r>
        <w:rPr>
          <w:rFonts w:ascii="Arial" w:hAnsi="Arial" w:cs="Arial" w:eastAsia="Arial"/>
          <w:color w:val="FF0000"/>
          <w:spacing w:val="0"/>
          <w:position w:val="0"/>
          <w:sz w:val="32"/>
          <w:shd w:fill="auto" w:val="clear"/>
        </w:rPr>
        <w:t xml:space="preserve">hätte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MUODOSTUS: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WÄRE       /    HÄTTE                +  PÄÄVERBIN GE-MUOTO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WÄREST        HÄTTEST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WÄRE            HÄTTE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WÄREN          HÄTTEN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WÄRET          HÄTTET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WÄREN          HÄTTEN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§ Apuverbin valinnassa pätevät samat säännöt kuin perfektin ja pl.perfektin apuverbin valinnassa.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