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08AA34DC" w14:textId="77777777" w:rsidR="004E292F" w:rsidRPr="007246AC" w:rsidRDefault="007246AC">
      <w:pPr>
        <w:rPr>
          <w:rFonts w:ascii="Arial Black" w:hAnsi="Arial Black" w:cs="Times New Roman"/>
          <w:b/>
          <w:sz w:val="24"/>
        </w:rPr>
      </w:pPr>
      <w:r w:rsidRPr="007246AC">
        <w:rPr>
          <w:rFonts w:ascii="Arial Black" w:hAnsi="Arial Black" w:cs="Times New Roman"/>
          <w:b/>
          <w:noProof/>
          <w:sz w:val="24"/>
        </w:rPr>
        <mc:AlternateContent>
          <mc:Choice Requires="wps">
            <w:drawing>
              <wp:anchor distT="0" distB="0" distL="114300" distR="114300" simplePos="0" relativeHeight="251659264" behindDoc="1" locked="0" layoutInCell="1" allowOverlap="1" wp14:anchorId="721C76C3" wp14:editId="2B535306">
                <wp:simplePos x="0" y="0"/>
                <wp:positionH relativeFrom="margin">
                  <wp:posOffset>-280890</wp:posOffset>
                </wp:positionH>
                <wp:positionV relativeFrom="paragraph">
                  <wp:posOffset>-330995</wp:posOffset>
                </wp:positionV>
                <wp:extent cx="6532880" cy="9410400"/>
                <wp:effectExtent l="0" t="0" r="20320" b="19685"/>
                <wp:wrapNone/>
                <wp:docPr id="1" name="Tekstiruutu 1"/>
                <wp:cNvGraphicFramePr/>
                <a:graphic xmlns:a="http://schemas.openxmlformats.org/drawingml/2006/main">
                  <a:graphicData uri="http://schemas.microsoft.com/office/word/2010/wordprocessingShape">
                    <wps:wsp>
                      <wps:cNvSpPr txBox="1"/>
                      <wps:spPr>
                        <a:xfrm>
                          <a:off x="0" y="0"/>
                          <a:ext cx="6532880" cy="941040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5AD14C9" w14:textId="77777777" w:rsidR="007246AC" w:rsidRPr="007246AC" w:rsidRDefault="007246AC">
                            <w:pPr>
                              <w:rPr>
                                <w:b/>
                                <w:color w:val="F7CAAC" w:themeColor="accent2" w:themeTint="66"/>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C76C3" id="_x0000_t202" coordsize="21600,21600" o:spt="202" path="m,l,21600r21600,l21600,xe">
                <v:stroke joinstyle="miter"/>
                <v:path gradientshapeok="t" o:connecttype="rect"/>
              </v:shapetype>
              <v:shape id="Tekstiruutu 1" o:spid="_x0000_s1026" type="#_x0000_t202" style="position:absolute;margin-left:-22.1pt;margin-top:-26.05pt;width:514.4pt;height:7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" fillcolor="#e2efd9 [665]" strokecolor="#ed7d31 [3205]" strokeweight="1pt">
                <v:textbox>
                  <w:txbxContent>
                    <w:p w14:paraId="55AD14C9" w14:textId="77777777" w:rsidR="007246AC" w:rsidRPr="007246AC" w:rsidRDefault="007246AC">
                      <w:pPr>
                        <w:rPr>
                          <w:b/>
                          <w:color w:val="F7CAAC" w:themeColor="accent2" w:themeTint="66"/>
                          <w14:textOutline w14:w="11112" w14:cap="flat" w14:cmpd="sng" w14:algn="ctr">
                            <w14:solidFill>
                              <w14:schemeClr w14:val="accent2"/>
                            </w14:solidFill>
                            <w14:prstDash w14:val="solid"/>
                            <w14:round/>
                          </w14:textOutline>
                        </w:rPr>
                      </w:pPr>
                    </w:p>
                  </w:txbxContent>
                </v:textbox>
                <w10:wrap anchorx="margin"/>
              </v:shape>
            </w:pict>
          </mc:Fallback>
        </mc:AlternateContent>
      </w:r>
      <w:r w:rsidR="004E292F" w:rsidRPr="007246AC">
        <w:rPr>
          <w:rFonts w:ascii="Arial Black" w:hAnsi="Arial Black" w:cs="Times New Roman"/>
          <w:b/>
          <w:sz w:val="24"/>
        </w:rPr>
        <w:t>Psykologian esseessä:</w:t>
      </w:r>
    </w:p>
    <w:p w14:paraId="04BA87AF" w14:textId="77777777" w:rsidR="004E292F" w:rsidRPr="007246AC" w:rsidRDefault="004E292F" w:rsidP="004E292F">
      <w:pPr>
        <w:pStyle w:val="Luettelokappale"/>
        <w:numPr>
          <w:ilvl w:val="0"/>
          <w:numId w:val="2"/>
        </w:numPr>
        <w:rPr>
          <w:rFonts w:ascii="Times New Roman" w:hAnsi="Times New Roman" w:cs="Times New Roman"/>
          <w:sz w:val="24"/>
        </w:rPr>
      </w:pPr>
      <w:r w:rsidRPr="007246AC">
        <w:rPr>
          <w:rFonts w:ascii="Times New Roman" w:hAnsi="Times New Roman" w:cs="Times New Roman"/>
          <w:sz w:val="24"/>
        </w:rPr>
        <w:t>tärkeintä on hyödyntää käsitteitä ja tutkimuksia</w:t>
      </w:r>
    </w:p>
    <w:p w14:paraId="02F3FB0D" w14:textId="77777777" w:rsidR="004E292F" w:rsidRDefault="004E292F" w:rsidP="004E292F">
      <w:pPr>
        <w:pStyle w:val="Luettelokappale"/>
        <w:numPr>
          <w:ilvl w:val="0"/>
          <w:numId w:val="2"/>
        </w:numPr>
        <w:rPr>
          <w:rFonts w:ascii="Times New Roman" w:hAnsi="Times New Roman" w:cs="Times New Roman"/>
          <w:sz w:val="24"/>
        </w:rPr>
      </w:pPr>
      <w:r w:rsidRPr="007246AC">
        <w:rPr>
          <w:rFonts w:ascii="Times New Roman" w:hAnsi="Times New Roman" w:cs="Times New Roman"/>
          <w:sz w:val="24"/>
        </w:rPr>
        <w:t>omat väittämät perustellaan psykologian tiedoilla</w:t>
      </w:r>
    </w:p>
    <w:p w14:paraId="708BCF0A" w14:textId="3E56BEB7" w:rsidR="000F0E26" w:rsidRDefault="000F0E26" w:rsidP="004E292F">
      <w:pPr>
        <w:pStyle w:val="Luettelokappale"/>
        <w:numPr>
          <w:ilvl w:val="0"/>
          <w:numId w:val="2"/>
        </w:numPr>
        <w:rPr>
          <w:rFonts w:ascii="Times New Roman" w:hAnsi="Times New Roman" w:cs="Times New Roman"/>
          <w:sz w:val="24"/>
        </w:rPr>
      </w:pPr>
      <w:r>
        <w:rPr>
          <w:rFonts w:ascii="Times New Roman" w:hAnsi="Times New Roman" w:cs="Times New Roman"/>
          <w:sz w:val="24"/>
        </w:rPr>
        <w:t>kun kertaa/luet kokeeseen, opetelle käsitteitä ja tutkimuksia</w:t>
      </w:r>
    </w:p>
    <w:p w14:paraId="2F29D25D" w14:textId="3E00BC07" w:rsidR="000F0E26" w:rsidRPr="007246AC" w:rsidRDefault="000F0E26" w:rsidP="000F0E26">
      <w:pPr>
        <w:pStyle w:val="Luettelokappale"/>
        <w:numPr>
          <w:ilvl w:val="1"/>
          <w:numId w:val="2"/>
        </w:numPr>
        <w:rPr>
          <w:rFonts w:ascii="Times New Roman" w:hAnsi="Times New Roman" w:cs="Times New Roman"/>
          <w:sz w:val="24"/>
        </w:rPr>
      </w:pPr>
      <w:r>
        <w:rPr>
          <w:rFonts w:ascii="Times New Roman" w:hAnsi="Times New Roman" w:cs="Times New Roman"/>
          <w:sz w:val="24"/>
        </w:rPr>
        <w:t>työkaluja</w:t>
      </w:r>
    </w:p>
    <w:p w14:paraId="64F2D738" w14:textId="77777777" w:rsidR="007246AC" w:rsidRPr="007246AC" w:rsidRDefault="007246AC" w:rsidP="007246AC">
      <w:pPr>
        <w:rPr>
          <w:rFonts w:ascii="Times New Roman" w:hAnsi="Times New Roman" w:cs="Times New Roman"/>
          <w:sz w:val="24"/>
        </w:rPr>
      </w:pPr>
    </w:p>
    <w:p w14:paraId="533773B5" w14:textId="77777777" w:rsidR="007246AC" w:rsidRPr="007246AC" w:rsidRDefault="007246AC" w:rsidP="007246AC">
      <w:pPr>
        <w:rPr>
          <w:rFonts w:ascii="Times New Roman" w:hAnsi="Times New Roman" w:cs="Times New Roman"/>
          <w:sz w:val="24"/>
        </w:rPr>
      </w:pPr>
      <w:r w:rsidRPr="007246AC">
        <w:rPr>
          <w:rFonts w:ascii="Times New Roman" w:hAnsi="Times New Roman" w:cs="Times New Roman"/>
          <w:sz w:val="24"/>
        </w:rPr>
        <w:t>Millaista palautetta opettajan kanttaa antaa?</w:t>
      </w:r>
    </w:p>
    <w:p w14:paraId="115EDAF9" w14:textId="77777777" w:rsidR="00BF0C5A" w:rsidRPr="007246AC" w:rsidRDefault="008414C2" w:rsidP="0060689D">
      <w:pPr>
        <w:numPr>
          <w:ilvl w:val="0"/>
          <w:numId w:val="2"/>
        </w:numPr>
        <w:rPr>
          <w:rFonts w:ascii="Times New Roman" w:hAnsi="Times New Roman" w:cs="Times New Roman"/>
          <w:sz w:val="24"/>
        </w:rPr>
      </w:pPr>
      <w:r w:rsidRPr="007246AC">
        <w:rPr>
          <w:rFonts w:ascii="Times New Roman" w:hAnsi="Times New Roman" w:cs="Times New Roman"/>
          <w:sz w:val="24"/>
        </w:rPr>
        <w:t xml:space="preserve">Positiivinen palaute auttaa oppimaan. </w:t>
      </w:r>
    </w:p>
    <w:p w14:paraId="7F032B5D" w14:textId="77777777" w:rsidR="00BF0C5A" w:rsidRPr="007246AC" w:rsidRDefault="008414C2" w:rsidP="007246AC">
      <w:pPr>
        <w:numPr>
          <w:ilvl w:val="1"/>
          <w:numId w:val="2"/>
        </w:numPr>
        <w:rPr>
          <w:rFonts w:ascii="Times New Roman" w:hAnsi="Times New Roman" w:cs="Times New Roman"/>
          <w:sz w:val="24"/>
        </w:rPr>
      </w:pPr>
      <w:r w:rsidRPr="007246AC">
        <w:rPr>
          <w:rFonts w:ascii="Times New Roman" w:hAnsi="Times New Roman" w:cs="Times New Roman"/>
          <w:sz w:val="24"/>
        </w:rPr>
        <w:t>Kyllä mutta muista aina perustella!</w:t>
      </w:r>
    </w:p>
    <w:p w14:paraId="28A24336" w14:textId="77777777" w:rsidR="001F5D38" w:rsidRDefault="008414C2" w:rsidP="0060689D">
      <w:pPr>
        <w:numPr>
          <w:ilvl w:val="0"/>
          <w:numId w:val="2"/>
        </w:numPr>
        <w:rPr>
          <w:rFonts w:ascii="Times New Roman" w:hAnsi="Times New Roman" w:cs="Times New Roman"/>
          <w:sz w:val="24"/>
        </w:rPr>
      </w:pPr>
      <w:r w:rsidRPr="007246AC">
        <w:rPr>
          <w:rFonts w:ascii="Times New Roman" w:hAnsi="Times New Roman" w:cs="Times New Roman"/>
          <w:sz w:val="24"/>
        </w:rPr>
        <w:t xml:space="preserve">Positiivinen palaute auttaa vahvistamaan opiskelijan </w:t>
      </w:r>
      <w:r w:rsidRPr="007246AC">
        <w:rPr>
          <w:rFonts w:ascii="Times New Roman" w:hAnsi="Times New Roman" w:cs="Times New Roman"/>
          <w:b/>
          <w:sz w:val="24"/>
        </w:rPr>
        <w:t>pystyvyysuskomuksia</w:t>
      </w:r>
      <w:r w:rsidRPr="007246AC">
        <w:rPr>
          <w:rFonts w:ascii="Times New Roman" w:hAnsi="Times New Roman" w:cs="Times New Roman"/>
          <w:sz w:val="24"/>
        </w:rPr>
        <w:t>. Pystyvyysuskomuksilla tarkoitetaan yksilön käsityksiä omista mahdollisuuksista oppia tiettyjä asioita. Heikot pystyvyysuskomukset saavat yksilön asettamaan itselleen matalia tavoitteita, joista taas seuraa vähäistä yrittämistä. Opettajan palaute voi siis auttaa opiskelijaa pääsemään positiiviseen kierteeseen.</w:t>
      </w:r>
    </w:p>
    <w:p w14:paraId="2D3B2188" w14:textId="77777777" w:rsidR="001F5D38" w:rsidRDefault="001F5D38" w:rsidP="001F5D38">
      <w:pPr>
        <w:ind w:left="720"/>
        <w:rPr>
          <w:rFonts w:ascii="Times New Roman" w:hAnsi="Times New Roman" w:cs="Times New Roman"/>
          <w:sz w:val="24"/>
        </w:rPr>
      </w:pPr>
    </w:p>
    <w:p w14:paraId="37A395BB" w14:textId="048C6BE8" w:rsidR="00BF0C5A" w:rsidRDefault="008414C2" w:rsidP="001F5D38">
      <w:pPr>
        <w:rPr>
          <w:rFonts w:ascii="Times New Roman" w:hAnsi="Times New Roman" w:cs="Times New Roman"/>
          <w:sz w:val="24"/>
        </w:rPr>
      </w:pPr>
      <w:r w:rsidRPr="007246AC">
        <w:rPr>
          <w:rFonts w:ascii="Times New Roman" w:hAnsi="Times New Roman" w:cs="Times New Roman"/>
          <w:sz w:val="24"/>
        </w:rPr>
        <w:t xml:space="preserve"> </w:t>
      </w:r>
      <w:r w:rsidR="001F5D38" w:rsidRPr="001F5D38">
        <w:rPr>
          <w:rFonts w:ascii="Times New Roman" w:hAnsi="Times New Roman" w:cs="Times New Roman"/>
          <w:sz w:val="24"/>
        </w:rPr>
        <w:t>"Tarkastele televisioväkivallan vaikutusta lapsiin."</w:t>
      </w:r>
      <w:r w:rsidR="001F5D38" w:rsidRPr="001F5D38">
        <w:rPr>
          <w:rFonts w:ascii="Times New Roman" w:hAnsi="Times New Roman" w:cs="Times New Roman"/>
          <w:sz w:val="24"/>
        </w:rPr>
        <w:br/>
        <w:t>1.</w:t>
      </w:r>
      <w:r w:rsidR="001F5D38" w:rsidRPr="001F5D38">
        <w:rPr>
          <w:rFonts w:ascii="Times New Roman" w:hAnsi="Times New Roman" w:cs="Times New Roman"/>
          <w:b/>
          <w:bCs/>
          <w:sz w:val="24"/>
        </w:rPr>
        <w:t> Väite</w:t>
      </w:r>
      <w:r w:rsidR="001F5D38" w:rsidRPr="001F5D38">
        <w:rPr>
          <w:rFonts w:ascii="Times New Roman" w:hAnsi="Times New Roman" w:cs="Times New Roman"/>
          <w:sz w:val="24"/>
        </w:rPr>
        <w:t> Televisioväkivallalla voi olla vahingollisia vaikutuksia lapsiin,</w:t>
      </w:r>
      <w:r w:rsidR="001F5D38" w:rsidRPr="001F5D38">
        <w:rPr>
          <w:rFonts w:ascii="Times New Roman" w:hAnsi="Times New Roman" w:cs="Times New Roman"/>
          <w:sz w:val="24"/>
        </w:rPr>
        <w:br/>
        <w:t>2. </w:t>
      </w:r>
      <w:r w:rsidR="001F5D38" w:rsidRPr="001F5D38">
        <w:rPr>
          <w:rFonts w:ascii="Times New Roman" w:hAnsi="Times New Roman" w:cs="Times New Roman"/>
          <w:b/>
          <w:bCs/>
          <w:sz w:val="24"/>
        </w:rPr>
        <w:t>Väitteen tarkempi selittäminen, </w:t>
      </w:r>
      <w:r w:rsidR="001F5D38" w:rsidRPr="001F5D38">
        <w:rPr>
          <w:rFonts w:ascii="Times New Roman" w:hAnsi="Times New Roman" w:cs="Times New Roman"/>
          <w:sz w:val="24"/>
        </w:rPr>
        <w:t xml:space="preserve">koska paljon televisiota katsovat lapset omaksuvat arvoja ja toimintamalleja televisiosta. Jatkuva altistuminen </w:t>
      </w:r>
      <w:r w:rsidR="001C4361" w:rsidRPr="001F5D38">
        <w:rPr>
          <w:rFonts w:ascii="Times New Roman" w:hAnsi="Times New Roman" w:cs="Times New Roman"/>
          <w:sz w:val="24"/>
        </w:rPr>
        <w:t>televisioväkivallalle</w:t>
      </w:r>
      <w:r w:rsidR="001F5D38" w:rsidRPr="001F5D38">
        <w:rPr>
          <w:rFonts w:ascii="Times New Roman" w:hAnsi="Times New Roman" w:cs="Times New Roman"/>
          <w:sz w:val="24"/>
        </w:rPr>
        <w:t xml:space="preserve"> heikentää lapsen mahdollisuuksia erottaa toisistaan todellinen ja fantasiamaailma</w:t>
      </w:r>
      <w:r w:rsidR="001F5D38" w:rsidRPr="001F5D38">
        <w:rPr>
          <w:rFonts w:ascii="Times New Roman" w:hAnsi="Times New Roman" w:cs="Times New Roman"/>
          <w:sz w:val="24"/>
        </w:rPr>
        <w:br/>
        <w:t>3. </w:t>
      </w:r>
      <w:r w:rsidR="001F5D38" w:rsidRPr="001F5D38">
        <w:rPr>
          <w:rFonts w:ascii="Times New Roman" w:hAnsi="Times New Roman" w:cs="Times New Roman"/>
          <w:b/>
          <w:bCs/>
          <w:sz w:val="24"/>
        </w:rPr>
        <w:t>Väitteiden tukeminen tutkimustiedolla</w:t>
      </w:r>
      <w:r w:rsidR="001F5D38" w:rsidRPr="001F5D38">
        <w:rPr>
          <w:rFonts w:ascii="Times New Roman" w:hAnsi="Times New Roman" w:cs="Times New Roman"/>
          <w:sz w:val="24"/>
        </w:rPr>
        <w:t> Smith (1979) havaitsi tutkimuksessaan, että 25% 5-9 -vuotiaista lapsista, jotka katsoivat väkivaltaisia ohjelmia yli 3 tuntia päivässä, piti näkemäänsä totena.</w:t>
      </w:r>
      <w:r w:rsidR="001F5D38" w:rsidRPr="001F5D38">
        <w:rPr>
          <w:rFonts w:ascii="Times New Roman" w:hAnsi="Times New Roman" w:cs="Times New Roman"/>
          <w:sz w:val="24"/>
        </w:rPr>
        <w:br/>
        <w:t>4. </w:t>
      </w:r>
      <w:r w:rsidR="001F5D38" w:rsidRPr="001F5D38">
        <w:rPr>
          <w:rFonts w:ascii="Times New Roman" w:hAnsi="Times New Roman" w:cs="Times New Roman"/>
          <w:b/>
          <w:bCs/>
          <w:sz w:val="24"/>
        </w:rPr>
        <w:t>Arvioint</w:t>
      </w:r>
      <w:r w:rsidR="001F5D38" w:rsidRPr="001F5D38">
        <w:rPr>
          <w:rFonts w:ascii="Times New Roman" w:hAnsi="Times New Roman" w:cs="Times New Roman"/>
          <w:sz w:val="24"/>
        </w:rPr>
        <w:t>i Smithin tutkimus antaa tukea näkemykselle, että televisioväkivalta on vahingollista lapselle. Tutkimustuloksen yleistäminen kaikkiin lapsiin on kuitenkin haasteellista, sillä ainoastaan 25% paljon televisioväkivaltaa nähneistä lapsista sekoitti toden ja fantasian.</w:t>
      </w:r>
    </w:p>
    <w:p w14:paraId="3D7A3C88" w14:textId="77777777" w:rsidR="001F5D38" w:rsidRPr="007246AC" w:rsidRDefault="001F5D38" w:rsidP="001F5D38">
      <w:pPr>
        <w:rPr>
          <w:rFonts w:ascii="Times New Roman" w:hAnsi="Times New Roman" w:cs="Times New Roman"/>
          <w:sz w:val="24"/>
        </w:rPr>
      </w:pPr>
    </w:p>
    <w:p w14:paraId="19B40605" w14:textId="77777777" w:rsidR="004E292F" w:rsidRPr="007246AC" w:rsidRDefault="004E292F" w:rsidP="004E292F">
      <w:pPr>
        <w:rPr>
          <w:rFonts w:ascii="Times New Roman" w:hAnsi="Times New Roman" w:cs="Times New Roman"/>
          <w:sz w:val="24"/>
        </w:rPr>
      </w:pPr>
    </w:p>
    <w:p w14:paraId="2A57B48D" w14:textId="77777777" w:rsidR="008414C2" w:rsidRPr="007246AC" w:rsidRDefault="004E292F">
      <w:pPr>
        <w:rPr>
          <w:rFonts w:ascii="Times New Roman" w:hAnsi="Times New Roman" w:cs="Times New Roman"/>
          <w:sz w:val="24"/>
        </w:rPr>
      </w:pPr>
      <w:r w:rsidRPr="00410BE5">
        <w:rPr>
          <w:rFonts w:ascii="Times New Roman" w:hAnsi="Times New Roman" w:cs="Times New Roman"/>
          <w:b/>
          <w:bCs/>
          <w:sz w:val="24"/>
        </w:rPr>
        <w:t>Perustele</w:t>
      </w:r>
      <w:r w:rsidRPr="007246AC">
        <w:rPr>
          <w:rFonts w:ascii="Times New Roman" w:hAnsi="Times New Roman" w:cs="Times New Roman"/>
          <w:sz w:val="24"/>
        </w:rPr>
        <w:t xml:space="preserve"> psykologian käsitteillä tai tutkimuksilla:</w:t>
      </w:r>
    </w:p>
    <w:p w14:paraId="01B64AAF" w14:textId="77777777" w:rsidR="004E292F" w:rsidRPr="007246AC" w:rsidRDefault="004E292F" w:rsidP="004E292F">
      <w:pPr>
        <w:pStyle w:val="Luettelokappale"/>
        <w:numPr>
          <w:ilvl w:val="0"/>
          <w:numId w:val="1"/>
        </w:numPr>
        <w:rPr>
          <w:rFonts w:ascii="Times New Roman" w:hAnsi="Times New Roman" w:cs="Times New Roman"/>
          <w:sz w:val="24"/>
        </w:rPr>
      </w:pPr>
      <w:r w:rsidRPr="007246AC">
        <w:rPr>
          <w:rFonts w:ascii="Times New Roman" w:hAnsi="Times New Roman" w:cs="Times New Roman"/>
          <w:sz w:val="24"/>
        </w:rPr>
        <w:t>Ihminen havaitsee sen mistä hän on kiinnostunut.</w:t>
      </w:r>
    </w:p>
    <w:p w14:paraId="74975B55" w14:textId="77777777" w:rsidR="00FD6F47" w:rsidRDefault="004E292F" w:rsidP="004E292F">
      <w:pPr>
        <w:pStyle w:val="Luettelokappale"/>
        <w:numPr>
          <w:ilvl w:val="0"/>
          <w:numId w:val="1"/>
        </w:numPr>
        <w:rPr>
          <w:rFonts w:ascii="Times New Roman" w:hAnsi="Times New Roman" w:cs="Times New Roman"/>
          <w:sz w:val="24"/>
        </w:rPr>
      </w:pPr>
      <w:r w:rsidRPr="007246AC">
        <w:rPr>
          <w:rFonts w:ascii="Times New Roman" w:hAnsi="Times New Roman" w:cs="Times New Roman"/>
          <w:sz w:val="24"/>
        </w:rPr>
        <w:t>Opiskelija pystyy keskittymään sekä muistiinpanojen tekemiseen että opetuksen kuuntelemiseen.</w:t>
      </w:r>
    </w:p>
    <w:p w14:paraId="495BDDA9" w14:textId="5602F94C" w:rsidR="004E292F" w:rsidRPr="007246AC" w:rsidRDefault="00FD6F47" w:rsidP="004E292F">
      <w:pPr>
        <w:pStyle w:val="Luettelokappale"/>
        <w:numPr>
          <w:ilvl w:val="0"/>
          <w:numId w:val="1"/>
        </w:numPr>
        <w:rPr>
          <w:rFonts w:ascii="Times New Roman" w:hAnsi="Times New Roman" w:cs="Times New Roman"/>
          <w:sz w:val="24"/>
        </w:rPr>
      </w:pPr>
      <w:r>
        <w:rPr>
          <w:rFonts w:ascii="Times New Roman" w:hAnsi="Times New Roman" w:cs="Times New Roman"/>
          <w:sz w:val="24"/>
        </w:rPr>
        <w:t xml:space="preserve">Keskittyminen on vain itsestä kiinni. </w:t>
      </w:r>
      <w:r w:rsidR="004E292F" w:rsidRPr="007246AC">
        <w:rPr>
          <w:rFonts w:ascii="Times New Roman" w:hAnsi="Times New Roman" w:cs="Times New Roman"/>
          <w:sz w:val="24"/>
        </w:rPr>
        <w:t xml:space="preserve"> </w:t>
      </w:r>
    </w:p>
    <w:p w14:paraId="64537E2D" w14:textId="77777777" w:rsidR="004E292F" w:rsidRPr="007246AC" w:rsidRDefault="004E292F" w:rsidP="007246AC">
      <w:pPr>
        <w:pStyle w:val="Luettelokappale"/>
        <w:rPr>
          <w:sz w:val="24"/>
        </w:rPr>
      </w:pPr>
    </w:p>
    <w:sectPr w:rsidR="004E292F" w:rsidRPr="007246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C7"/>
    <w:multiLevelType w:val="hybridMultilevel"/>
    <w:tmpl w:val="5DECA9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1322E79"/>
    <w:multiLevelType w:val="hybridMultilevel"/>
    <w:tmpl w:val="3118DE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796D49"/>
    <w:multiLevelType w:val="hybridMultilevel"/>
    <w:tmpl w:val="D2BACF84"/>
    <w:lvl w:ilvl="0" w:tplc="B4EA0EA8">
      <w:start w:val="1"/>
      <w:numFmt w:val="bullet"/>
      <w:lvlText w:val="•"/>
      <w:lvlJc w:val="left"/>
      <w:pPr>
        <w:tabs>
          <w:tab w:val="num" w:pos="720"/>
        </w:tabs>
        <w:ind w:left="720" w:hanging="360"/>
      </w:pPr>
      <w:rPr>
        <w:rFonts w:ascii="Corbel" w:hAnsi="Corbel" w:hint="default"/>
      </w:rPr>
    </w:lvl>
    <w:lvl w:ilvl="1" w:tplc="AAF4043C" w:tentative="1">
      <w:start w:val="1"/>
      <w:numFmt w:val="bullet"/>
      <w:lvlText w:val="•"/>
      <w:lvlJc w:val="left"/>
      <w:pPr>
        <w:tabs>
          <w:tab w:val="num" w:pos="1440"/>
        </w:tabs>
        <w:ind w:left="1440" w:hanging="360"/>
      </w:pPr>
      <w:rPr>
        <w:rFonts w:ascii="Corbel" w:hAnsi="Corbel" w:hint="default"/>
      </w:rPr>
    </w:lvl>
    <w:lvl w:ilvl="2" w:tplc="D124F1D0" w:tentative="1">
      <w:start w:val="1"/>
      <w:numFmt w:val="bullet"/>
      <w:lvlText w:val="•"/>
      <w:lvlJc w:val="left"/>
      <w:pPr>
        <w:tabs>
          <w:tab w:val="num" w:pos="2160"/>
        </w:tabs>
        <w:ind w:left="2160" w:hanging="360"/>
      </w:pPr>
      <w:rPr>
        <w:rFonts w:ascii="Corbel" w:hAnsi="Corbel" w:hint="default"/>
      </w:rPr>
    </w:lvl>
    <w:lvl w:ilvl="3" w:tplc="7B3AC4D0" w:tentative="1">
      <w:start w:val="1"/>
      <w:numFmt w:val="bullet"/>
      <w:lvlText w:val="•"/>
      <w:lvlJc w:val="left"/>
      <w:pPr>
        <w:tabs>
          <w:tab w:val="num" w:pos="2880"/>
        </w:tabs>
        <w:ind w:left="2880" w:hanging="360"/>
      </w:pPr>
      <w:rPr>
        <w:rFonts w:ascii="Corbel" w:hAnsi="Corbel" w:hint="default"/>
      </w:rPr>
    </w:lvl>
    <w:lvl w:ilvl="4" w:tplc="DF020DAE" w:tentative="1">
      <w:start w:val="1"/>
      <w:numFmt w:val="bullet"/>
      <w:lvlText w:val="•"/>
      <w:lvlJc w:val="left"/>
      <w:pPr>
        <w:tabs>
          <w:tab w:val="num" w:pos="3600"/>
        </w:tabs>
        <w:ind w:left="3600" w:hanging="360"/>
      </w:pPr>
      <w:rPr>
        <w:rFonts w:ascii="Corbel" w:hAnsi="Corbel" w:hint="default"/>
      </w:rPr>
    </w:lvl>
    <w:lvl w:ilvl="5" w:tplc="2B90BDFE" w:tentative="1">
      <w:start w:val="1"/>
      <w:numFmt w:val="bullet"/>
      <w:lvlText w:val="•"/>
      <w:lvlJc w:val="left"/>
      <w:pPr>
        <w:tabs>
          <w:tab w:val="num" w:pos="4320"/>
        </w:tabs>
        <w:ind w:left="4320" w:hanging="360"/>
      </w:pPr>
      <w:rPr>
        <w:rFonts w:ascii="Corbel" w:hAnsi="Corbel" w:hint="default"/>
      </w:rPr>
    </w:lvl>
    <w:lvl w:ilvl="6" w:tplc="722A31F6" w:tentative="1">
      <w:start w:val="1"/>
      <w:numFmt w:val="bullet"/>
      <w:lvlText w:val="•"/>
      <w:lvlJc w:val="left"/>
      <w:pPr>
        <w:tabs>
          <w:tab w:val="num" w:pos="5040"/>
        </w:tabs>
        <w:ind w:left="5040" w:hanging="360"/>
      </w:pPr>
      <w:rPr>
        <w:rFonts w:ascii="Corbel" w:hAnsi="Corbel" w:hint="default"/>
      </w:rPr>
    </w:lvl>
    <w:lvl w:ilvl="7" w:tplc="37B200BE" w:tentative="1">
      <w:start w:val="1"/>
      <w:numFmt w:val="bullet"/>
      <w:lvlText w:val="•"/>
      <w:lvlJc w:val="left"/>
      <w:pPr>
        <w:tabs>
          <w:tab w:val="num" w:pos="5760"/>
        </w:tabs>
        <w:ind w:left="5760" w:hanging="360"/>
      </w:pPr>
      <w:rPr>
        <w:rFonts w:ascii="Corbel" w:hAnsi="Corbel" w:hint="default"/>
      </w:rPr>
    </w:lvl>
    <w:lvl w:ilvl="8" w:tplc="EF6EE5BC"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7C756693"/>
    <w:multiLevelType w:val="hybridMultilevel"/>
    <w:tmpl w:val="C0C280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2657487">
    <w:abstractNumId w:val="0"/>
  </w:num>
  <w:num w:numId="2" w16cid:durableId="921523235">
    <w:abstractNumId w:val="1"/>
  </w:num>
  <w:num w:numId="3" w16cid:durableId="1652633520">
    <w:abstractNumId w:val="3"/>
  </w:num>
  <w:num w:numId="4" w16cid:durableId="337005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2F"/>
    <w:rsid w:val="000F0E26"/>
    <w:rsid w:val="001C4361"/>
    <w:rsid w:val="001F5D38"/>
    <w:rsid w:val="00256074"/>
    <w:rsid w:val="00410BE5"/>
    <w:rsid w:val="004E292F"/>
    <w:rsid w:val="0060689D"/>
    <w:rsid w:val="007246AC"/>
    <w:rsid w:val="00956380"/>
    <w:rsid w:val="00BF0C5A"/>
    <w:rsid w:val="00FD57C8"/>
    <w:rsid w:val="00FD6F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7C36CBEE"/>
  <w15:chartTrackingRefBased/>
  <w15:docId w15:val="{55E3BD9B-5785-4AFE-A73F-12074805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3647">
      <w:bodyDiv w:val="1"/>
      <w:marLeft w:val="0"/>
      <w:marRight w:val="0"/>
      <w:marTop w:val="0"/>
      <w:marBottom w:val="0"/>
      <w:divBdr>
        <w:top w:val="none" w:sz="0" w:space="0" w:color="auto"/>
        <w:left w:val="none" w:sz="0" w:space="0" w:color="auto"/>
        <w:bottom w:val="none" w:sz="0" w:space="0" w:color="auto"/>
        <w:right w:val="none" w:sz="0" w:space="0" w:color="auto"/>
      </w:divBdr>
      <w:divsChild>
        <w:div w:id="1942370371">
          <w:marLeft w:val="360"/>
          <w:marRight w:val="0"/>
          <w:marTop w:val="280"/>
          <w:marBottom w:val="0"/>
          <w:divBdr>
            <w:top w:val="none" w:sz="0" w:space="0" w:color="auto"/>
            <w:left w:val="none" w:sz="0" w:space="0" w:color="auto"/>
            <w:bottom w:val="none" w:sz="0" w:space="0" w:color="auto"/>
            <w:right w:val="none" w:sz="0" w:space="0" w:color="auto"/>
          </w:divBdr>
        </w:div>
        <w:div w:id="38820667">
          <w:marLeft w:val="360"/>
          <w:marRight w:val="0"/>
          <w:marTop w:val="280"/>
          <w:marBottom w:val="0"/>
          <w:divBdr>
            <w:top w:val="none" w:sz="0" w:space="0" w:color="auto"/>
            <w:left w:val="none" w:sz="0" w:space="0" w:color="auto"/>
            <w:bottom w:val="none" w:sz="0" w:space="0" w:color="auto"/>
            <w:right w:val="none" w:sz="0" w:space="0" w:color="auto"/>
          </w:divBdr>
        </w:div>
        <w:div w:id="960115877">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A257-2278-4E80-AC80-478F586D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197</Words>
  <Characters>1603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Tikkanen</dc:creator>
  <cp:keywords/>
  <dc:description/>
  <cp:lastModifiedBy>Tikkanen Riikka</cp:lastModifiedBy>
  <cp:revision>9</cp:revision>
  <dcterms:created xsi:type="dcterms:W3CDTF">2024-03-13T06:12:00Z</dcterms:created>
  <dcterms:modified xsi:type="dcterms:W3CDTF">2024-03-13T09:39:00Z</dcterms:modified>
</cp:coreProperties>
</file>