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A865" w14:textId="64DC6649" w:rsidR="00807E8F" w:rsidRDefault="00807E8F" w:rsidP="00807E8F">
      <w:pPr>
        <w:tabs>
          <w:tab w:val="left" w:pos="3275"/>
          <w:tab w:val="left" w:pos="6495"/>
          <w:tab w:val="left" w:pos="6995"/>
          <w:tab w:val="left" w:pos="7495"/>
          <w:tab w:val="left" w:pos="7995"/>
          <w:tab w:val="left" w:pos="8495"/>
          <w:tab w:val="left" w:pos="8995"/>
        </w:tabs>
        <w:spacing w:line="240" w:lineRule="auto"/>
        <w:ind w:left="55"/>
        <w:contextualSpacing/>
        <w:rPr>
          <w:rFonts w:ascii="Calibri" w:hAnsi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183066" wp14:editId="132BDE2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2703195" cy="540385"/>
            <wp:effectExtent l="0" t="0" r="1905" b="0"/>
            <wp:wrapNone/>
            <wp:docPr id="1" name="Kuva 1" descr="ksao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sao_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rPr>
          <w:rFonts w:ascii="Calibri" w:hAnsi="Calibri"/>
          <w:b/>
          <w:bCs/>
        </w:rPr>
        <w:t>Näytön ammattitaitovaatimukset ja arviointikriteerit</w:t>
      </w:r>
      <w:r>
        <w:rPr>
          <w:rFonts w:ascii="Calibri" w:hAnsi="Calibri"/>
          <w:b/>
          <w:bCs/>
        </w:rPr>
        <w:tab/>
      </w:r>
    </w:p>
    <w:p w14:paraId="761A27E5" w14:textId="4D020F36" w:rsidR="00807E8F" w:rsidRDefault="00807E8F" w:rsidP="00807E8F">
      <w:pPr>
        <w:tabs>
          <w:tab w:val="left" w:pos="3275"/>
          <w:tab w:val="left" w:pos="6495"/>
          <w:tab w:val="left" w:pos="6995"/>
          <w:tab w:val="left" w:pos="7495"/>
          <w:tab w:val="left" w:pos="7995"/>
          <w:tab w:val="left" w:pos="8495"/>
          <w:tab w:val="left" w:pos="8995"/>
        </w:tabs>
        <w:spacing w:line="240" w:lineRule="auto"/>
        <w:ind w:left="55"/>
        <w:contextualSpacing/>
        <w:rPr>
          <w:rFonts w:ascii="Calibri" w:hAnsi="Calibri"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>Tutkinto</w:t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  <w:t>Sosiaali- ja terveysalan perustutkinto</w:t>
      </w:r>
      <w:r>
        <w:rPr>
          <w:rFonts w:ascii="Calibri" w:hAnsi="Calibri"/>
          <w:bCs/>
        </w:rPr>
        <w:tab/>
      </w:r>
    </w:p>
    <w:p w14:paraId="64796A09" w14:textId="3CB77114" w:rsidR="00807E8F" w:rsidRDefault="00807E8F" w:rsidP="00807E8F">
      <w:pPr>
        <w:tabs>
          <w:tab w:val="left" w:pos="3275"/>
          <w:tab w:val="left" w:pos="6495"/>
          <w:tab w:val="left" w:pos="6995"/>
          <w:tab w:val="left" w:pos="7495"/>
          <w:tab w:val="left" w:pos="7995"/>
          <w:tab w:val="left" w:pos="8495"/>
          <w:tab w:val="left" w:pos="8995"/>
        </w:tabs>
        <w:spacing w:line="240" w:lineRule="auto"/>
        <w:contextualSpacing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Cs/>
        </w:rPr>
        <w:t>Tutkinnon osa</w:t>
      </w:r>
      <w:r>
        <w:rPr>
          <w:rFonts w:ascii="Calibri" w:hAnsi="Calibri"/>
          <w:bCs/>
        </w:rPr>
        <w:tab/>
        <w:t xml:space="preserve">Kasvun ja osallisuuden edistäminen, 25 </w:t>
      </w:r>
      <w:proofErr w:type="spellStart"/>
      <w:r>
        <w:rPr>
          <w:rFonts w:ascii="Calibri" w:hAnsi="Calibri"/>
          <w:bCs/>
        </w:rPr>
        <w:t>osp</w:t>
      </w:r>
      <w:proofErr w:type="spellEnd"/>
    </w:p>
    <w:p w14:paraId="11D36FA6" w14:textId="77777777" w:rsidR="00807E8F" w:rsidRDefault="00807E8F" w:rsidP="00807E8F">
      <w:pPr>
        <w:tabs>
          <w:tab w:val="left" w:pos="3275"/>
          <w:tab w:val="left" w:pos="6495"/>
          <w:tab w:val="left" w:pos="6995"/>
          <w:tab w:val="left" w:pos="7495"/>
          <w:tab w:val="left" w:pos="7995"/>
          <w:tab w:val="left" w:pos="8495"/>
          <w:tab w:val="left" w:pos="8995"/>
        </w:tabs>
        <w:ind w:left="55"/>
        <w:rPr>
          <w:rFonts w:ascii="Calibri" w:hAnsi="Calibri"/>
          <w:sz w:val="16"/>
          <w:szCs w:val="16"/>
        </w:rPr>
      </w:pPr>
    </w:p>
    <w:p w14:paraId="20E5C033" w14:textId="637EC834" w:rsidR="00807E8F" w:rsidRDefault="00807E8F" w:rsidP="00807E8F">
      <w:pPr>
        <w:tabs>
          <w:tab w:val="left" w:pos="3275"/>
          <w:tab w:val="left" w:pos="6495"/>
          <w:tab w:val="left" w:pos="6995"/>
          <w:tab w:val="left" w:pos="7495"/>
          <w:tab w:val="left" w:pos="7995"/>
          <w:tab w:val="left" w:pos="8495"/>
          <w:tab w:val="left" w:pos="8995"/>
        </w:tabs>
        <w:spacing w:line="240" w:lineRule="auto"/>
        <w:contextualSpacing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Tämän lomakkeen tiedot kirjataan Kouvolan seudun ammattiopiston ylläpitämään henkilötietolain 523/99 </w:t>
      </w:r>
    </w:p>
    <w:p w14:paraId="677759D6" w14:textId="290B31B5" w:rsidR="00807E8F" w:rsidRDefault="00807E8F" w:rsidP="00807E8F">
      <w:pPr>
        <w:spacing w:line="240" w:lineRule="auto"/>
        <w:contextualSpacing/>
        <w:rPr>
          <w:b/>
          <w:bCs/>
          <w:color w:val="2F5496" w:themeColor="accent1" w:themeShade="BF"/>
          <w:sz w:val="40"/>
          <w:szCs w:val="40"/>
        </w:rPr>
      </w:pPr>
      <w:r>
        <w:rPr>
          <w:rFonts w:ascii="Calibri" w:hAnsi="Calibri"/>
          <w:sz w:val="16"/>
          <w:szCs w:val="16"/>
        </w:rPr>
        <w:t xml:space="preserve">mukaiseen henkilörekisteriin. </w:t>
      </w:r>
      <w:r>
        <w:rPr>
          <w:rFonts w:cstheme="minorHAnsi"/>
          <w:sz w:val="16"/>
          <w:szCs w:val="16"/>
          <w:shd w:val="clear" w:color="auto" w:fill="FFFFFF"/>
        </w:rPr>
        <w:t>Arviointimateriaali säilytetään puoli vuotta.</w:t>
      </w:r>
    </w:p>
    <w:p w14:paraId="6963BBE6" w14:textId="77777777" w:rsidR="00807E8F" w:rsidRDefault="00807E8F">
      <w:pPr>
        <w:rPr>
          <w:b/>
          <w:bCs/>
          <w:color w:val="2F5496" w:themeColor="accent1" w:themeShade="BF"/>
          <w:sz w:val="40"/>
          <w:szCs w:val="40"/>
        </w:rPr>
      </w:pPr>
    </w:p>
    <w:p w14:paraId="44BFFACF" w14:textId="68BE58DB" w:rsidR="00807E8F" w:rsidRPr="00807E8F" w:rsidRDefault="00807E8F">
      <w:pPr>
        <w:rPr>
          <w:b/>
          <w:bCs/>
          <w:color w:val="2F5496" w:themeColor="accent1" w:themeShade="BF"/>
          <w:sz w:val="40"/>
          <w:szCs w:val="40"/>
        </w:rPr>
      </w:pPr>
      <w:r w:rsidRPr="00807E8F">
        <w:rPr>
          <w:b/>
          <w:bCs/>
          <w:color w:val="2F5496" w:themeColor="accent1" w:themeShade="BF"/>
          <w:sz w:val="40"/>
          <w:szCs w:val="40"/>
        </w:rPr>
        <w:t xml:space="preserve">2.11. Kasvun ja osallisuuden edistäminen, 25 </w:t>
      </w:r>
      <w:proofErr w:type="spellStart"/>
      <w:r w:rsidRPr="00807E8F">
        <w:rPr>
          <w:b/>
          <w:bCs/>
          <w:color w:val="2F5496" w:themeColor="accent1" w:themeShade="BF"/>
          <w:sz w:val="40"/>
          <w:szCs w:val="40"/>
        </w:rPr>
        <w:t>osp</w:t>
      </w:r>
      <w:proofErr w:type="spellEnd"/>
      <w:r w:rsidRPr="00807E8F">
        <w:rPr>
          <w:b/>
          <w:bCs/>
          <w:color w:val="2F5496" w:themeColor="accent1" w:themeShade="BF"/>
          <w:sz w:val="40"/>
          <w:szCs w:val="40"/>
        </w:rPr>
        <w:t xml:space="preserve"> (106233) </w:t>
      </w:r>
    </w:p>
    <w:p w14:paraId="397F7D24" w14:textId="77777777" w:rsidR="00807E8F" w:rsidRPr="00807E8F" w:rsidRDefault="00807E8F">
      <w:pPr>
        <w:rPr>
          <w:b/>
          <w:bCs/>
        </w:rPr>
      </w:pPr>
      <w:r w:rsidRPr="00807E8F">
        <w:rPr>
          <w:b/>
          <w:bCs/>
        </w:rPr>
        <w:t xml:space="preserve">Ammattitaitovaatimukset </w:t>
      </w:r>
    </w:p>
    <w:p w14:paraId="2D86529F" w14:textId="77777777" w:rsidR="00807E8F" w:rsidRDefault="00807E8F">
      <w:r>
        <w:t xml:space="preserve">Opiskelija osaa </w:t>
      </w:r>
    </w:p>
    <w:p w14:paraId="7F0B6D4A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työskennellä kasvatus-, sosiaali- ja terveysalan työn säädösten, määräysten, toimintaperiaatteiden, arvojen ja ammattieettisten ohjeiden mukaan </w:t>
      </w:r>
    </w:p>
    <w:p w14:paraId="05E32DD1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suunnitella työtään ja tehdä yhteistyötä työryhmän kanssa </w:t>
      </w:r>
    </w:p>
    <w:p w14:paraId="6C5B7381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suunnitella, toteuttaa ja arvioida kasvun ja osallisuuden edistämistä </w:t>
      </w:r>
    </w:p>
    <w:p w14:paraId="232137F7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toimia vuorovaikutuksessa asiakkaan kanssa </w:t>
      </w:r>
    </w:p>
    <w:p w14:paraId="035BF1A4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edistää kasvua ja osallisuutta käyttäen alan työmenetelmiä, -välineitä ja materiaaleja </w:t>
      </w:r>
    </w:p>
    <w:p w14:paraId="551B396B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ohjata ja avustaa päivittäisissä toiminnoissa </w:t>
      </w:r>
    </w:p>
    <w:p w14:paraId="322DE134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huolehtia asiakkaan hyvinvoinnista, terveydestä ja turvallisuudesta </w:t>
      </w:r>
    </w:p>
    <w:p w14:paraId="2290FDBC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antaa tietoa palveluista </w:t>
      </w:r>
    </w:p>
    <w:p w14:paraId="7C979BC5" w14:textId="77777777" w:rsidR="00807E8F" w:rsidRDefault="00807E8F" w:rsidP="00807E8F">
      <w:pPr>
        <w:spacing w:line="240" w:lineRule="auto"/>
        <w:ind w:left="1304"/>
        <w:contextualSpacing/>
      </w:pPr>
      <w:r>
        <w:t xml:space="preserve">• ylläpitää turvallisuutta, työkykyään ja työhyvinvointiaan </w:t>
      </w:r>
    </w:p>
    <w:p w14:paraId="3C73E722" w14:textId="2F62CE78" w:rsidR="0005751D" w:rsidRDefault="00807E8F" w:rsidP="00807E8F">
      <w:pPr>
        <w:spacing w:line="240" w:lineRule="auto"/>
        <w:ind w:left="1304"/>
        <w:contextualSpacing/>
      </w:pPr>
      <w:r>
        <w:t>• arvioida ja kehittää toimintaansa.</w:t>
      </w:r>
    </w:p>
    <w:p w14:paraId="2147ED53" w14:textId="77777777" w:rsidR="00807E8F" w:rsidRDefault="00807E8F"/>
    <w:p w14:paraId="18B8CE7D" w14:textId="33ECDF86" w:rsidR="00807E8F" w:rsidRDefault="00807E8F">
      <w:r>
        <w:t>Ammattitaidon osoittamistavat Opiskelija osoittaa ammattitaitonsa näytössä käytännön työtehtävissä edistäen asiakkaan kasvua ja osallisuutta toimimalla kasvatus-, sosiaali- ja terveysalan ympäristössä tai asiakkaan kotona lähihoitajan tehtävissä. Siltä osin kuin tutkinnon osassa vaadittua ammattitaitoa ei voida arvioida näytön perusteella, ammattitaidon osoittamista täydennetään yksilöllisesti muilla tavoin.</w:t>
      </w:r>
    </w:p>
    <w:sectPr w:rsidR="00807E8F" w:rsidSect="00807E8F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8F"/>
    <w:rsid w:val="0005751D"/>
    <w:rsid w:val="0080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E472"/>
  <w15:chartTrackingRefBased/>
  <w15:docId w15:val="{8842B8A5-117F-41CB-9279-A92E5071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Erämies</dc:creator>
  <cp:keywords/>
  <dc:description/>
  <cp:lastModifiedBy>Ossi Erämies</cp:lastModifiedBy>
  <cp:revision>1</cp:revision>
  <dcterms:created xsi:type="dcterms:W3CDTF">2021-01-27T03:15:00Z</dcterms:created>
  <dcterms:modified xsi:type="dcterms:W3CDTF">2021-01-27T03:23:00Z</dcterms:modified>
</cp:coreProperties>
</file>