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0DB0C" w14:textId="46313A26" w:rsidR="3CA4641A" w:rsidRDefault="3CA4641A" w:rsidP="3CA4641A">
      <w:pPr>
        <w:pStyle w:val="Eivli"/>
        <w:rPr>
          <w:sz w:val="28"/>
          <w:szCs w:val="28"/>
        </w:rPr>
      </w:pPr>
      <w:r w:rsidRPr="3CA4641A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Pr="3CA4641A">
        <w:rPr>
          <w:sz w:val="28"/>
          <w:szCs w:val="28"/>
        </w:rPr>
        <w:t xml:space="preserve">   PT</w:t>
      </w:r>
    </w:p>
    <w:p w14:paraId="7884FE5F" w14:textId="62DC8B89" w:rsidR="00A9224E" w:rsidRPr="003520EB" w:rsidRDefault="3B267881" w:rsidP="3B267881">
      <w:pPr>
        <w:pStyle w:val="Eivli"/>
        <w:rPr>
          <w:b/>
          <w:bCs/>
          <w:sz w:val="28"/>
          <w:szCs w:val="28"/>
        </w:rPr>
      </w:pPr>
      <w:r w:rsidRPr="3B267881">
        <w:rPr>
          <w:b/>
          <w:bCs/>
          <w:sz w:val="28"/>
          <w:szCs w:val="28"/>
        </w:rPr>
        <w:t>TOTEUTUSSUUNNITELMA</w:t>
      </w:r>
    </w:p>
    <w:p w14:paraId="33703974" w14:textId="44E68D2C" w:rsidR="00A9224E" w:rsidRPr="003520EB" w:rsidRDefault="00A9224E" w:rsidP="3B267881">
      <w:pPr>
        <w:pStyle w:val="Eivli"/>
        <w:rPr>
          <w:b/>
          <w:bCs/>
          <w:sz w:val="24"/>
          <w:szCs w:val="24"/>
        </w:rPr>
      </w:pPr>
    </w:p>
    <w:p w14:paraId="232CEAA0" w14:textId="60348BC9" w:rsidR="00A9224E" w:rsidRPr="003520EB" w:rsidRDefault="3CA4641A" w:rsidP="3B267881">
      <w:pPr>
        <w:pStyle w:val="Eivli"/>
        <w:rPr>
          <w:b/>
          <w:bCs/>
          <w:sz w:val="24"/>
          <w:szCs w:val="24"/>
        </w:rPr>
      </w:pPr>
      <w:r w:rsidRPr="3CA4641A">
        <w:rPr>
          <w:b/>
          <w:bCs/>
          <w:sz w:val="24"/>
          <w:szCs w:val="24"/>
        </w:rPr>
        <w:t xml:space="preserve">Tutkinto: </w:t>
      </w:r>
      <w:r w:rsidRPr="3CA4641A">
        <w:rPr>
          <w:sz w:val="24"/>
          <w:szCs w:val="24"/>
        </w:rPr>
        <w:t xml:space="preserve">Kasvatus- ja ohjausalan perustutkinto </w:t>
      </w:r>
      <w:r w:rsidRPr="3CA4641A">
        <w:rPr>
          <w:b/>
          <w:bCs/>
          <w:sz w:val="24"/>
          <w:szCs w:val="24"/>
        </w:rPr>
        <w:t xml:space="preserve">  </w:t>
      </w:r>
      <w:r w:rsidRPr="3CA4641A">
        <w:rPr>
          <w:sz w:val="24"/>
          <w:szCs w:val="24"/>
        </w:rPr>
        <w:t xml:space="preserve">180 </w:t>
      </w:r>
      <w:proofErr w:type="spellStart"/>
      <w:r w:rsidRPr="3CA4641A">
        <w:rPr>
          <w:sz w:val="24"/>
          <w:szCs w:val="24"/>
        </w:rPr>
        <w:t>osp</w:t>
      </w:r>
      <w:proofErr w:type="spellEnd"/>
    </w:p>
    <w:p w14:paraId="500E0C72" w14:textId="558A970B" w:rsidR="3B267881" w:rsidRDefault="3B267881" w:rsidP="3B267881">
      <w:pPr>
        <w:pStyle w:val="Eivli"/>
        <w:rPr>
          <w:b/>
          <w:bCs/>
          <w:sz w:val="24"/>
          <w:szCs w:val="24"/>
        </w:rPr>
      </w:pPr>
    </w:p>
    <w:p w14:paraId="7A3AD8DF" w14:textId="36B7A19A" w:rsidR="004130FF" w:rsidRPr="003520EB" w:rsidRDefault="3B267881" w:rsidP="3B267881">
      <w:pPr>
        <w:pStyle w:val="Eivli"/>
        <w:rPr>
          <w:rFonts w:cs="Tahoma"/>
          <w:sz w:val="24"/>
          <w:szCs w:val="24"/>
        </w:rPr>
      </w:pPr>
      <w:r w:rsidRPr="3B267881">
        <w:rPr>
          <w:rFonts w:cs="Tahoma"/>
          <w:b/>
          <w:bCs/>
          <w:sz w:val="24"/>
          <w:szCs w:val="24"/>
        </w:rPr>
        <w:t xml:space="preserve">Tutkinnon osa: </w:t>
      </w:r>
      <w:r w:rsidR="00041C28">
        <w:rPr>
          <w:rFonts w:cs="Tahoma"/>
          <w:sz w:val="24"/>
          <w:szCs w:val="24"/>
        </w:rPr>
        <w:t>Nuoren kasvun ja hyvinvoinnin edistäminen 3</w:t>
      </w:r>
      <w:r w:rsidRPr="3B267881">
        <w:rPr>
          <w:rFonts w:cs="Tahoma"/>
          <w:sz w:val="24"/>
          <w:szCs w:val="24"/>
        </w:rPr>
        <w:t xml:space="preserve">0 </w:t>
      </w:r>
      <w:proofErr w:type="spellStart"/>
      <w:r w:rsidRPr="3B267881">
        <w:rPr>
          <w:rFonts w:cs="Tahoma"/>
          <w:sz w:val="24"/>
          <w:szCs w:val="24"/>
        </w:rPr>
        <w:t>osp</w:t>
      </w:r>
      <w:proofErr w:type="spellEnd"/>
    </w:p>
    <w:p w14:paraId="1161DD36" w14:textId="5F2170D6" w:rsidR="004130FF" w:rsidRPr="003520EB" w:rsidRDefault="004130FF" w:rsidP="3B267881">
      <w:pPr>
        <w:pStyle w:val="Eivli"/>
        <w:rPr>
          <w:rFonts w:cs="Tahoma"/>
          <w:b/>
          <w:bCs/>
          <w:sz w:val="24"/>
          <w:szCs w:val="24"/>
        </w:rPr>
      </w:pPr>
    </w:p>
    <w:p w14:paraId="3D797F81" w14:textId="09CBB5AE" w:rsidR="004130FF" w:rsidRPr="003520EB" w:rsidRDefault="3B267881" w:rsidP="3B267881">
      <w:pPr>
        <w:pStyle w:val="Eivli"/>
        <w:rPr>
          <w:rFonts w:cs="Tahoma"/>
          <w:sz w:val="24"/>
          <w:szCs w:val="24"/>
        </w:rPr>
      </w:pPr>
      <w:r w:rsidRPr="3B267881">
        <w:rPr>
          <w:rFonts w:eastAsia="Calibri" w:cs="Times New Roman"/>
          <w:sz w:val="24"/>
          <w:szCs w:val="24"/>
        </w:rPr>
        <w:t>Ammatillinen pakollinen tutkinnon osa</w:t>
      </w:r>
    </w:p>
    <w:p w14:paraId="7AD73315" w14:textId="2C178F71" w:rsidR="004130FF" w:rsidRPr="003520EB" w:rsidRDefault="004130FF" w:rsidP="3B267881">
      <w:pPr>
        <w:pStyle w:val="Eivli"/>
        <w:rPr>
          <w:rFonts w:cs="Tahoma"/>
          <w:b/>
          <w:bCs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</w:tblCellMar>
        <w:tblLook w:val="01E0" w:firstRow="1" w:lastRow="1" w:firstColumn="1" w:lastColumn="1" w:noHBand="0" w:noVBand="0"/>
      </w:tblPr>
      <w:tblGrid>
        <w:gridCol w:w="2802"/>
        <w:gridCol w:w="7116"/>
      </w:tblGrid>
      <w:tr w:rsidR="009969FC" w:rsidRPr="003520EB" w14:paraId="644774A9" w14:textId="77777777" w:rsidTr="7CAA9A38">
        <w:trPr>
          <w:trHeight w:val="851"/>
        </w:trPr>
        <w:tc>
          <w:tcPr>
            <w:tcW w:w="2802" w:type="dxa"/>
          </w:tcPr>
          <w:p w14:paraId="1EAEA5BB" w14:textId="73D383BD" w:rsidR="009969FC" w:rsidRPr="003520EB" w:rsidRDefault="3B267881" w:rsidP="3B267881">
            <w:pPr>
              <w:rPr>
                <w:rFonts w:cs="Tahoma"/>
                <w:b/>
                <w:bCs/>
              </w:rPr>
            </w:pPr>
            <w:r w:rsidRPr="3B267881">
              <w:rPr>
                <w:rFonts w:cs="Tahoma"/>
                <w:b/>
                <w:bCs/>
              </w:rPr>
              <w:t xml:space="preserve">Ammattitaitovaatimukset  </w:t>
            </w:r>
          </w:p>
        </w:tc>
        <w:tc>
          <w:tcPr>
            <w:tcW w:w="7116" w:type="dxa"/>
          </w:tcPr>
          <w:p w14:paraId="0A8237C4" w14:textId="77777777" w:rsidR="007302D6" w:rsidRPr="003520EB" w:rsidRDefault="7B4F3D05" w:rsidP="7B4F3D05">
            <w:r w:rsidRPr="7B4F3D05">
              <w:t xml:space="preserve">Opiskelija osaa </w:t>
            </w:r>
          </w:p>
          <w:p w14:paraId="5365E43B" w14:textId="77777777" w:rsidR="00BE080E" w:rsidRDefault="00BE080E" w:rsidP="002937EB">
            <w:pPr>
              <w:pStyle w:val="Luettelokappale"/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</w:rPr>
            </w:pPr>
            <w:r w:rsidRPr="00BE080E">
              <w:rPr>
                <w:rFonts w:asciiTheme="minorHAnsi" w:hAnsiTheme="minorHAnsi"/>
                <w:sz w:val="22"/>
                <w:szCs w:val="22"/>
              </w:rPr>
              <w:t xml:space="preserve">noudattaa työtään ohjaavia ajantasaisia säädöksiä, määräyksiä ja toimintaperiaatteita </w:t>
            </w:r>
          </w:p>
          <w:p w14:paraId="475E044D" w14:textId="77777777" w:rsidR="00BE080E" w:rsidRDefault="00BE080E" w:rsidP="002937EB">
            <w:pPr>
              <w:pStyle w:val="Luettelokappale"/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</w:rPr>
            </w:pPr>
            <w:r w:rsidRPr="00BE080E">
              <w:rPr>
                <w:rFonts w:asciiTheme="minorHAnsi" w:hAnsiTheme="minorHAnsi"/>
                <w:sz w:val="22"/>
                <w:szCs w:val="22"/>
              </w:rPr>
              <w:t>työskennellä hyödyntäen tietoa nuoruudesta ja nuoruuden ilmiöi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stä </w:t>
            </w:r>
          </w:p>
          <w:p w14:paraId="04258269" w14:textId="1C37F7C2" w:rsidR="00BE080E" w:rsidRDefault="00BE080E" w:rsidP="002937EB">
            <w:pPr>
              <w:pStyle w:val="Luettelokappale"/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</w:rPr>
            </w:pPr>
            <w:r w:rsidRPr="00BE080E">
              <w:rPr>
                <w:rFonts w:asciiTheme="minorHAnsi" w:hAnsiTheme="minorHAnsi"/>
                <w:sz w:val="22"/>
                <w:szCs w:val="22"/>
              </w:rPr>
              <w:t xml:space="preserve">auttaa ja tukea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nuorten kasvua ja hyvinvointia </w:t>
            </w:r>
            <w:r w:rsidRPr="00BE080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4102D026" w14:textId="77777777" w:rsidR="00D34569" w:rsidRDefault="00BE080E" w:rsidP="002937EB">
            <w:pPr>
              <w:pStyle w:val="Luettelokappale"/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</w:rPr>
            </w:pPr>
            <w:r w:rsidRPr="00BE080E">
              <w:rPr>
                <w:rFonts w:asciiTheme="minorHAnsi" w:hAnsiTheme="minorHAnsi"/>
                <w:sz w:val="22"/>
                <w:szCs w:val="22"/>
              </w:rPr>
              <w:t>ottaa toiminnassaan huomioon nu</w:t>
            </w:r>
            <w:r w:rsidR="00D34569">
              <w:rPr>
                <w:rFonts w:asciiTheme="minorHAnsi" w:hAnsiTheme="minorHAnsi"/>
                <w:sz w:val="22"/>
                <w:szCs w:val="22"/>
              </w:rPr>
              <w:t xml:space="preserve">oren perheen ja lähiverkoston </w:t>
            </w:r>
          </w:p>
          <w:p w14:paraId="7892C7C6" w14:textId="77777777" w:rsidR="00D34569" w:rsidRDefault="00BE080E" w:rsidP="002937EB">
            <w:pPr>
              <w:pStyle w:val="Luettelokappale"/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</w:rPr>
            </w:pPr>
            <w:r w:rsidRPr="00BE080E">
              <w:rPr>
                <w:rFonts w:asciiTheme="minorHAnsi" w:hAnsiTheme="minorHAnsi"/>
                <w:sz w:val="22"/>
                <w:szCs w:val="22"/>
              </w:rPr>
              <w:t>suunnitella ja tote</w:t>
            </w:r>
            <w:r w:rsidR="00D34569">
              <w:rPr>
                <w:rFonts w:asciiTheme="minorHAnsi" w:hAnsiTheme="minorHAnsi"/>
                <w:sz w:val="22"/>
                <w:szCs w:val="22"/>
              </w:rPr>
              <w:t xml:space="preserve">uttaa projektimaista toimintaa </w:t>
            </w:r>
            <w:r w:rsidRPr="00BE080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047036C5" w14:textId="77777777" w:rsidR="00D34569" w:rsidRDefault="00BE080E" w:rsidP="002937EB">
            <w:pPr>
              <w:pStyle w:val="Luettelokappale"/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</w:rPr>
            </w:pPr>
            <w:r w:rsidRPr="00BE080E">
              <w:rPr>
                <w:rFonts w:asciiTheme="minorHAnsi" w:hAnsiTheme="minorHAnsi"/>
                <w:sz w:val="22"/>
                <w:szCs w:val="22"/>
              </w:rPr>
              <w:t>edistää osallisuut</w:t>
            </w:r>
            <w:r w:rsidR="00D34569">
              <w:rPr>
                <w:rFonts w:asciiTheme="minorHAnsi" w:hAnsiTheme="minorHAnsi"/>
                <w:sz w:val="22"/>
                <w:szCs w:val="22"/>
              </w:rPr>
              <w:t xml:space="preserve">ta ja kannustaa vaikuttamiseen </w:t>
            </w:r>
            <w:r w:rsidRPr="00BE080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53301767" w14:textId="77777777" w:rsidR="00D34569" w:rsidRDefault="00BE080E" w:rsidP="002937EB">
            <w:pPr>
              <w:pStyle w:val="Luettelokappale"/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</w:rPr>
            </w:pPr>
            <w:r w:rsidRPr="00BE080E">
              <w:rPr>
                <w:rFonts w:asciiTheme="minorHAnsi" w:hAnsiTheme="minorHAnsi"/>
                <w:sz w:val="22"/>
                <w:szCs w:val="22"/>
              </w:rPr>
              <w:t xml:space="preserve">ohjata nuoria eettiseen ajatteluun </w:t>
            </w:r>
            <w:r w:rsidR="00D34569">
              <w:rPr>
                <w:rFonts w:asciiTheme="minorHAnsi" w:hAnsiTheme="minorHAnsi"/>
                <w:sz w:val="22"/>
                <w:szCs w:val="22"/>
              </w:rPr>
              <w:t xml:space="preserve">ja arvojen pohtimiseen </w:t>
            </w:r>
          </w:p>
          <w:p w14:paraId="59869CD9" w14:textId="77777777" w:rsidR="00D34569" w:rsidRDefault="00BE080E" w:rsidP="002937EB">
            <w:pPr>
              <w:pStyle w:val="Luettelokappale"/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</w:rPr>
            </w:pPr>
            <w:r w:rsidRPr="00BE080E">
              <w:rPr>
                <w:rFonts w:asciiTheme="minorHAnsi" w:hAnsiTheme="minorHAnsi"/>
                <w:sz w:val="22"/>
                <w:szCs w:val="22"/>
              </w:rPr>
              <w:t>työskennellä hyödyntäen digitaalisia toimintaympäristöjä sekä toteuttaa t</w:t>
            </w:r>
            <w:r w:rsidR="00D34569">
              <w:rPr>
                <w:rFonts w:asciiTheme="minorHAnsi" w:hAnsiTheme="minorHAnsi"/>
                <w:sz w:val="22"/>
                <w:szCs w:val="22"/>
              </w:rPr>
              <w:t xml:space="preserve">eknologia- ja mediakasvatusta </w:t>
            </w:r>
          </w:p>
          <w:p w14:paraId="671BDF62" w14:textId="77777777" w:rsidR="00D34569" w:rsidRDefault="00BE080E" w:rsidP="002937EB">
            <w:pPr>
              <w:pStyle w:val="Luettelokappale"/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</w:rPr>
            </w:pPr>
            <w:r w:rsidRPr="00BE080E">
              <w:rPr>
                <w:rFonts w:asciiTheme="minorHAnsi" w:hAnsiTheme="minorHAnsi"/>
                <w:sz w:val="22"/>
                <w:szCs w:val="22"/>
              </w:rPr>
              <w:t>työskennel</w:t>
            </w:r>
            <w:r w:rsidR="00D34569">
              <w:rPr>
                <w:rFonts w:asciiTheme="minorHAnsi" w:hAnsiTheme="minorHAnsi"/>
                <w:sz w:val="22"/>
                <w:szCs w:val="22"/>
              </w:rPr>
              <w:t xml:space="preserve">lä monialaisissa verkostoissa </w:t>
            </w:r>
          </w:p>
          <w:p w14:paraId="449684D1" w14:textId="6AD1DCA2" w:rsidR="007302D6" w:rsidRPr="003520EB" w:rsidRDefault="00BE080E" w:rsidP="002937EB">
            <w:pPr>
              <w:pStyle w:val="Luettelokappale"/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</w:rPr>
            </w:pPr>
            <w:r w:rsidRPr="00BE080E">
              <w:rPr>
                <w:rFonts w:asciiTheme="minorHAnsi" w:hAnsiTheme="minorHAnsi"/>
                <w:sz w:val="22"/>
                <w:szCs w:val="22"/>
              </w:rPr>
              <w:t>arvioi</w:t>
            </w:r>
            <w:r w:rsidR="00D34569">
              <w:rPr>
                <w:rFonts w:asciiTheme="minorHAnsi" w:hAnsiTheme="minorHAnsi"/>
                <w:sz w:val="22"/>
                <w:szCs w:val="22"/>
              </w:rPr>
              <w:t>da ja kehittää toimintaansa</w:t>
            </w:r>
          </w:p>
          <w:p w14:paraId="672A6659" w14:textId="77777777" w:rsidR="009969FC" w:rsidRPr="003520EB" w:rsidRDefault="009969FC" w:rsidP="7B4F3D05">
            <w:pPr>
              <w:pStyle w:val="Eivli"/>
            </w:pPr>
          </w:p>
        </w:tc>
      </w:tr>
      <w:tr w:rsidR="009969FC" w:rsidRPr="003520EB" w14:paraId="4E213885" w14:textId="77777777" w:rsidTr="7CAA9A38">
        <w:trPr>
          <w:trHeight w:val="20"/>
        </w:trPr>
        <w:tc>
          <w:tcPr>
            <w:tcW w:w="2802" w:type="dxa"/>
          </w:tcPr>
          <w:p w14:paraId="3C2488E3" w14:textId="45334965" w:rsidR="009969FC" w:rsidRPr="003520EB" w:rsidRDefault="3B267881" w:rsidP="3B267881">
            <w:pPr>
              <w:rPr>
                <w:rFonts w:eastAsiaTheme="minorEastAsia"/>
                <w:b/>
                <w:bCs/>
              </w:rPr>
            </w:pPr>
            <w:r w:rsidRPr="3B267881">
              <w:rPr>
                <w:rFonts w:eastAsiaTheme="minorEastAsia"/>
                <w:b/>
                <w:bCs/>
              </w:rPr>
              <w:t>Koulutuksen sisältö</w:t>
            </w:r>
          </w:p>
          <w:p w14:paraId="7619DA84" w14:textId="36215640" w:rsidR="009969FC" w:rsidRPr="003520EB" w:rsidRDefault="009969FC" w:rsidP="3B267881">
            <w:pPr>
              <w:rPr>
                <w:rFonts w:eastAsiaTheme="minorEastAsia"/>
                <w:b/>
                <w:bCs/>
              </w:rPr>
            </w:pPr>
          </w:p>
          <w:p w14:paraId="3471875F" w14:textId="56B90FCA" w:rsidR="009969FC" w:rsidRPr="003520EB" w:rsidRDefault="3B267881" w:rsidP="3B267881">
            <w:pPr>
              <w:rPr>
                <w:rFonts w:eastAsiaTheme="minorEastAsia"/>
                <w:b/>
                <w:bCs/>
              </w:rPr>
            </w:pPr>
            <w:r w:rsidRPr="3B267881">
              <w:rPr>
                <w:rFonts w:eastAsiaTheme="minorEastAsia"/>
                <w:b/>
                <w:bCs/>
              </w:rPr>
              <w:t>Toteutus</w:t>
            </w:r>
          </w:p>
          <w:p w14:paraId="25BA7B70" w14:textId="4BF61220" w:rsidR="3B267881" w:rsidRDefault="3B267881" w:rsidP="3B267881">
            <w:pPr>
              <w:rPr>
                <w:rFonts w:eastAsiaTheme="minorEastAsia"/>
              </w:rPr>
            </w:pPr>
          </w:p>
          <w:p w14:paraId="49CBE2A4" w14:textId="0E706EE6" w:rsidR="3B267881" w:rsidRDefault="3B267881" w:rsidP="3B267881">
            <w:pPr>
              <w:rPr>
                <w:rFonts w:eastAsiaTheme="minorEastAsia"/>
              </w:rPr>
            </w:pPr>
          </w:p>
          <w:p w14:paraId="22E582D0" w14:textId="40D40FEC" w:rsidR="009969FC" w:rsidRPr="003520EB" w:rsidRDefault="10D3AB4D" w:rsidP="3B267881">
            <w:pPr>
              <w:pStyle w:val="Luettelokappale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  <w:r w:rsidRPr="10D3AB4D">
              <w:rPr>
                <w:rFonts w:asciiTheme="minorHAnsi" w:eastAsiaTheme="minorEastAsia" w:hAnsiTheme="minorHAnsi" w:cstheme="minorBidi"/>
                <w:sz w:val="22"/>
                <w:szCs w:val="22"/>
              </w:rPr>
              <w:t>Lähiopetus</w:t>
            </w:r>
          </w:p>
          <w:p w14:paraId="35A0FDAA" w14:textId="5C6CE8E8" w:rsidR="10D3AB4D" w:rsidRDefault="10D3AB4D" w:rsidP="10D3AB4D">
            <w:pPr>
              <w:ind w:left="360"/>
              <w:rPr>
                <w:rFonts w:eastAsiaTheme="minorEastAsia"/>
              </w:rPr>
            </w:pPr>
          </w:p>
          <w:p w14:paraId="5D039B7C" w14:textId="5181E585" w:rsidR="009969FC" w:rsidRPr="003520EB" w:rsidRDefault="10D3AB4D" w:rsidP="3B267881">
            <w:pPr>
              <w:pStyle w:val="Luettelokappale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  <w:proofErr w:type="spellStart"/>
            <w:r w:rsidRPr="10D3AB4D">
              <w:rPr>
                <w:rFonts w:asciiTheme="minorHAnsi" w:eastAsiaTheme="minorEastAsia" w:hAnsiTheme="minorHAnsi" w:cstheme="minorBidi"/>
                <w:sz w:val="22"/>
                <w:szCs w:val="22"/>
              </w:rPr>
              <w:t>Pedanet</w:t>
            </w:r>
            <w:proofErr w:type="spellEnd"/>
            <w:r w:rsidRPr="10D3AB4D">
              <w:rPr>
                <w:rFonts w:asciiTheme="minorHAnsi" w:eastAsiaTheme="minorEastAsia" w:hAnsiTheme="minorHAnsi" w:cstheme="minorBidi"/>
                <w:sz w:val="22"/>
                <w:szCs w:val="22"/>
              </w:rPr>
              <w:t>-tehtävät ja niihin linkitetty materiaali</w:t>
            </w:r>
          </w:p>
          <w:p w14:paraId="7E28BA81" w14:textId="484013E0" w:rsidR="10D3AB4D" w:rsidRDefault="10D3AB4D" w:rsidP="10D3AB4D">
            <w:pPr>
              <w:ind w:left="360"/>
              <w:rPr>
                <w:rFonts w:eastAsiaTheme="minorEastAsia"/>
              </w:rPr>
            </w:pPr>
          </w:p>
          <w:p w14:paraId="312843DE" w14:textId="51C6FA08" w:rsidR="009969FC" w:rsidRPr="003520EB" w:rsidRDefault="10D3AB4D" w:rsidP="3B267881">
            <w:pPr>
              <w:pStyle w:val="Luettelokappale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  <w:r w:rsidRPr="10D3AB4D">
              <w:rPr>
                <w:rFonts w:asciiTheme="minorHAnsi" w:eastAsiaTheme="minorEastAsia" w:hAnsiTheme="minorHAnsi" w:cstheme="minorBidi"/>
                <w:sz w:val="22"/>
                <w:szCs w:val="22"/>
              </w:rPr>
              <w:t>Työelämä-projektit</w:t>
            </w:r>
          </w:p>
          <w:p w14:paraId="3F1431C3" w14:textId="01518BCE" w:rsidR="009969FC" w:rsidRPr="003520EB" w:rsidRDefault="009969FC" w:rsidP="10D3AB4D">
            <w:pPr>
              <w:ind w:left="360"/>
              <w:rPr>
                <w:rFonts w:eastAsiaTheme="minorEastAsia"/>
              </w:rPr>
            </w:pPr>
          </w:p>
          <w:p w14:paraId="6000D591" w14:textId="039A37AB" w:rsidR="009969FC" w:rsidRPr="003520EB" w:rsidRDefault="10D3AB4D" w:rsidP="10D3AB4D">
            <w:pPr>
              <w:pStyle w:val="Luettelokappale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  <w:r w:rsidRPr="10D3AB4D">
              <w:rPr>
                <w:rFonts w:asciiTheme="minorHAnsi" w:eastAsiaTheme="minorEastAsia" w:hAnsiTheme="minorHAnsi" w:cstheme="minorBidi"/>
                <w:sz w:val="22"/>
                <w:szCs w:val="22"/>
              </w:rPr>
              <w:t>Kurkistuspäivät</w:t>
            </w:r>
          </w:p>
          <w:p w14:paraId="6EF96B07" w14:textId="12350F43" w:rsidR="009969FC" w:rsidRPr="003520EB" w:rsidRDefault="009969FC" w:rsidP="10D3AB4D">
            <w:pPr>
              <w:ind w:left="360"/>
              <w:rPr>
                <w:rFonts w:eastAsiaTheme="minorEastAsia"/>
              </w:rPr>
            </w:pPr>
          </w:p>
          <w:p w14:paraId="738609B9" w14:textId="4CE7D437" w:rsidR="009969FC" w:rsidRPr="003520EB" w:rsidRDefault="009969FC" w:rsidP="3B267881">
            <w:pPr>
              <w:ind w:left="360"/>
              <w:rPr>
                <w:rFonts w:eastAsiaTheme="minorEastAsia"/>
              </w:rPr>
            </w:pPr>
          </w:p>
          <w:p w14:paraId="723BF75F" w14:textId="1F015BED" w:rsidR="009969FC" w:rsidRPr="003520EB" w:rsidRDefault="009969FC" w:rsidP="3B267881">
            <w:pPr>
              <w:ind w:left="360"/>
              <w:rPr>
                <w:rFonts w:eastAsiaTheme="minorEastAsia"/>
              </w:rPr>
            </w:pPr>
          </w:p>
          <w:p w14:paraId="35F5E501" w14:textId="6B732E15" w:rsidR="009969FC" w:rsidRPr="003520EB" w:rsidRDefault="009969FC" w:rsidP="3B267881">
            <w:pPr>
              <w:ind w:left="360"/>
              <w:rPr>
                <w:rFonts w:eastAsiaTheme="minorEastAsia"/>
              </w:rPr>
            </w:pPr>
          </w:p>
          <w:p w14:paraId="039DE330" w14:textId="4D6B6559" w:rsidR="009969FC" w:rsidRPr="003520EB" w:rsidRDefault="009969FC" w:rsidP="3B267881">
            <w:pPr>
              <w:ind w:left="360"/>
              <w:rPr>
                <w:rFonts w:eastAsiaTheme="minorEastAsia"/>
              </w:rPr>
            </w:pPr>
          </w:p>
          <w:p w14:paraId="690E7A9C" w14:textId="599445F7" w:rsidR="009969FC" w:rsidRPr="003520EB" w:rsidRDefault="009969FC" w:rsidP="10D3AB4D">
            <w:pPr>
              <w:rPr>
                <w:rFonts w:eastAsiaTheme="minorEastAsia"/>
              </w:rPr>
            </w:pPr>
          </w:p>
          <w:p w14:paraId="2F2FDA02" w14:textId="7DE3760D" w:rsidR="009969FC" w:rsidRPr="003520EB" w:rsidRDefault="009969FC" w:rsidP="3B267881">
            <w:pPr>
              <w:ind w:left="360"/>
              <w:rPr>
                <w:rFonts w:eastAsiaTheme="minorEastAsia"/>
              </w:rPr>
            </w:pPr>
          </w:p>
          <w:p w14:paraId="00E93E53" w14:textId="0B423815" w:rsidR="009969FC" w:rsidRPr="003520EB" w:rsidRDefault="009969FC" w:rsidP="3B267881">
            <w:pPr>
              <w:ind w:left="360"/>
              <w:rPr>
                <w:rFonts w:eastAsiaTheme="minorEastAsia"/>
              </w:rPr>
            </w:pPr>
          </w:p>
          <w:p w14:paraId="4FB653C2" w14:textId="5BE4FC9D" w:rsidR="009969FC" w:rsidRPr="003520EB" w:rsidRDefault="009969FC" w:rsidP="3B267881">
            <w:pPr>
              <w:rPr>
                <w:rFonts w:eastAsiaTheme="minorEastAsia"/>
              </w:rPr>
            </w:pPr>
          </w:p>
          <w:p w14:paraId="499E0315" w14:textId="0F684C64" w:rsidR="009969FC" w:rsidRPr="003520EB" w:rsidRDefault="009969FC" w:rsidP="3B267881">
            <w:pPr>
              <w:rPr>
                <w:rFonts w:eastAsiaTheme="minorEastAsia"/>
              </w:rPr>
            </w:pPr>
          </w:p>
          <w:p w14:paraId="5447F219" w14:textId="1333C38A" w:rsidR="009969FC" w:rsidRPr="003520EB" w:rsidRDefault="009969FC" w:rsidP="3B267881">
            <w:pPr>
              <w:rPr>
                <w:rFonts w:eastAsiaTheme="minorEastAsia"/>
              </w:rPr>
            </w:pPr>
          </w:p>
          <w:p w14:paraId="0116897E" w14:textId="495846A0" w:rsidR="009969FC" w:rsidRPr="003520EB" w:rsidRDefault="009969FC" w:rsidP="3B267881">
            <w:pPr>
              <w:rPr>
                <w:rFonts w:eastAsiaTheme="minorEastAsia"/>
              </w:rPr>
            </w:pPr>
          </w:p>
          <w:p w14:paraId="6E25E2C2" w14:textId="285217FC" w:rsidR="009969FC" w:rsidRPr="003520EB" w:rsidRDefault="009969FC" w:rsidP="3B267881">
            <w:pPr>
              <w:rPr>
                <w:rFonts w:eastAsiaTheme="minorEastAsia"/>
              </w:rPr>
            </w:pPr>
          </w:p>
          <w:p w14:paraId="2D137E59" w14:textId="3B0A9DC1" w:rsidR="009969FC" w:rsidRPr="003520EB" w:rsidRDefault="009969FC" w:rsidP="10D3AB4D">
            <w:pPr>
              <w:rPr>
                <w:rFonts w:eastAsiaTheme="minorEastAsia"/>
              </w:rPr>
            </w:pPr>
          </w:p>
          <w:p w14:paraId="37254649" w14:textId="336A7D7B" w:rsidR="009969FC" w:rsidRPr="003520EB" w:rsidRDefault="009969FC" w:rsidP="3B267881">
            <w:pPr>
              <w:rPr>
                <w:rFonts w:eastAsiaTheme="minorEastAsia"/>
              </w:rPr>
            </w:pPr>
          </w:p>
          <w:p w14:paraId="7C815CE1" w14:textId="7ADCB298" w:rsidR="009969FC" w:rsidRPr="003520EB" w:rsidRDefault="009969FC" w:rsidP="3B267881">
            <w:pPr>
              <w:rPr>
                <w:rFonts w:eastAsiaTheme="minorEastAsia"/>
              </w:rPr>
            </w:pPr>
          </w:p>
          <w:p w14:paraId="2B087679" w14:textId="1F0517BF" w:rsidR="009969FC" w:rsidRPr="003520EB" w:rsidRDefault="009969FC" w:rsidP="3B267881">
            <w:pPr>
              <w:rPr>
                <w:rFonts w:eastAsiaTheme="minorEastAsia"/>
              </w:rPr>
            </w:pPr>
          </w:p>
          <w:p w14:paraId="2FBA28B0" w14:textId="41C37C79" w:rsidR="009969FC" w:rsidRPr="003520EB" w:rsidRDefault="009969FC" w:rsidP="3B267881">
            <w:pPr>
              <w:rPr>
                <w:rFonts w:eastAsiaTheme="minorEastAsia"/>
              </w:rPr>
            </w:pPr>
          </w:p>
          <w:p w14:paraId="31EF9E74" w14:textId="223AEBB4" w:rsidR="009969FC" w:rsidRPr="003520EB" w:rsidRDefault="009969FC" w:rsidP="3B267881">
            <w:pPr>
              <w:rPr>
                <w:rFonts w:eastAsiaTheme="minorEastAsia"/>
              </w:rPr>
            </w:pPr>
          </w:p>
          <w:p w14:paraId="27004CC1" w14:textId="67AE12CB" w:rsidR="009969FC" w:rsidRPr="003520EB" w:rsidRDefault="009969FC" w:rsidP="3B267881">
            <w:pPr>
              <w:rPr>
                <w:rFonts w:eastAsiaTheme="minorEastAsia"/>
              </w:rPr>
            </w:pPr>
          </w:p>
          <w:p w14:paraId="0917B6BA" w14:textId="2718F31B" w:rsidR="009969FC" w:rsidRPr="003520EB" w:rsidRDefault="009969FC" w:rsidP="3B267881">
            <w:pPr>
              <w:rPr>
                <w:rFonts w:eastAsiaTheme="minorEastAsia"/>
              </w:rPr>
            </w:pPr>
          </w:p>
          <w:p w14:paraId="321B670D" w14:textId="4E74B883" w:rsidR="009969FC" w:rsidRPr="003520EB" w:rsidRDefault="009969FC" w:rsidP="3B267881">
            <w:pPr>
              <w:rPr>
                <w:rFonts w:eastAsiaTheme="minorEastAsia"/>
              </w:rPr>
            </w:pPr>
          </w:p>
          <w:p w14:paraId="67EBC0B0" w14:textId="7AA48433" w:rsidR="009969FC" w:rsidRPr="003520EB" w:rsidRDefault="009969FC" w:rsidP="3B267881">
            <w:pPr>
              <w:rPr>
                <w:rFonts w:eastAsiaTheme="minorEastAsia"/>
              </w:rPr>
            </w:pPr>
          </w:p>
          <w:p w14:paraId="19DA9494" w14:textId="1E663250" w:rsidR="009969FC" w:rsidRPr="003520EB" w:rsidRDefault="009969FC" w:rsidP="3B267881">
            <w:pPr>
              <w:rPr>
                <w:rFonts w:eastAsiaTheme="minorEastAsia"/>
              </w:rPr>
            </w:pPr>
          </w:p>
          <w:p w14:paraId="7C1D0762" w14:textId="3080C1D7" w:rsidR="009969FC" w:rsidRPr="003520EB" w:rsidRDefault="009969FC" w:rsidP="3B267881">
            <w:pPr>
              <w:rPr>
                <w:rFonts w:eastAsiaTheme="minorEastAsia"/>
              </w:rPr>
            </w:pPr>
          </w:p>
          <w:p w14:paraId="5523A1B9" w14:textId="776BF5ED" w:rsidR="009969FC" w:rsidRPr="003520EB" w:rsidRDefault="009969FC" w:rsidP="10D3AB4D">
            <w:pPr>
              <w:rPr>
                <w:rFonts w:eastAsiaTheme="minorEastAsia"/>
              </w:rPr>
            </w:pPr>
          </w:p>
          <w:p w14:paraId="32F1239E" w14:textId="3C2698E6" w:rsidR="009969FC" w:rsidRPr="003520EB" w:rsidRDefault="009969FC" w:rsidP="3B267881">
            <w:pPr>
              <w:rPr>
                <w:rFonts w:eastAsiaTheme="minorEastAsia"/>
              </w:rPr>
            </w:pPr>
          </w:p>
          <w:p w14:paraId="7094AEA4" w14:textId="42D46861" w:rsidR="009969FC" w:rsidRPr="003520EB" w:rsidRDefault="009969FC" w:rsidP="3B267881">
            <w:pPr>
              <w:rPr>
                <w:rFonts w:eastAsiaTheme="minorEastAsia"/>
              </w:rPr>
            </w:pPr>
          </w:p>
          <w:p w14:paraId="7B7CD6A7" w14:textId="014DD041" w:rsidR="009969FC" w:rsidRPr="003520EB" w:rsidRDefault="009969FC" w:rsidP="3B267881">
            <w:pPr>
              <w:rPr>
                <w:rFonts w:eastAsiaTheme="minorEastAsia"/>
              </w:rPr>
            </w:pPr>
          </w:p>
          <w:p w14:paraId="44E42A1B" w14:textId="3B8847F6" w:rsidR="009969FC" w:rsidRPr="003520EB" w:rsidRDefault="009969FC" w:rsidP="3B267881">
            <w:pPr>
              <w:rPr>
                <w:rFonts w:eastAsiaTheme="minorEastAsia"/>
              </w:rPr>
            </w:pPr>
          </w:p>
          <w:p w14:paraId="2E5C7492" w14:textId="23D629C2" w:rsidR="009969FC" w:rsidRPr="003520EB" w:rsidRDefault="009969FC" w:rsidP="3B267881">
            <w:pPr>
              <w:rPr>
                <w:rFonts w:eastAsiaTheme="minorEastAsia"/>
              </w:rPr>
            </w:pPr>
          </w:p>
          <w:p w14:paraId="14C83076" w14:textId="483F9992" w:rsidR="009969FC" w:rsidRPr="003520EB" w:rsidRDefault="009969FC" w:rsidP="3B267881">
            <w:pPr>
              <w:rPr>
                <w:rFonts w:eastAsiaTheme="minorEastAsia"/>
              </w:rPr>
            </w:pPr>
          </w:p>
          <w:p w14:paraId="647605F6" w14:textId="59156DAF" w:rsidR="009969FC" w:rsidRPr="003520EB" w:rsidRDefault="009969FC" w:rsidP="3B267881">
            <w:pPr>
              <w:rPr>
                <w:rFonts w:eastAsiaTheme="minorEastAsia"/>
              </w:rPr>
            </w:pPr>
          </w:p>
          <w:p w14:paraId="58E25995" w14:textId="71CAF13D" w:rsidR="009969FC" w:rsidRPr="003520EB" w:rsidRDefault="009969FC" w:rsidP="3B267881">
            <w:pPr>
              <w:rPr>
                <w:rFonts w:eastAsiaTheme="minorEastAsia"/>
              </w:rPr>
            </w:pPr>
          </w:p>
          <w:p w14:paraId="2E017F7E" w14:textId="4671261A" w:rsidR="009969FC" w:rsidRPr="003520EB" w:rsidRDefault="009969FC" w:rsidP="3B267881">
            <w:pPr>
              <w:rPr>
                <w:rFonts w:eastAsiaTheme="minorEastAsia"/>
              </w:rPr>
            </w:pPr>
          </w:p>
          <w:p w14:paraId="669AC538" w14:textId="1B9830E9" w:rsidR="009969FC" w:rsidRPr="003520EB" w:rsidRDefault="009969FC" w:rsidP="3B267881">
            <w:pPr>
              <w:rPr>
                <w:rFonts w:eastAsiaTheme="minorEastAsia"/>
              </w:rPr>
            </w:pPr>
          </w:p>
          <w:p w14:paraId="71E72279" w14:textId="5593D007" w:rsidR="009969FC" w:rsidRPr="003520EB" w:rsidRDefault="009969FC" w:rsidP="3B267881">
            <w:pPr>
              <w:rPr>
                <w:rFonts w:eastAsiaTheme="minorEastAsia"/>
              </w:rPr>
            </w:pPr>
          </w:p>
          <w:p w14:paraId="022A8F0F" w14:textId="731D4A40" w:rsidR="009969FC" w:rsidRPr="003520EB" w:rsidRDefault="009969FC" w:rsidP="3B267881">
            <w:pPr>
              <w:rPr>
                <w:rFonts w:eastAsiaTheme="minorEastAsia"/>
              </w:rPr>
            </w:pPr>
          </w:p>
          <w:p w14:paraId="2996529F" w14:textId="002D7716" w:rsidR="009969FC" w:rsidRPr="003520EB" w:rsidRDefault="009969FC" w:rsidP="3B267881">
            <w:pPr>
              <w:rPr>
                <w:rFonts w:eastAsiaTheme="minorEastAsia"/>
              </w:rPr>
            </w:pPr>
          </w:p>
          <w:p w14:paraId="01827429" w14:textId="382DB402" w:rsidR="009969FC" w:rsidRPr="003520EB" w:rsidRDefault="009969FC" w:rsidP="3B267881">
            <w:pPr>
              <w:rPr>
                <w:rFonts w:eastAsiaTheme="minorEastAsia"/>
              </w:rPr>
            </w:pPr>
          </w:p>
          <w:p w14:paraId="46514EEC" w14:textId="7BDC0F67" w:rsidR="009969FC" w:rsidRPr="003520EB" w:rsidRDefault="009969FC" w:rsidP="3B267881">
            <w:pPr>
              <w:rPr>
                <w:rFonts w:eastAsiaTheme="minorEastAsia"/>
              </w:rPr>
            </w:pPr>
          </w:p>
          <w:p w14:paraId="4752A181" w14:textId="47949B3A" w:rsidR="009969FC" w:rsidRPr="003520EB" w:rsidRDefault="009969FC" w:rsidP="3B267881">
            <w:pPr>
              <w:rPr>
                <w:rFonts w:eastAsiaTheme="minorEastAsia"/>
              </w:rPr>
            </w:pPr>
          </w:p>
          <w:p w14:paraId="2CD5FAE6" w14:textId="09F2A397" w:rsidR="009969FC" w:rsidRPr="003520EB" w:rsidRDefault="009969FC" w:rsidP="3B267881">
            <w:pPr>
              <w:rPr>
                <w:rFonts w:eastAsiaTheme="minorEastAsia"/>
              </w:rPr>
            </w:pPr>
          </w:p>
          <w:p w14:paraId="61B297B7" w14:textId="19E224A0" w:rsidR="009969FC" w:rsidRPr="003520EB" w:rsidRDefault="009969FC" w:rsidP="10D3AB4D">
            <w:pPr>
              <w:rPr>
                <w:rFonts w:eastAsiaTheme="minorEastAsia"/>
              </w:rPr>
            </w:pPr>
          </w:p>
          <w:p w14:paraId="1032E481" w14:textId="5D23D29B" w:rsidR="009969FC" w:rsidRPr="003520EB" w:rsidRDefault="009969FC" w:rsidP="3B267881">
            <w:pPr>
              <w:rPr>
                <w:rFonts w:eastAsiaTheme="minorEastAsia"/>
              </w:rPr>
            </w:pPr>
          </w:p>
          <w:p w14:paraId="7E3096B0" w14:textId="4F0FD3E6" w:rsidR="009969FC" w:rsidRPr="003520EB" w:rsidRDefault="009969FC" w:rsidP="10D3AB4D">
            <w:pPr>
              <w:rPr>
                <w:rFonts w:eastAsiaTheme="minorEastAsia"/>
              </w:rPr>
            </w:pPr>
          </w:p>
          <w:p w14:paraId="49D97811" w14:textId="094EDC8F" w:rsidR="009969FC" w:rsidRPr="003520EB" w:rsidRDefault="009969FC" w:rsidP="3B267881">
            <w:pPr>
              <w:rPr>
                <w:rFonts w:eastAsiaTheme="minorEastAsia"/>
              </w:rPr>
            </w:pPr>
          </w:p>
          <w:p w14:paraId="78E0182F" w14:textId="597B5756" w:rsidR="009969FC" w:rsidRPr="003520EB" w:rsidRDefault="009969FC" w:rsidP="3B267881">
            <w:pPr>
              <w:rPr>
                <w:rFonts w:eastAsiaTheme="minorEastAsia"/>
              </w:rPr>
            </w:pPr>
          </w:p>
          <w:p w14:paraId="01379DF3" w14:textId="34B77D87" w:rsidR="009969FC" w:rsidRPr="003520EB" w:rsidRDefault="009969FC" w:rsidP="3B267881">
            <w:pPr>
              <w:rPr>
                <w:rFonts w:eastAsiaTheme="minorEastAsia"/>
              </w:rPr>
            </w:pPr>
          </w:p>
          <w:p w14:paraId="6CFBB936" w14:textId="19F7740D" w:rsidR="009969FC" w:rsidRPr="003520EB" w:rsidRDefault="009969FC" w:rsidP="3B267881">
            <w:pPr>
              <w:rPr>
                <w:rFonts w:eastAsiaTheme="minorEastAsia"/>
              </w:rPr>
            </w:pPr>
          </w:p>
          <w:p w14:paraId="2C729AEF" w14:textId="02EA55C8" w:rsidR="009969FC" w:rsidRPr="003520EB" w:rsidRDefault="009969FC" w:rsidP="10D3AB4D">
            <w:pPr>
              <w:rPr>
                <w:rFonts w:eastAsiaTheme="minorEastAsia"/>
              </w:rPr>
            </w:pPr>
          </w:p>
          <w:p w14:paraId="03277451" w14:textId="1DE87692" w:rsidR="009969FC" w:rsidRPr="003520EB" w:rsidRDefault="009969FC" w:rsidP="3B267881">
            <w:pPr>
              <w:rPr>
                <w:rFonts w:eastAsiaTheme="minorEastAsia"/>
              </w:rPr>
            </w:pPr>
          </w:p>
          <w:p w14:paraId="7CF4D215" w14:textId="5538541C" w:rsidR="009969FC" w:rsidRPr="003520EB" w:rsidRDefault="009969FC" w:rsidP="3B267881">
            <w:pPr>
              <w:rPr>
                <w:rFonts w:eastAsiaTheme="minorEastAsia"/>
              </w:rPr>
            </w:pPr>
          </w:p>
          <w:p w14:paraId="611CFDB5" w14:textId="28D9D74A" w:rsidR="009969FC" w:rsidRPr="003520EB" w:rsidRDefault="009969FC" w:rsidP="3B267881">
            <w:pPr>
              <w:rPr>
                <w:rFonts w:eastAsiaTheme="minorEastAsia"/>
              </w:rPr>
            </w:pPr>
          </w:p>
          <w:p w14:paraId="0DE0BE95" w14:textId="6CDFA47D" w:rsidR="009969FC" w:rsidRPr="003520EB" w:rsidRDefault="009969FC" w:rsidP="3B267881">
            <w:pPr>
              <w:rPr>
                <w:rFonts w:eastAsiaTheme="minorEastAsia"/>
              </w:rPr>
            </w:pPr>
          </w:p>
          <w:p w14:paraId="11170B7A" w14:textId="2CF186CB" w:rsidR="10D3AB4D" w:rsidRDefault="10D3AB4D" w:rsidP="10D3AB4D">
            <w:pPr>
              <w:rPr>
                <w:rFonts w:eastAsiaTheme="minorEastAsia"/>
              </w:rPr>
            </w:pPr>
          </w:p>
          <w:p w14:paraId="5218ABC1" w14:textId="3D0FAAC8" w:rsidR="10D3AB4D" w:rsidRDefault="10D3AB4D" w:rsidP="10D3AB4D">
            <w:pPr>
              <w:rPr>
                <w:rFonts w:eastAsiaTheme="minorEastAsia"/>
              </w:rPr>
            </w:pPr>
          </w:p>
          <w:p w14:paraId="2E3EA1EC" w14:textId="0CE85C1D" w:rsidR="10D3AB4D" w:rsidRDefault="10D3AB4D" w:rsidP="10D3AB4D">
            <w:pPr>
              <w:rPr>
                <w:rFonts w:eastAsiaTheme="minorEastAsia"/>
              </w:rPr>
            </w:pPr>
          </w:p>
          <w:p w14:paraId="518CFAFD" w14:textId="013A66E5" w:rsidR="10D3AB4D" w:rsidRDefault="10D3AB4D" w:rsidP="10D3AB4D">
            <w:pPr>
              <w:rPr>
                <w:rFonts w:eastAsiaTheme="minorEastAsia"/>
              </w:rPr>
            </w:pPr>
          </w:p>
          <w:p w14:paraId="1558C516" w14:textId="177046B5" w:rsidR="10D3AB4D" w:rsidRDefault="10D3AB4D" w:rsidP="10D3AB4D">
            <w:pPr>
              <w:rPr>
                <w:rFonts w:eastAsiaTheme="minorEastAsia"/>
              </w:rPr>
            </w:pPr>
          </w:p>
          <w:p w14:paraId="2E5AB27A" w14:textId="383F1D5D" w:rsidR="10D3AB4D" w:rsidRDefault="10D3AB4D" w:rsidP="10D3AB4D">
            <w:pPr>
              <w:rPr>
                <w:rFonts w:eastAsiaTheme="minorEastAsia"/>
              </w:rPr>
            </w:pPr>
          </w:p>
          <w:p w14:paraId="0A37501D" w14:textId="07CD5EE6" w:rsidR="009969FC" w:rsidRPr="003520EB" w:rsidRDefault="10D3AB4D" w:rsidP="3B267881">
            <w:pPr>
              <w:pStyle w:val="Luettelokappale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  <w:r w:rsidRPr="10D3AB4D">
              <w:rPr>
                <w:rFonts w:asciiTheme="minorHAnsi" w:eastAsiaTheme="minorEastAsia" w:hAnsiTheme="minorHAnsi" w:cstheme="minorBidi"/>
                <w:sz w:val="22"/>
                <w:szCs w:val="22"/>
              </w:rPr>
              <w:t>Työelämässä-oppimisen aikana</w:t>
            </w:r>
          </w:p>
        </w:tc>
        <w:tc>
          <w:tcPr>
            <w:tcW w:w="7116" w:type="dxa"/>
          </w:tcPr>
          <w:p w14:paraId="62486C05" w14:textId="77777777" w:rsidR="00563B9C" w:rsidRPr="003520EB" w:rsidRDefault="00563B9C" w:rsidP="7B4F3D05">
            <w:pPr>
              <w:pStyle w:val="Eivli"/>
              <w:rPr>
                <w:rFonts w:eastAsia="Calibri"/>
                <w:color w:val="00B050"/>
              </w:rPr>
            </w:pPr>
          </w:p>
          <w:p w14:paraId="1358E753" w14:textId="77777777" w:rsidR="00282C24" w:rsidRDefault="00D34569" w:rsidP="002937EB">
            <w:pPr>
              <w:pStyle w:val="Eivli"/>
              <w:numPr>
                <w:ilvl w:val="0"/>
                <w:numId w:val="3"/>
              </w:numPr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Säädökset, määräykset ja toimintaperiaatteet</w:t>
            </w:r>
          </w:p>
          <w:p w14:paraId="59839729" w14:textId="77777777" w:rsidR="00D34569" w:rsidRDefault="00D34569" w:rsidP="00D34569">
            <w:pPr>
              <w:pStyle w:val="Eivli"/>
              <w:ind w:left="720"/>
              <w:rPr>
                <w:rFonts w:cs="Tahoma"/>
                <w:b/>
                <w:bCs/>
              </w:rPr>
            </w:pPr>
          </w:p>
          <w:p w14:paraId="4E6DCFC3" w14:textId="4404EBB7" w:rsidR="00D34569" w:rsidRPr="00D34569" w:rsidRDefault="001C4874" w:rsidP="002937EB">
            <w:pPr>
              <w:pStyle w:val="Eivli"/>
              <w:numPr>
                <w:ilvl w:val="0"/>
                <w:numId w:val="4"/>
              </w:numPr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N</w:t>
            </w:r>
            <w:r w:rsidR="00D34569">
              <w:rPr>
                <w:rFonts w:cs="Tahoma"/>
                <w:bCs/>
              </w:rPr>
              <w:t>uorisotyötä ohjaava</w:t>
            </w:r>
            <w:r w:rsidR="00D34569" w:rsidRPr="00D34569">
              <w:rPr>
                <w:rFonts w:cs="Tahoma"/>
                <w:bCs/>
              </w:rPr>
              <w:t xml:space="preserve"> </w:t>
            </w:r>
            <w:proofErr w:type="gramStart"/>
            <w:r w:rsidR="00D34569">
              <w:rPr>
                <w:rFonts w:cs="Tahoma"/>
                <w:bCs/>
              </w:rPr>
              <w:t>lainsäädäntö</w:t>
            </w:r>
            <w:r w:rsidR="00D34569" w:rsidRPr="00D34569">
              <w:rPr>
                <w:rFonts w:cs="Tahoma"/>
                <w:bCs/>
              </w:rPr>
              <w:t xml:space="preserve"> </w:t>
            </w:r>
            <w:r w:rsidR="00D34569">
              <w:rPr>
                <w:rFonts w:cs="Tahoma"/>
                <w:bCs/>
              </w:rPr>
              <w:t xml:space="preserve"> </w:t>
            </w:r>
            <w:r w:rsidR="00D34569" w:rsidRPr="001C4874">
              <w:rPr>
                <w:rFonts w:cs="Tahoma"/>
                <w:bCs/>
              </w:rPr>
              <w:t>ja</w:t>
            </w:r>
            <w:proofErr w:type="gramEnd"/>
            <w:r w:rsidR="00D34569" w:rsidRPr="001C4874">
              <w:rPr>
                <w:rFonts w:cs="Tahoma"/>
                <w:bCs/>
              </w:rPr>
              <w:t xml:space="preserve"> työympäristön toimintaohjeet</w:t>
            </w:r>
          </w:p>
          <w:p w14:paraId="37DC1E1D" w14:textId="7D4BA0BA" w:rsidR="00D34569" w:rsidRDefault="001C4874" w:rsidP="002937EB">
            <w:pPr>
              <w:pStyle w:val="Eivli"/>
              <w:numPr>
                <w:ilvl w:val="0"/>
                <w:numId w:val="4"/>
              </w:numPr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Y</w:t>
            </w:r>
            <w:r w:rsidR="00D34569">
              <w:rPr>
                <w:rFonts w:cs="Tahoma"/>
                <w:bCs/>
              </w:rPr>
              <w:t>hdenvertaisuus</w:t>
            </w:r>
            <w:r w:rsidR="00D34569" w:rsidRPr="00D34569">
              <w:rPr>
                <w:rFonts w:cs="Tahoma"/>
                <w:bCs/>
              </w:rPr>
              <w:t xml:space="preserve"> ja tasa</w:t>
            </w:r>
            <w:r w:rsidR="00D34569">
              <w:rPr>
                <w:rFonts w:cs="Tahoma"/>
                <w:bCs/>
              </w:rPr>
              <w:t xml:space="preserve">-arvo </w:t>
            </w:r>
            <w:r w:rsidR="008B616F">
              <w:rPr>
                <w:rFonts w:cs="Tahoma"/>
                <w:bCs/>
              </w:rPr>
              <w:t>nuorisotyössä ja työpaikalla</w:t>
            </w:r>
            <w:r w:rsidR="00D34569">
              <w:rPr>
                <w:rFonts w:cs="Tahoma"/>
                <w:bCs/>
              </w:rPr>
              <w:t xml:space="preserve"> </w:t>
            </w:r>
          </w:p>
          <w:p w14:paraId="17B3CEA7" w14:textId="77777777" w:rsidR="001C4874" w:rsidRDefault="001C4874" w:rsidP="002937EB">
            <w:pPr>
              <w:pStyle w:val="Eivli"/>
              <w:numPr>
                <w:ilvl w:val="0"/>
                <w:numId w:val="4"/>
              </w:numPr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N</w:t>
            </w:r>
            <w:r w:rsidR="00D62464">
              <w:rPr>
                <w:rFonts w:cs="Tahoma"/>
                <w:bCs/>
              </w:rPr>
              <w:t>uori yksilönä</w:t>
            </w:r>
          </w:p>
          <w:p w14:paraId="2C6C1A1F" w14:textId="6D5CAF09" w:rsidR="00D34569" w:rsidRDefault="00D62464" w:rsidP="002937EB">
            <w:pPr>
              <w:pStyle w:val="Eivli"/>
              <w:numPr>
                <w:ilvl w:val="0"/>
                <w:numId w:val="4"/>
              </w:numPr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 xml:space="preserve"> Arvostava</w:t>
            </w:r>
            <w:r w:rsidR="00D34569" w:rsidRPr="00D34569">
              <w:rPr>
                <w:rFonts w:cs="Tahoma"/>
                <w:bCs/>
              </w:rPr>
              <w:t>, hyväksyvä</w:t>
            </w:r>
            <w:r>
              <w:rPr>
                <w:rFonts w:cs="Tahoma"/>
                <w:bCs/>
              </w:rPr>
              <w:t xml:space="preserve"> ja kunnioittava ilmapiiri</w:t>
            </w:r>
            <w:r w:rsidR="00D34569">
              <w:rPr>
                <w:rFonts w:cs="Tahoma"/>
                <w:bCs/>
              </w:rPr>
              <w:t xml:space="preserve"> </w:t>
            </w:r>
          </w:p>
          <w:p w14:paraId="7870D7BF" w14:textId="3ECC1B27" w:rsidR="00D34569" w:rsidRDefault="001C4874" w:rsidP="002937EB">
            <w:pPr>
              <w:pStyle w:val="Eivli"/>
              <w:numPr>
                <w:ilvl w:val="0"/>
                <w:numId w:val="4"/>
              </w:numPr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N</w:t>
            </w:r>
            <w:r w:rsidR="00D34569" w:rsidRPr="00D34569">
              <w:rPr>
                <w:rFonts w:cs="Tahoma"/>
                <w:bCs/>
              </w:rPr>
              <w:t>uorisotyön ammattieettiset perusteet, toimintatavat ja työpaikan arvot</w:t>
            </w:r>
            <w:r w:rsidR="00D62464">
              <w:rPr>
                <w:rFonts w:cs="Tahoma"/>
                <w:bCs/>
              </w:rPr>
              <w:t>, eettiset haasteet</w:t>
            </w:r>
            <w:r w:rsidR="00D34569" w:rsidRPr="00D34569">
              <w:rPr>
                <w:rFonts w:cs="Tahoma"/>
                <w:bCs/>
              </w:rPr>
              <w:t xml:space="preserve"> </w:t>
            </w:r>
          </w:p>
          <w:p w14:paraId="6B86EEC3" w14:textId="6187F57E" w:rsidR="00D34569" w:rsidRDefault="001C4874" w:rsidP="002937EB">
            <w:pPr>
              <w:pStyle w:val="Eivli"/>
              <w:numPr>
                <w:ilvl w:val="0"/>
                <w:numId w:val="4"/>
              </w:numPr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N</w:t>
            </w:r>
            <w:r w:rsidR="00D62464">
              <w:rPr>
                <w:rFonts w:cs="Tahoma"/>
                <w:bCs/>
              </w:rPr>
              <w:t>uoren etu ja lastensuojelulain ilmoitusvelvollisuus</w:t>
            </w:r>
            <w:r w:rsidR="00D34569">
              <w:rPr>
                <w:rFonts w:cs="Tahoma"/>
                <w:bCs/>
              </w:rPr>
              <w:t xml:space="preserve"> </w:t>
            </w:r>
          </w:p>
          <w:p w14:paraId="6CC39B5E" w14:textId="62F8A457" w:rsidR="00D34569" w:rsidRDefault="001C4874" w:rsidP="002937EB">
            <w:pPr>
              <w:pStyle w:val="Eivli"/>
              <w:numPr>
                <w:ilvl w:val="0"/>
                <w:numId w:val="4"/>
              </w:numPr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E</w:t>
            </w:r>
            <w:r w:rsidR="00D34569" w:rsidRPr="00D34569">
              <w:rPr>
                <w:rFonts w:cs="Tahoma"/>
                <w:bCs/>
              </w:rPr>
              <w:t>hkäisevän last</w:t>
            </w:r>
            <w:r w:rsidR="00D62464">
              <w:rPr>
                <w:rFonts w:cs="Tahoma"/>
                <w:bCs/>
              </w:rPr>
              <w:t>ensuojelun toimintaperiaatteet</w:t>
            </w:r>
            <w:r w:rsidR="00D34569" w:rsidRPr="00D34569">
              <w:rPr>
                <w:rFonts w:cs="Tahoma"/>
                <w:bCs/>
              </w:rPr>
              <w:t xml:space="preserve"> </w:t>
            </w:r>
          </w:p>
          <w:p w14:paraId="0E04015E" w14:textId="35ADB02D" w:rsidR="00D34569" w:rsidRDefault="001C4874" w:rsidP="002937EB">
            <w:pPr>
              <w:pStyle w:val="Eivli"/>
              <w:numPr>
                <w:ilvl w:val="0"/>
                <w:numId w:val="4"/>
              </w:numPr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S</w:t>
            </w:r>
            <w:r w:rsidR="00D62464">
              <w:rPr>
                <w:rFonts w:cs="Tahoma"/>
                <w:bCs/>
              </w:rPr>
              <w:t>ukupuolisensitiivisyys</w:t>
            </w:r>
          </w:p>
          <w:p w14:paraId="65945839" w14:textId="6345D34E" w:rsidR="00D34569" w:rsidRDefault="001C4874" w:rsidP="002937EB">
            <w:pPr>
              <w:pStyle w:val="Eivli"/>
              <w:numPr>
                <w:ilvl w:val="0"/>
                <w:numId w:val="4"/>
              </w:numPr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N</w:t>
            </w:r>
            <w:r w:rsidR="00D34569" w:rsidRPr="00D34569">
              <w:rPr>
                <w:rFonts w:cs="Tahoma"/>
                <w:bCs/>
              </w:rPr>
              <w:t>uorisotyön historian pääpiirteet ja keskeiset kehityslinjat</w:t>
            </w:r>
            <w:r w:rsidR="00D62464">
              <w:rPr>
                <w:rFonts w:cs="Tahoma"/>
                <w:bCs/>
              </w:rPr>
              <w:t xml:space="preserve"> ja niiden merkitys nykyisissä käytänteissä</w:t>
            </w:r>
          </w:p>
          <w:p w14:paraId="11ED41F5" w14:textId="77777777" w:rsidR="00D62464" w:rsidRDefault="00D62464" w:rsidP="00D62464">
            <w:pPr>
              <w:pStyle w:val="Eivli"/>
              <w:ind w:left="1440"/>
              <w:rPr>
                <w:rFonts w:cs="Tahoma"/>
                <w:bCs/>
              </w:rPr>
            </w:pPr>
          </w:p>
          <w:p w14:paraId="66985020" w14:textId="12202707" w:rsidR="00D62464" w:rsidRDefault="00D62464" w:rsidP="002937EB">
            <w:pPr>
              <w:pStyle w:val="Eivli"/>
              <w:numPr>
                <w:ilvl w:val="0"/>
                <w:numId w:val="3"/>
              </w:numPr>
              <w:rPr>
                <w:rFonts w:cs="Tahoma"/>
                <w:b/>
                <w:bCs/>
              </w:rPr>
            </w:pPr>
            <w:r w:rsidRPr="00D62464">
              <w:rPr>
                <w:rFonts w:cs="Tahoma"/>
                <w:b/>
                <w:bCs/>
              </w:rPr>
              <w:t>Nuoruus ja nuoruuden ilmiöt</w:t>
            </w:r>
          </w:p>
          <w:p w14:paraId="7685F894" w14:textId="77777777" w:rsidR="00D62464" w:rsidRDefault="00D62464" w:rsidP="00D62464">
            <w:pPr>
              <w:pStyle w:val="Eivli"/>
              <w:ind w:left="720"/>
              <w:rPr>
                <w:rFonts w:cs="Tahoma"/>
                <w:b/>
                <w:bCs/>
              </w:rPr>
            </w:pPr>
          </w:p>
          <w:p w14:paraId="2446BF57" w14:textId="1FE460EE" w:rsidR="00D62464" w:rsidRDefault="001C4874" w:rsidP="002937EB">
            <w:pPr>
              <w:pStyle w:val="Eivli"/>
              <w:numPr>
                <w:ilvl w:val="0"/>
                <w:numId w:val="6"/>
              </w:numPr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N</w:t>
            </w:r>
            <w:r w:rsidR="00D62464" w:rsidRPr="00D62464">
              <w:rPr>
                <w:rFonts w:cs="Tahoma"/>
                <w:bCs/>
              </w:rPr>
              <w:t>uorten elämään liittyviä erityispiirteitä ja</w:t>
            </w:r>
            <w:r w:rsidR="00D62464">
              <w:rPr>
                <w:rFonts w:cs="Tahoma"/>
                <w:bCs/>
              </w:rPr>
              <w:t xml:space="preserve"> kehityshaasteita</w:t>
            </w:r>
          </w:p>
          <w:p w14:paraId="4CCA939D" w14:textId="7FBD1AC8" w:rsidR="00D62464" w:rsidRDefault="001C4874" w:rsidP="002937EB">
            <w:pPr>
              <w:pStyle w:val="Eivli"/>
              <w:numPr>
                <w:ilvl w:val="0"/>
                <w:numId w:val="6"/>
              </w:numPr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R</w:t>
            </w:r>
            <w:r w:rsidR="00D62464">
              <w:rPr>
                <w:rFonts w:cs="Tahoma"/>
                <w:bCs/>
              </w:rPr>
              <w:t xml:space="preserve">iskit ja suojaavat tekijät </w:t>
            </w:r>
          </w:p>
          <w:p w14:paraId="2D2FB365" w14:textId="798EF2AA" w:rsidR="00D62464" w:rsidRDefault="001C4874" w:rsidP="002937EB">
            <w:pPr>
              <w:pStyle w:val="Eivli"/>
              <w:numPr>
                <w:ilvl w:val="0"/>
                <w:numId w:val="5"/>
              </w:numPr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N</w:t>
            </w:r>
            <w:r w:rsidR="00D62464" w:rsidRPr="00D62464">
              <w:rPr>
                <w:rFonts w:cs="Tahoma"/>
                <w:bCs/>
              </w:rPr>
              <w:t xml:space="preserve">uoren </w:t>
            </w:r>
            <w:r w:rsidR="00D62464">
              <w:rPr>
                <w:rFonts w:cs="Tahoma"/>
                <w:bCs/>
              </w:rPr>
              <w:t>kasvu ja kehitys,</w:t>
            </w:r>
            <w:r w:rsidR="00D62464" w:rsidRPr="00D62464">
              <w:rPr>
                <w:rFonts w:cs="Tahoma"/>
                <w:bCs/>
              </w:rPr>
              <w:t xml:space="preserve"> yksilölliset tarpeet </w:t>
            </w:r>
          </w:p>
          <w:p w14:paraId="665C8F25" w14:textId="2D3CA9E0" w:rsidR="00D62464" w:rsidRDefault="001C4874" w:rsidP="002937EB">
            <w:pPr>
              <w:pStyle w:val="Eivli"/>
              <w:numPr>
                <w:ilvl w:val="0"/>
                <w:numId w:val="5"/>
              </w:numPr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A</w:t>
            </w:r>
            <w:r w:rsidR="00D62464" w:rsidRPr="00D62464">
              <w:rPr>
                <w:rFonts w:cs="Tahoma"/>
                <w:bCs/>
              </w:rPr>
              <w:t xml:space="preserve">jankohtaisia ilmiöitä </w:t>
            </w:r>
            <w:r w:rsidR="00D62464">
              <w:rPr>
                <w:rFonts w:cs="Tahoma"/>
                <w:bCs/>
              </w:rPr>
              <w:t>ja niihin puuttuminen</w:t>
            </w:r>
          </w:p>
          <w:p w14:paraId="3AA6FCBD" w14:textId="3840EC62" w:rsidR="00D62464" w:rsidRDefault="001C4874" w:rsidP="002937EB">
            <w:pPr>
              <w:pStyle w:val="Eivli"/>
              <w:numPr>
                <w:ilvl w:val="0"/>
                <w:numId w:val="5"/>
              </w:numPr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N</w:t>
            </w:r>
            <w:r w:rsidR="00D62464" w:rsidRPr="00D62464">
              <w:rPr>
                <w:rFonts w:cs="Tahoma"/>
                <w:bCs/>
              </w:rPr>
              <w:t>uorten kasvuyhteisö</w:t>
            </w:r>
            <w:r w:rsidR="00607F3B">
              <w:rPr>
                <w:rFonts w:cs="Tahoma"/>
                <w:bCs/>
              </w:rPr>
              <w:t xml:space="preserve">t, yhteisölliset näkökulmat </w:t>
            </w:r>
            <w:proofErr w:type="gramStart"/>
            <w:r w:rsidR="00607F3B">
              <w:rPr>
                <w:rFonts w:cs="Tahoma"/>
                <w:bCs/>
              </w:rPr>
              <w:t>ja  menetelmät</w:t>
            </w:r>
            <w:proofErr w:type="gramEnd"/>
            <w:r w:rsidR="00607F3B">
              <w:rPr>
                <w:rFonts w:cs="Tahoma"/>
                <w:bCs/>
              </w:rPr>
              <w:t xml:space="preserve"> sekä niiden merkitys</w:t>
            </w:r>
          </w:p>
          <w:p w14:paraId="784C0891" w14:textId="77777777" w:rsidR="00812C95" w:rsidRDefault="00607F3B" w:rsidP="002937EB">
            <w:pPr>
              <w:pStyle w:val="Eivli"/>
              <w:numPr>
                <w:ilvl w:val="0"/>
                <w:numId w:val="3"/>
              </w:numPr>
              <w:rPr>
                <w:rFonts w:cs="Tahoma"/>
                <w:b/>
                <w:bCs/>
              </w:rPr>
            </w:pPr>
            <w:r w:rsidRPr="00607F3B">
              <w:rPr>
                <w:rFonts w:cs="Tahoma"/>
                <w:b/>
                <w:bCs/>
              </w:rPr>
              <w:lastRenderedPageBreak/>
              <w:t>Nuorten kasvu ja hyvinvointi</w:t>
            </w:r>
          </w:p>
          <w:p w14:paraId="724376F8" w14:textId="6B6AAD29" w:rsidR="00607F3B" w:rsidRPr="00812C95" w:rsidRDefault="00607F3B" w:rsidP="002937EB">
            <w:pPr>
              <w:pStyle w:val="Eivli"/>
              <w:numPr>
                <w:ilvl w:val="0"/>
                <w:numId w:val="13"/>
              </w:numPr>
              <w:rPr>
                <w:rFonts w:cs="Tahoma"/>
                <w:b/>
                <w:bCs/>
              </w:rPr>
            </w:pPr>
            <w:r w:rsidRPr="00812C95">
              <w:rPr>
                <w:rFonts w:cs="Tahoma"/>
                <w:bCs/>
              </w:rPr>
              <w:t xml:space="preserve">Nuoren myönteisen identiteetin, minäkuvan ja itsetunnon tukeminen </w:t>
            </w:r>
          </w:p>
          <w:p w14:paraId="0C34B763" w14:textId="02EC9932" w:rsidR="00607F3B" w:rsidRDefault="001C4874" w:rsidP="002937EB">
            <w:pPr>
              <w:pStyle w:val="Eivli"/>
              <w:numPr>
                <w:ilvl w:val="0"/>
                <w:numId w:val="7"/>
              </w:numPr>
              <w:ind w:left="1440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T</w:t>
            </w:r>
            <w:r w:rsidR="00607F3B">
              <w:rPr>
                <w:rFonts w:cs="Tahoma"/>
                <w:bCs/>
              </w:rPr>
              <w:t>unteiden ilmaisemiseen ja hyväksymisee</w:t>
            </w:r>
            <w:r w:rsidR="00607F3B" w:rsidRPr="00607F3B">
              <w:rPr>
                <w:rFonts w:cs="Tahoma"/>
                <w:bCs/>
              </w:rPr>
              <w:t xml:space="preserve">n </w:t>
            </w:r>
            <w:r w:rsidR="00607F3B">
              <w:rPr>
                <w:rFonts w:cs="Tahoma"/>
                <w:bCs/>
              </w:rPr>
              <w:t>ohjaaminen ja harjoitteet</w:t>
            </w:r>
          </w:p>
          <w:p w14:paraId="17D001DA" w14:textId="5D781190" w:rsidR="00607F3B" w:rsidRDefault="001C4874" w:rsidP="002937EB">
            <w:pPr>
              <w:pStyle w:val="Eivli"/>
              <w:numPr>
                <w:ilvl w:val="0"/>
                <w:numId w:val="7"/>
              </w:numPr>
              <w:ind w:left="1440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M</w:t>
            </w:r>
            <w:r w:rsidR="00607F3B">
              <w:rPr>
                <w:rFonts w:cs="Tahoma"/>
                <w:bCs/>
              </w:rPr>
              <w:t xml:space="preserve">ielen hyvinvointi </w:t>
            </w:r>
          </w:p>
          <w:p w14:paraId="472F14B1" w14:textId="61EFB64A" w:rsidR="00607F3B" w:rsidRDefault="001C4874" w:rsidP="002937EB">
            <w:pPr>
              <w:pStyle w:val="Eivli"/>
              <w:numPr>
                <w:ilvl w:val="0"/>
                <w:numId w:val="7"/>
              </w:numPr>
              <w:ind w:left="1440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A</w:t>
            </w:r>
            <w:r w:rsidR="00EB45DB">
              <w:rPr>
                <w:rFonts w:cs="Tahoma"/>
                <w:bCs/>
              </w:rPr>
              <w:t>rvojen ja elämäntapavalintojen merkitys, nuoren moniarvoiset lähtökohdat</w:t>
            </w:r>
          </w:p>
          <w:p w14:paraId="3D861C13" w14:textId="2DAEEB99" w:rsidR="001469A5" w:rsidRDefault="001C4874" w:rsidP="002937EB">
            <w:pPr>
              <w:pStyle w:val="Eivli"/>
              <w:numPr>
                <w:ilvl w:val="0"/>
                <w:numId w:val="7"/>
              </w:numPr>
              <w:ind w:left="1440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O</w:t>
            </w:r>
            <w:r w:rsidR="001469A5">
              <w:rPr>
                <w:rFonts w:cs="Tahoma"/>
                <w:bCs/>
              </w:rPr>
              <w:t xml:space="preserve">hjaus </w:t>
            </w:r>
            <w:r w:rsidR="00607F3B" w:rsidRPr="00607F3B">
              <w:rPr>
                <w:rFonts w:cs="Tahoma"/>
                <w:bCs/>
              </w:rPr>
              <w:t xml:space="preserve">terveellisiin elämäntapoihin ja arjen- ja elämänhallintaan </w:t>
            </w:r>
          </w:p>
          <w:p w14:paraId="53189AB1" w14:textId="3FC85EC2" w:rsidR="00607F3B" w:rsidRDefault="001C4874" w:rsidP="002937EB">
            <w:pPr>
              <w:pStyle w:val="Eivli"/>
              <w:numPr>
                <w:ilvl w:val="0"/>
                <w:numId w:val="7"/>
              </w:numPr>
              <w:ind w:left="1440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A</w:t>
            </w:r>
            <w:r w:rsidR="00607F3B">
              <w:rPr>
                <w:rFonts w:cs="Tahoma"/>
                <w:bCs/>
              </w:rPr>
              <w:t xml:space="preserve">ikuiseksi </w:t>
            </w:r>
            <w:r w:rsidR="001469A5">
              <w:rPr>
                <w:rFonts w:cs="Tahoma"/>
                <w:bCs/>
              </w:rPr>
              <w:t>kasvaminen</w:t>
            </w:r>
          </w:p>
          <w:p w14:paraId="07A22F66" w14:textId="581607F2" w:rsidR="00EB45DB" w:rsidRDefault="001C4874" w:rsidP="002937EB">
            <w:pPr>
              <w:pStyle w:val="Eivli"/>
              <w:numPr>
                <w:ilvl w:val="0"/>
                <w:numId w:val="7"/>
              </w:numPr>
              <w:ind w:left="1440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T</w:t>
            </w:r>
            <w:r w:rsidR="00EB45DB">
              <w:rPr>
                <w:rFonts w:cs="Tahoma"/>
                <w:bCs/>
              </w:rPr>
              <w:t>urvarajat ja koskemattomuus</w:t>
            </w:r>
            <w:r w:rsidR="00607F3B" w:rsidRPr="00607F3B">
              <w:rPr>
                <w:rFonts w:cs="Tahoma"/>
                <w:bCs/>
              </w:rPr>
              <w:t xml:space="preserve"> </w:t>
            </w:r>
          </w:p>
          <w:p w14:paraId="2112C4B0" w14:textId="25FBAC68" w:rsidR="00607F3B" w:rsidRDefault="001C4874" w:rsidP="002937EB">
            <w:pPr>
              <w:pStyle w:val="Eivli"/>
              <w:numPr>
                <w:ilvl w:val="0"/>
                <w:numId w:val="7"/>
              </w:numPr>
              <w:ind w:left="1440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S</w:t>
            </w:r>
            <w:r w:rsidR="00EB45DB">
              <w:rPr>
                <w:rFonts w:cs="Tahoma"/>
                <w:bCs/>
              </w:rPr>
              <w:t>eksuaalisuus</w:t>
            </w:r>
            <w:r w:rsidR="00607F3B" w:rsidRPr="00607F3B">
              <w:rPr>
                <w:rFonts w:cs="Tahoma"/>
                <w:bCs/>
              </w:rPr>
              <w:t xml:space="preserve"> ja ruumi</w:t>
            </w:r>
            <w:r w:rsidR="00EB45DB">
              <w:rPr>
                <w:rFonts w:cs="Tahoma"/>
                <w:bCs/>
              </w:rPr>
              <w:t>illinen itsemäärä</w:t>
            </w:r>
            <w:r w:rsidR="0018697D">
              <w:rPr>
                <w:rFonts w:cs="Tahoma"/>
                <w:bCs/>
              </w:rPr>
              <w:t>ä</w:t>
            </w:r>
            <w:r w:rsidR="00EB45DB">
              <w:rPr>
                <w:rFonts w:cs="Tahoma"/>
                <w:bCs/>
              </w:rPr>
              <w:t>misoikeus</w:t>
            </w:r>
            <w:r w:rsidR="00607F3B" w:rsidRPr="00607F3B">
              <w:rPr>
                <w:rFonts w:cs="Tahoma"/>
                <w:bCs/>
              </w:rPr>
              <w:t xml:space="preserve"> </w:t>
            </w:r>
          </w:p>
          <w:p w14:paraId="620A6548" w14:textId="1F781C3B" w:rsidR="00607F3B" w:rsidRDefault="0018697D" w:rsidP="002937EB">
            <w:pPr>
              <w:pStyle w:val="Eivli"/>
              <w:numPr>
                <w:ilvl w:val="0"/>
                <w:numId w:val="7"/>
              </w:numPr>
              <w:ind w:left="1440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L</w:t>
            </w:r>
            <w:r w:rsidR="00607F3B" w:rsidRPr="00607F3B">
              <w:rPr>
                <w:rFonts w:cs="Tahoma"/>
                <w:bCs/>
              </w:rPr>
              <w:t xml:space="preserve">astensuojeluprosessissa </w:t>
            </w:r>
            <w:r w:rsidR="00EB45DB">
              <w:rPr>
                <w:rFonts w:cs="Tahoma"/>
                <w:bCs/>
              </w:rPr>
              <w:t>olevan nuoren kohtaaminen ja tukeminen</w:t>
            </w:r>
            <w:r w:rsidR="00607F3B">
              <w:rPr>
                <w:rFonts w:cs="Tahoma"/>
                <w:bCs/>
              </w:rPr>
              <w:t xml:space="preserve"> </w:t>
            </w:r>
          </w:p>
          <w:p w14:paraId="08966150" w14:textId="7F87D89C" w:rsidR="00607F3B" w:rsidRDefault="0018697D" w:rsidP="002937EB">
            <w:pPr>
              <w:pStyle w:val="Eivli"/>
              <w:numPr>
                <w:ilvl w:val="0"/>
                <w:numId w:val="7"/>
              </w:numPr>
              <w:ind w:left="1440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V</w:t>
            </w:r>
            <w:r w:rsidR="00607F3B" w:rsidRPr="00607F3B">
              <w:rPr>
                <w:rFonts w:cs="Tahoma"/>
                <w:bCs/>
              </w:rPr>
              <w:t>apaa-ajan toimint</w:t>
            </w:r>
            <w:r w:rsidR="00EB45DB">
              <w:rPr>
                <w:rFonts w:cs="Tahoma"/>
                <w:bCs/>
              </w:rPr>
              <w:t>a</w:t>
            </w:r>
            <w:r w:rsidR="00607F3B" w:rsidRPr="00607F3B">
              <w:rPr>
                <w:rFonts w:cs="Tahoma"/>
                <w:bCs/>
              </w:rPr>
              <w:t xml:space="preserve"> </w:t>
            </w:r>
            <w:r w:rsidR="00EB45DB">
              <w:rPr>
                <w:rFonts w:cs="Tahoma"/>
                <w:bCs/>
              </w:rPr>
              <w:t>ja harrastukset ja niihin ohjaaminen, niiden merkitys</w:t>
            </w:r>
            <w:r w:rsidR="00607F3B">
              <w:rPr>
                <w:rFonts w:cs="Tahoma"/>
                <w:bCs/>
              </w:rPr>
              <w:t xml:space="preserve"> kasvulle ja hyvinvoinnille </w:t>
            </w:r>
          </w:p>
          <w:p w14:paraId="46A27A64" w14:textId="23A3925C" w:rsidR="00607F3B" w:rsidRDefault="0018697D" w:rsidP="002937EB">
            <w:pPr>
              <w:pStyle w:val="Eivli"/>
              <w:numPr>
                <w:ilvl w:val="0"/>
                <w:numId w:val="7"/>
              </w:numPr>
              <w:ind w:left="1440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E</w:t>
            </w:r>
            <w:r w:rsidR="00EB45DB">
              <w:rPr>
                <w:rFonts w:cs="Tahoma"/>
                <w:bCs/>
              </w:rPr>
              <w:t>ri sektoreiden toimijat</w:t>
            </w:r>
            <w:r w:rsidR="00607F3B" w:rsidRPr="00607F3B">
              <w:rPr>
                <w:rFonts w:cs="Tahoma"/>
                <w:bCs/>
              </w:rPr>
              <w:t xml:space="preserve"> nuoren kasvu</w:t>
            </w:r>
            <w:r w:rsidR="00EB45DB">
              <w:rPr>
                <w:rFonts w:cs="Tahoma"/>
                <w:bCs/>
              </w:rPr>
              <w:t>n ja hyvinvoinnin edistämisessä</w:t>
            </w:r>
          </w:p>
          <w:p w14:paraId="01F49D46" w14:textId="77777777" w:rsidR="00EB45DB" w:rsidRDefault="00EB45DB" w:rsidP="00EB45DB">
            <w:pPr>
              <w:pStyle w:val="Eivli"/>
              <w:rPr>
                <w:rFonts w:cs="Tahoma"/>
                <w:bCs/>
              </w:rPr>
            </w:pPr>
          </w:p>
          <w:p w14:paraId="4685F903" w14:textId="34EF39C5" w:rsidR="00EB45DB" w:rsidRDefault="00EB45DB" w:rsidP="002937EB">
            <w:pPr>
              <w:pStyle w:val="Eivli"/>
              <w:numPr>
                <w:ilvl w:val="0"/>
                <w:numId w:val="3"/>
              </w:numPr>
              <w:rPr>
                <w:rFonts w:cs="Tahoma"/>
                <w:b/>
                <w:bCs/>
              </w:rPr>
            </w:pPr>
            <w:r w:rsidRPr="00232B6E">
              <w:rPr>
                <w:rFonts w:cs="Tahoma"/>
                <w:b/>
                <w:bCs/>
              </w:rPr>
              <w:t>Nuoren perhe ja lähiverkosto</w:t>
            </w:r>
          </w:p>
          <w:p w14:paraId="588818FA" w14:textId="77777777" w:rsidR="00232B6E" w:rsidRPr="00232B6E" w:rsidRDefault="00232B6E" w:rsidP="00232B6E">
            <w:pPr>
              <w:pStyle w:val="Eivli"/>
              <w:ind w:left="720"/>
              <w:rPr>
                <w:rFonts w:cs="Tahoma"/>
                <w:b/>
                <w:bCs/>
              </w:rPr>
            </w:pPr>
          </w:p>
          <w:p w14:paraId="4E34C8BE" w14:textId="6FB8D0FA" w:rsidR="00232B6E" w:rsidRDefault="0018697D" w:rsidP="002937EB">
            <w:pPr>
              <w:pStyle w:val="Eivli"/>
              <w:numPr>
                <w:ilvl w:val="0"/>
                <w:numId w:val="8"/>
              </w:numPr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N</w:t>
            </w:r>
            <w:r w:rsidR="00232B6E">
              <w:rPr>
                <w:rFonts w:cs="Tahoma"/>
                <w:bCs/>
              </w:rPr>
              <w:t>uoren lähiverkosto</w:t>
            </w:r>
            <w:r w:rsidR="00232B6E" w:rsidRPr="00232B6E">
              <w:rPr>
                <w:rFonts w:cs="Tahoma"/>
                <w:bCs/>
              </w:rPr>
              <w:t xml:space="preserve"> ja toiminta- j</w:t>
            </w:r>
            <w:r w:rsidR="00232B6E">
              <w:rPr>
                <w:rFonts w:cs="Tahoma"/>
                <w:bCs/>
              </w:rPr>
              <w:t>a kasvuympäristö</w:t>
            </w:r>
          </w:p>
          <w:p w14:paraId="32892299" w14:textId="502ECB97" w:rsidR="00232B6E" w:rsidRDefault="0018697D" w:rsidP="002937EB">
            <w:pPr>
              <w:pStyle w:val="Eivli"/>
              <w:numPr>
                <w:ilvl w:val="0"/>
                <w:numId w:val="8"/>
              </w:numPr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I</w:t>
            </w:r>
            <w:r w:rsidR="00232B6E" w:rsidRPr="00232B6E">
              <w:rPr>
                <w:rFonts w:cs="Tahoma"/>
                <w:bCs/>
              </w:rPr>
              <w:t>tsenäistymisessä</w:t>
            </w:r>
            <w:r w:rsidR="00232B6E">
              <w:rPr>
                <w:rFonts w:cs="Tahoma"/>
                <w:bCs/>
              </w:rPr>
              <w:t xml:space="preserve"> auttaminen</w:t>
            </w:r>
            <w:r w:rsidR="00232B6E" w:rsidRPr="00232B6E">
              <w:rPr>
                <w:rFonts w:cs="Tahoma"/>
                <w:bCs/>
              </w:rPr>
              <w:t xml:space="preserve"> </w:t>
            </w:r>
          </w:p>
          <w:p w14:paraId="067E4379" w14:textId="751A735C" w:rsidR="00232B6E" w:rsidRDefault="0018697D" w:rsidP="002937EB">
            <w:pPr>
              <w:pStyle w:val="Eivli"/>
              <w:numPr>
                <w:ilvl w:val="0"/>
                <w:numId w:val="8"/>
              </w:numPr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K</w:t>
            </w:r>
            <w:r w:rsidR="00232B6E">
              <w:rPr>
                <w:rFonts w:cs="Tahoma"/>
                <w:bCs/>
              </w:rPr>
              <w:t>unnioittava suhtautuminen</w:t>
            </w:r>
            <w:r w:rsidR="00232B6E" w:rsidRPr="00232B6E">
              <w:rPr>
                <w:rFonts w:cs="Tahoma"/>
                <w:bCs/>
              </w:rPr>
              <w:t xml:space="preserve"> monimuotoisiin perheisiin ja lähiverkostoihin, heidän arvoihinsa ja </w:t>
            </w:r>
            <w:r w:rsidR="00232B6E">
              <w:rPr>
                <w:rFonts w:cs="Tahoma"/>
                <w:bCs/>
              </w:rPr>
              <w:t xml:space="preserve">yhteistyö </w:t>
            </w:r>
            <w:r w:rsidR="00232B6E" w:rsidRPr="00232B6E">
              <w:rPr>
                <w:rFonts w:cs="Tahoma"/>
                <w:bCs/>
              </w:rPr>
              <w:t xml:space="preserve">vanhempien ja huoltajien kanssa </w:t>
            </w:r>
          </w:p>
          <w:p w14:paraId="368789FF" w14:textId="32642741" w:rsidR="00232B6E" w:rsidRDefault="0018697D" w:rsidP="002937EB">
            <w:pPr>
              <w:pStyle w:val="Eivli"/>
              <w:numPr>
                <w:ilvl w:val="0"/>
                <w:numId w:val="8"/>
              </w:numPr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V</w:t>
            </w:r>
            <w:r w:rsidR="00232B6E" w:rsidRPr="00232B6E">
              <w:rPr>
                <w:rFonts w:cs="Tahoma"/>
                <w:bCs/>
              </w:rPr>
              <w:t xml:space="preserve">ertaisryhmän ja vertaistuen merkityksen nuoren toimintakyvylle ja hyvinvoinnille </w:t>
            </w:r>
          </w:p>
          <w:p w14:paraId="3B000EC1" w14:textId="4845090E" w:rsidR="00232B6E" w:rsidRDefault="0018697D" w:rsidP="002937EB">
            <w:pPr>
              <w:pStyle w:val="Eivli"/>
              <w:numPr>
                <w:ilvl w:val="0"/>
                <w:numId w:val="8"/>
              </w:numPr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S</w:t>
            </w:r>
            <w:r w:rsidR="00232B6E">
              <w:rPr>
                <w:rFonts w:cs="Tahoma"/>
                <w:bCs/>
              </w:rPr>
              <w:t>yrjäytyminen</w:t>
            </w:r>
          </w:p>
          <w:p w14:paraId="7A732307" w14:textId="77777777" w:rsidR="00232B6E" w:rsidRDefault="00232B6E" w:rsidP="00232B6E">
            <w:pPr>
              <w:pStyle w:val="Eivli"/>
              <w:rPr>
                <w:rFonts w:cs="Tahoma"/>
                <w:bCs/>
              </w:rPr>
            </w:pPr>
          </w:p>
          <w:p w14:paraId="45973B96" w14:textId="77777777" w:rsidR="00232B6E" w:rsidRDefault="00232B6E" w:rsidP="00232B6E">
            <w:pPr>
              <w:pStyle w:val="Eivli"/>
              <w:rPr>
                <w:rFonts w:cs="Tahoma"/>
                <w:bCs/>
              </w:rPr>
            </w:pPr>
          </w:p>
          <w:p w14:paraId="5AD98E67" w14:textId="5A827536" w:rsidR="00232B6E" w:rsidRDefault="00232B6E" w:rsidP="002937EB">
            <w:pPr>
              <w:pStyle w:val="Eivli"/>
              <w:numPr>
                <w:ilvl w:val="0"/>
                <w:numId w:val="3"/>
              </w:numPr>
              <w:rPr>
                <w:rFonts w:cs="Tahoma"/>
                <w:bCs/>
              </w:rPr>
            </w:pPr>
            <w:r w:rsidRPr="00232B6E">
              <w:rPr>
                <w:rFonts w:cs="Tahoma"/>
                <w:b/>
                <w:bCs/>
              </w:rPr>
              <w:t>Projektimaisen toiminnan suunnittelu ja toteutus</w:t>
            </w:r>
          </w:p>
          <w:p w14:paraId="1026A71F" w14:textId="77777777" w:rsidR="00232B6E" w:rsidRDefault="00232B6E" w:rsidP="00232B6E">
            <w:pPr>
              <w:pStyle w:val="Eivli"/>
              <w:rPr>
                <w:rFonts w:cs="Tahoma"/>
                <w:bCs/>
              </w:rPr>
            </w:pPr>
          </w:p>
          <w:p w14:paraId="70EF369A" w14:textId="66B6B973" w:rsidR="00232B6E" w:rsidRDefault="0018697D" w:rsidP="002937EB">
            <w:pPr>
              <w:pStyle w:val="Eivli"/>
              <w:numPr>
                <w:ilvl w:val="0"/>
                <w:numId w:val="9"/>
              </w:numPr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O</w:t>
            </w:r>
            <w:r w:rsidR="00232B6E">
              <w:rPr>
                <w:rFonts w:cs="Tahoma"/>
                <w:bCs/>
              </w:rPr>
              <w:t>sallistavan projektin suunnittelu ja toteutus</w:t>
            </w:r>
            <w:r w:rsidR="007E0675">
              <w:rPr>
                <w:rFonts w:cs="Tahoma"/>
                <w:bCs/>
              </w:rPr>
              <w:t>, tavoite: nuorten kasvattaminen toimijoiksi</w:t>
            </w:r>
          </w:p>
          <w:p w14:paraId="58972C12" w14:textId="039A8EC4" w:rsidR="00232B6E" w:rsidRDefault="0018697D" w:rsidP="002937EB">
            <w:pPr>
              <w:pStyle w:val="Eivli"/>
              <w:numPr>
                <w:ilvl w:val="0"/>
                <w:numId w:val="9"/>
              </w:numPr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T</w:t>
            </w:r>
            <w:r w:rsidR="007E0675">
              <w:rPr>
                <w:rFonts w:cs="Tahoma"/>
                <w:bCs/>
              </w:rPr>
              <w:t>arkoituksenmukaisten ja monipuolisten menetelmien, välineiden ja materiaalien valinta</w:t>
            </w:r>
            <w:r w:rsidR="00232B6E" w:rsidRPr="00232B6E">
              <w:rPr>
                <w:rFonts w:cs="Tahoma"/>
                <w:bCs/>
              </w:rPr>
              <w:t xml:space="preserve"> </w:t>
            </w:r>
          </w:p>
          <w:p w14:paraId="520908E7" w14:textId="48C30E3B" w:rsidR="007E0675" w:rsidRDefault="0018697D" w:rsidP="002937EB">
            <w:pPr>
              <w:pStyle w:val="Eivli"/>
              <w:numPr>
                <w:ilvl w:val="0"/>
                <w:numId w:val="9"/>
              </w:numPr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 xml:space="preserve"> B</w:t>
            </w:r>
            <w:r w:rsidR="00232B6E" w:rsidRPr="00232B6E">
              <w:rPr>
                <w:rFonts w:cs="Tahoma"/>
                <w:bCs/>
              </w:rPr>
              <w:t>udjetin</w:t>
            </w:r>
            <w:r w:rsidR="007E0675" w:rsidRPr="00232B6E">
              <w:rPr>
                <w:rFonts w:cs="Tahoma"/>
                <w:bCs/>
              </w:rPr>
              <w:t xml:space="preserve"> laati</w:t>
            </w:r>
            <w:r w:rsidR="007E0675">
              <w:rPr>
                <w:rFonts w:cs="Tahoma"/>
                <w:bCs/>
              </w:rPr>
              <w:t>minen</w:t>
            </w:r>
            <w:r w:rsidR="00232B6E" w:rsidRPr="00232B6E">
              <w:rPr>
                <w:rFonts w:cs="Tahoma"/>
                <w:bCs/>
              </w:rPr>
              <w:t xml:space="preserve">, </w:t>
            </w:r>
            <w:r w:rsidR="007E0675" w:rsidRPr="00232B6E">
              <w:rPr>
                <w:rFonts w:cs="Tahoma"/>
                <w:bCs/>
              </w:rPr>
              <w:t xml:space="preserve">talouden </w:t>
            </w:r>
            <w:r w:rsidR="007E0675">
              <w:rPr>
                <w:rFonts w:cs="Tahoma"/>
                <w:bCs/>
              </w:rPr>
              <w:t xml:space="preserve">seuraaminen </w:t>
            </w:r>
            <w:r w:rsidR="00232B6E" w:rsidRPr="00232B6E">
              <w:rPr>
                <w:rFonts w:cs="Tahoma"/>
                <w:bCs/>
              </w:rPr>
              <w:t xml:space="preserve"> </w:t>
            </w:r>
          </w:p>
          <w:p w14:paraId="7EC1079B" w14:textId="1DE7D19B" w:rsidR="00232B6E" w:rsidRDefault="0018697D" w:rsidP="002937EB">
            <w:pPr>
              <w:pStyle w:val="Eivli"/>
              <w:numPr>
                <w:ilvl w:val="0"/>
                <w:numId w:val="9"/>
              </w:numPr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T</w:t>
            </w:r>
            <w:r w:rsidR="007E0675">
              <w:rPr>
                <w:rFonts w:cs="Tahoma"/>
                <w:bCs/>
              </w:rPr>
              <w:t>oiminnan järjestäminen kokonaistaloudellisesti</w:t>
            </w:r>
          </w:p>
          <w:p w14:paraId="2806F1E9" w14:textId="0881BF71" w:rsidR="00232B6E" w:rsidRDefault="0018697D" w:rsidP="002937EB">
            <w:pPr>
              <w:pStyle w:val="Eivli"/>
              <w:numPr>
                <w:ilvl w:val="0"/>
                <w:numId w:val="9"/>
              </w:numPr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A</w:t>
            </w:r>
            <w:r w:rsidR="00232B6E" w:rsidRPr="00232B6E">
              <w:rPr>
                <w:rFonts w:cs="Tahoma"/>
                <w:bCs/>
              </w:rPr>
              <w:t>rvioi projektin onnistumista asetettujen tavoitteiden mukaan ja kehittää työskentelytapoja sekä pohtii</w:t>
            </w:r>
            <w:r w:rsidR="00812C95">
              <w:rPr>
                <w:rFonts w:cs="Tahoma"/>
                <w:bCs/>
              </w:rPr>
              <w:t xml:space="preserve"> projektin jatkomahdollisuuksia</w:t>
            </w:r>
          </w:p>
          <w:p w14:paraId="09A4349F" w14:textId="7B835D4C" w:rsidR="00581F40" w:rsidRDefault="00581F40" w:rsidP="00581F40">
            <w:pPr>
              <w:pStyle w:val="Eivli"/>
              <w:rPr>
                <w:rFonts w:cs="Tahoma"/>
                <w:bCs/>
              </w:rPr>
            </w:pPr>
          </w:p>
          <w:p w14:paraId="362C538D" w14:textId="0B3012D2" w:rsidR="00812C95" w:rsidRPr="00812C95" w:rsidRDefault="00812C95" w:rsidP="002937EB">
            <w:pPr>
              <w:pStyle w:val="Eivli"/>
              <w:numPr>
                <w:ilvl w:val="0"/>
                <w:numId w:val="11"/>
              </w:numPr>
              <w:rPr>
                <w:rFonts w:cs="Tahoma"/>
                <w:b/>
                <w:bCs/>
              </w:rPr>
            </w:pPr>
            <w:r w:rsidRPr="00812C95">
              <w:rPr>
                <w:rFonts w:cs="Tahoma"/>
                <w:b/>
                <w:bCs/>
              </w:rPr>
              <w:t>Osallisuuden edistäminen ja vaikuttamiseen kannustaminen</w:t>
            </w:r>
          </w:p>
          <w:p w14:paraId="2FE5FB2F" w14:textId="77777777" w:rsidR="00812C95" w:rsidRPr="00812C95" w:rsidRDefault="00812C95" w:rsidP="00812C95">
            <w:pPr>
              <w:pStyle w:val="Eivli"/>
              <w:rPr>
                <w:rFonts w:cs="Tahoma"/>
                <w:b/>
                <w:bCs/>
              </w:rPr>
            </w:pPr>
          </w:p>
          <w:p w14:paraId="02C67B70" w14:textId="3EAADE15" w:rsidR="00812C95" w:rsidRPr="0018697D" w:rsidRDefault="0018697D" w:rsidP="002937EB">
            <w:pPr>
              <w:pStyle w:val="Eivli"/>
              <w:numPr>
                <w:ilvl w:val="0"/>
                <w:numId w:val="10"/>
              </w:numPr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Ohjattavien tukeminen</w:t>
            </w:r>
            <w:r w:rsidR="00812C95" w:rsidRPr="0018697D">
              <w:rPr>
                <w:rFonts w:cs="Tahoma"/>
                <w:bCs/>
              </w:rPr>
              <w:t xml:space="preserve"> vaikuttamaan, osallistumaan yhteiskunnalliseen keskusteluun ja päätöksentekoon sekä tekemään aloitteita </w:t>
            </w:r>
          </w:p>
          <w:p w14:paraId="7D224D19" w14:textId="5124D13E" w:rsidR="00812C95" w:rsidRPr="0018697D" w:rsidRDefault="00844BF9" w:rsidP="002937EB">
            <w:pPr>
              <w:pStyle w:val="Eivli"/>
              <w:numPr>
                <w:ilvl w:val="0"/>
                <w:numId w:val="10"/>
              </w:numPr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lastRenderedPageBreak/>
              <w:t>Nuorten kannustaminen vaikuttamaan asioihin</w:t>
            </w:r>
            <w:r w:rsidR="00812C95" w:rsidRPr="0018697D">
              <w:rPr>
                <w:rFonts w:cs="Tahoma"/>
                <w:bCs/>
              </w:rPr>
              <w:t xml:space="preserve"> erilaisia vaikuttamiskeinoja hyödyntäen </w:t>
            </w:r>
          </w:p>
          <w:p w14:paraId="642C4387" w14:textId="77777777" w:rsidR="00844BF9" w:rsidRDefault="00844BF9" w:rsidP="002937EB">
            <w:pPr>
              <w:pStyle w:val="Eivli"/>
              <w:numPr>
                <w:ilvl w:val="0"/>
                <w:numId w:val="10"/>
              </w:numPr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N</w:t>
            </w:r>
            <w:r w:rsidR="00812C95" w:rsidRPr="0018697D">
              <w:rPr>
                <w:rFonts w:cs="Tahoma"/>
                <w:bCs/>
              </w:rPr>
              <w:t>uorisotyön mahdollisuudet vaikuttaa nuorten elinoloihin</w:t>
            </w:r>
          </w:p>
          <w:p w14:paraId="72E236C7" w14:textId="015F86B3" w:rsidR="00812C95" w:rsidRPr="0018697D" w:rsidRDefault="00844BF9" w:rsidP="002937EB">
            <w:pPr>
              <w:pStyle w:val="Eivli"/>
              <w:numPr>
                <w:ilvl w:val="0"/>
                <w:numId w:val="10"/>
              </w:numPr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V</w:t>
            </w:r>
            <w:r w:rsidR="00812C95" w:rsidRPr="0018697D">
              <w:rPr>
                <w:rFonts w:cs="Tahoma"/>
                <w:bCs/>
              </w:rPr>
              <w:t>iesti</w:t>
            </w:r>
            <w:r>
              <w:rPr>
                <w:rFonts w:cs="Tahoma"/>
                <w:bCs/>
              </w:rPr>
              <w:t>ntä</w:t>
            </w:r>
            <w:r w:rsidR="00812C95" w:rsidRPr="0018697D">
              <w:rPr>
                <w:rFonts w:cs="Tahoma"/>
                <w:bCs/>
              </w:rPr>
              <w:t xml:space="preserve"> nuoriin liittyvistä ilmiöistä yhteistyötahoille </w:t>
            </w:r>
          </w:p>
          <w:p w14:paraId="7699F315" w14:textId="19971790" w:rsidR="00812C95" w:rsidRPr="0018697D" w:rsidRDefault="00844BF9" w:rsidP="002937EB">
            <w:pPr>
              <w:pStyle w:val="Eivli"/>
              <w:numPr>
                <w:ilvl w:val="0"/>
                <w:numId w:val="10"/>
              </w:numPr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 xml:space="preserve">Nuoria koskevat </w:t>
            </w:r>
            <w:r w:rsidR="00812C95" w:rsidRPr="0018697D">
              <w:rPr>
                <w:rFonts w:cs="Tahoma"/>
                <w:bCs/>
              </w:rPr>
              <w:t>alueellis</w:t>
            </w:r>
            <w:r>
              <w:rPr>
                <w:rFonts w:cs="Tahoma"/>
                <w:bCs/>
              </w:rPr>
              <w:t>et</w:t>
            </w:r>
            <w:r w:rsidR="00812C95" w:rsidRPr="0018697D">
              <w:rPr>
                <w:rFonts w:cs="Tahoma"/>
                <w:bCs/>
              </w:rPr>
              <w:t xml:space="preserve"> suunnitelm</w:t>
            </w:r>
            <w:r>
              <w:rPr>
                <w:rFonts w:cs="Tahoma"/>
                <w:bCs/>
              </w:rPr>
              <w:t>at</w:t>
            </w:r>
          </w:p>
          <w:p w14:paraId="279D8FFE" w14:textId="56F3DDD3" w:rsidR="00BE3047" w:rsidRPr="0018697D" w:rsidRDefault="00BE3047" w:rsidP="00844BF9">
            <w:pPr>
              <w:pStyle w:val="Eivli"/>
              <w:ind w:left="1080"/>
              <w:rPr>
                <w:rFonts w:cs="Tahoma"/>
                <w:bCs/>
              </w:rPr>
            </w:pPr>
          </w:p>
          <w:p w14:paraId="6472A24B" w14:textId="6B892482" w:rsidR="00812C95" w:rsidRPr="00812C95" w:rsidRDefault="00812C95" w:rsidP="002937EB">
            <w:pPr>
              <w:pStyle w:val="Eivli"/>
              <w:numPr>
                <w:ilvl w:val="0"/>
                <w:numId w:val="11"/>
              </w:numPr>
              <w:rPr>
                <w:rFonts w:cs="Tahoma"/>
                <w:b/>
                <w:bCs/>
              </w:rPr>
            </w:pPr>
            <w:r w:rsidRPr="00812C95">
              <w:rPr>
                <w:rFonts w:cs="Tahoma"/>
                <w:b/>
                <w:bCs/>
              </w:rPr>
              <w:t>Nuorten ohjaaminen eettisyyteen ja arvojen pohtimiseen</w:t>
            </w:r>
          </w:p>
          <w:p w14:paraId="1C1676BC" w14:textId="77777777" w:rsidR="00812C95" w:rsidRPr="00812C95" w:rsidRDefault="00812C95" w:rsidP="00812C95">
            <w:pPr>
              <w:pStyle w:val="Eivli"/>
              <w:rPr>
                <w:rFonts w:cs="Tahoma"/>
                <w:b/>
                <w:bCs/>
              </w:rPr>
            </w:pPr>
          </w:p>
          <w:p w14:paraId="58FD8ADA" w14:textId="2B53A00B" w:rsidR="00844BF9" w:rsidRPr="00AD09D4" w:rsidRDefault="00844BF9" w:rsidP="002937EB">
            <w:pPr>
              <w:pStyle w:val="Eivli"/>
              <w:numPr>
                <w:ilvl w:val="0"/>
                <w:numId w:val="12"/>
              </w:numPr>
              <w:rPr>
                <w:rFonts w:cs="Tahoma"/>
                <w:bCs/>
              </w:rPr>
            </w:pPr>
            <w:r w:rsidRPr="00AD09D4">
              <w:rPr>
                <w:rFonts w:cs="Tahoma"/>
                <w:bCs/>
              </w:rPr>
              <w:t>O</w:t>
            </w:r>
            <w:r w:rsidR="00581F40" w:rsidRPr="00AD09D4">
              <w:rPr>
                <w:rFonts w:cs="Tahoma"/>
                <w:bCs/>
              </w:rPr>
              <w:t>mien arvojen tunnistamisen me</w:t>
            </w:r>
            <w:r w:rsidRPr="00AD09D4">
              <w:rPr>
                <w:rFonts w:cs="Tahoma"/>
                <w:bCs/>
              </w:rPr>
              <w:t xml:space="preserve">rkitys </w:t>
            </w:r>
          </w:p>
          <w:p w14:paraId="499BFA4F" w14:textId="21E29CF4" w:rsidR="00581F40" w:rsidRPr="00AD09D4" w:rsidRDefault="00844BF9" w:rsidP="002937EB">
            <w:pPr>
              <w:pStyle w:val="Eivli"/>
              <w:numPr>
                <w:ilvl w:val="0"/>
                <w:numId w:val="12"/>
              </w:numPr>
              <w:rPr>
                <w:rFonts w:cs="Tahoma"/>
                <w:bCs/>
              </w:rPr>
            </w:pPr>
            <w:r w:rsidRPr="00AD09D4">
              <w:rPr>
                <w:rFonts w:cs="Tahoma"/>
                <w:bCs/>
              </w:rPr>
              <w:t xml:space="preserve">Kunnioittava ja erilaisuuden hyväksyvä ilmapiiri kohdatessa eri kulttuuri- </w:t>
            </w:r>
            <w:r w:rsidR="00581F40" w:rsidRPr="00AD09D4">
              <w:rPr>
                <w:rFonts w:cs="Tahoma"/>
                <w:bCs/>
              </w:rPr>
              <w:t>ja arvotaustasta t</w:t>
            </w:r>
            <w:r w:rsidRPr="00AD09D4">
              <w:rPr>
                <w:rFonts w:cs="Tahoma"/>
                <w:bCs/>
              </w:rPr>
              <w:t xml:space="preserve">ulevia </w:t>
            </w:r>
          </w:p>
          <w:p w14:paraId="09E03851" w14:textId="06DC7CBA" w:rsidR="00581F40" w:rsidRPr="00AD09D4" w:rsidRDefault="00AD09D4" w:rsidP="002937EB">
            <w:pPr>
              <w:pStyle w:val="Eivli"/>
              <w:numPr>
                <w:ilvl w:val="0"/>
                <w:numId w:val="12"/>
              </w:numPr>
              <w:rPr>
                <w:rFonts w:cs="Tahoma"/>
                <w:bCs/>
              </w:rPr>
            </w:pPr>
            <w:r w:rsidRPr="00AD09D4">
              <w:rPr>
                <w:rFonts w:cs="Tahoma"/>
                <w:bCs/>
              </w:rPr>
              <w:t>K</w:t>
            </w:r>
            <w:r w:rsidR="00581F40" w:rsidRPr="00AD09D4">
              <w:rPr>
                <w:rFonts w:cs="Tahoma"/>
                <w:bCs/>
              </w:rPr>
              <w:t>ansainvälisyyskasvatuksen merkitys</w:t>
            </w:r>
          </w:p>
          <w:p w14:paraId="1494D428" w14:textId="2CF9C486" w:rsidR="00581F40" w:rsidRPr="00AD09D4" w:rsidRDefault="00AD09D4" w:rsidP="002937EB">
            <w:pPr>
              <w:pStyle w:val="Eivli"/>
              <w:numPr>
                <w:ilvl w:val="0"/>
                <w:numId w:val="12"/>
              </w:numPr>
              <w:rPr>
                <w:rFonts w:cs="Tahoma"/>
                <w:bCs/>
              </w:rPr>
            </w:pPr>
            <w:r w:rsidRPr="00AD09D4">
              <w:rPr>
                <w:rFonts w:cs="Tahoma"/>
                <w:bCs/>
              </w:rPr>
              <w:t>R</w:t>
            </w:r>
            <w:r w:rsidR="00581F40" w:rsidRPr="00AD09D4">
              <w:rPr>
                <w:rFonts w:cs="Tahoma"/>
                <w:bCs/>
              </w:rPr>
              <w:t xml:space="preserve">asistiseen ja seksistiseen </w:t>
            </w:r>
            <w:r w:rsidR="00185E55" w:rsidRPr="00AD09D4">
              <w:rPr>
                <w:rFonts w:cs="Tahoma"/>
                <w:bCs/>
              </w:rPr>
              <w:t>toimintaan puuttuminen</w:t>
            </w:r>
          </w:p>
          <w:p w14:paraId="428BB659" w14:textId="4A96415C" w:rsidR="00185E55" w:rsidRPr="00AD09D4" w:rsidRDefault="00AD09D4" w:rsidP="002937EB">
            <w:pPr>
              <w:pStyle w:val="Eivli"/>
              <w:numPr>
                <w:ilvl w:val="0"/>
                <w:numId w:val="12"/>
              </w:numPr>
              <w:rPr>
                <w:rFonts w:cs="Tahoma"/>
                <w:bCs/>
              </w:rPr>
            </w:pPr>
            <w:r w:rsidRPr="00AD09D4">
              <w:rPr>
                <w:rFonts w:cs="Tahoma"/>
                <w:bCs/>
              </w:rPr>
              <w:t>T</w:t>
            </w:r>
            <w:r w:rsidR="00185E55" w:rsidRPr="00AD09D4">
              <w:rPr>
                <w:rFonts w:cs="Tahoma"/>
                <w:bCs/>
              </w:rPr>
              <w:t>asavertaisuuden ja suvaitsevaisuuden edistäminen</w:t>
            </w:r>
          </w:p>
          <w:p w14:paraId="71A2BD3E" w14:textId="3BC5E9A0" w:rsidR="00185E55" w:rsidRPr="00AD09D4" w:rsidRDefault="00AD09D4" w:rsidP="002937EB">
            <w:pPr>
              <w:pStyle w:val="Eivli"/>
              <w:numPr>
                <w:ilvl w:val="0"/>
                <w:numId w:val="12"/>
              </w:numPr>
              <w:rPr>
                <w:rFonts w:cs="Tahoma"/>
                <w:bCs/>
              </w:rPr>
            </w:pPr>
            <w:r w:rsidRPr="00AD09D4">
              <w:rPr>
                <w:rFonts w:cs="Tahoma"/>
                <w:bCs/>
              </w:rPr>
              <w:t>R</w:t>
            </w:r>
            <w:r w:rsidR="00185E55" w:rsidRPr="00AD09D4">
              <w:rPr>
                <w:rFonts w:cs="Tahoma"/>
                <w:bCs/>
              </w:rPr>
              <w:t xml:space="preserve">istiriitatilanteiden tunnistaminen, niihin puuttuminen ja </w:t>
            </w:r>
            <w:r w:rsidRPr="00AD09D4">
              <w:rPr>
                <w:rFonts w:cs="Tahoma"/>
                <w:bCs/>
              </w:rPr>
              <w:t xml:space="preserve">myönteisiin </w:t>
            </w:r>
            <w:r w:rsidR="00185E55" w:rsidRPr="00AD09D4">
              <w:rPr>
                <w:rFonts w:cs="Tahoma"/>
                <w:bCs/>
              </w:rPr>
              <w:t>ratkaisuihin kannustaminen</w:t>
            </w:r>
          </w:p>
          <w:p w14:paraId="2D5FE468" w14:textId="14759B4E" w:rsidR="00185E55" w:rsidRPr="00AD09D4" w:rsidRDefault="00AD09D4" w:rsidP="002937EB">
            <w:pPr>
              <w:pStyle w:val="Eivli"/>
              <w:numPr>
                <w:ilvl w:val="0"/>
                <w:numId w:val="12"/>
              </w:numPr>
              <w:rPr>
                <w:rFonts w:cs="Tahoma"/>
                <w:bCs/>
              </w:rPr>
            </w:pPr>
            <w:r w:rsidRPr="00AD09D4">
              <w:rPr>
                <w:rFonts w:cs="Tahoma"/>
                <w:bCs/>
              </w:rPr>
              <w:t>E</w:t>
            </w:r>
            <w:r w:rsidR="00185E55" w:rsidRPr="00AD09D4">
              <w:rPr>
                <w:rFonts w:cs="Tahoma"/>
                <w:bCs/>
              </w:rPr>
              <w:t>ettiseen ajatteluun ohjaaminen</w:t>
            </w:r>
          </w:p>
          <w:p w14:paraId="74BBE97C" w14:textId="7EF7B596" w:rsidR="00185E55" w:rsidRPr="00AD09D4" w:rsidRDefault="00AD09D4" w:rsidP="002937EB">
            <w:pPr>
              <w:pStyle w:val="Eivli"/>
              <w:numPr>
                <w:ilvl w:val="0"/>
                <w:numId w:val="12"/>
              </w:numPr>
              <w:rPr>
                <w:rFonts w:cs="Tahoma"/>
                <w:bCs/>
              </w:rPr>
            </w:pPr>
            <w:r w:rsidRPr="00AD09D4">
              <w:rPr>
                <w:rFonts w:cs="Tahoma"/>
                <w:bCs/>
              </w:rPr>
              <w:t>A</w:t>
            </w:r>
            <w:r w:rsidR="00185E55" w:rsidRPr="00AD09D4">
              <w:rPr>
                <w:rFonts w:cs="Tahoma"/>
                <w:bCs/>
              </w:rPr>
              <w:t>rvojen ristitilanteessa toimiminen</w:t>
            </w:r>
          </w:p>
          <w:p w14:paraId="75D1F066" w14:textId="77777777" w:rsidR="00812C95" w:rsidRPr="00581F40" w:rsidRDefault="00812C95" w:rsidP="00812C95">
            <w:pPr>
              <w:pStyle w:val="Eivli"/>
              <w:rPr>
                <w:rFonts w:cs="Tahoma"/>
                <w:bCs/>
                <w:color w:val="44546A" w:themeColor="text2"/>
              </w:rPr>
            </w:pPr>
          </w:p>
          <w:p w14:paraId="6587DA5B" w14:textId="24E82948" w:rsidR="00812C95" w:rsidRDefault="00812C95" w:rsidP="002937EB">
            <w:pPr>
              <w:pStyle w:val="Eivli"/>
              <w:numPr>
                <w:ilvl w:val="0"/>
                <w:numId w:val="11"/>
              </w:numPr>
              <w:rPr>
                <w:rFonts w:cs="Tahoma"/>
                <w:b/>
                <w:bCs/>
              </w:rPr>
            </w:pPr>
            <w:r w:rsidRPr="00812C95">
              <w:rPr>
                <w:rFonts w:cs="Tahoma"/>
                <w:b/>
                <w:bCs/>
              </w:rPr>
              <w:t>Digitaaliset toimintaympäristöt, teknologia- ja mediakasvatus</w:t>
            </w:r>
          </w:p>
          <w:p w14:paraId="0E452309" w14:textId="6B85BBF2" w:rsidR="00812C95" w:rsidRDefault="00812C95" w:rsidP="00812C95">
            <w:pPr>
              <w:pStyle w:val="Eivli"/>
              <w:ind w:left="1080"/>
              <w:rPr>
                <w:rFonts w:cs="Tahoma"/>
                <w:b/>
                <w:bCs/>
              </w:rPr>
            </w:pPr>
          </w:p>
          <w:p w14:paraId="71A4A945" w14:textId="19E2B720" w:rsidR="002937EB" w:rsidRPr="002937EB" w:rsidRDefault="002937EB" w:rsidP="002937EB">
            <w:pPr>
              <w:pStyle w:val="Eivli"/>
              <w:numPr>
                <w:ilvl w:val="1"/>
                <w:numId w:val="11"/>
              </w:numPr>
              <w:rPr>
                <w:rFonts w:cs="Tahoma"/>
                <w:bCs/>
              </w:rPr>
            </w:pPr>
            <w:r w:rsidRPr="002937EB">
              <w:rPr>
                <w:rFonts w:cs="Tahoma"/>
                <w:bCs/>
              </w:rPr>
              <w:t>Digitaalisen median merkit</w:t>
            </w:r>
            <w:r>
              <w:rPr>
                <w:rFonts w:cs="Tahoma"/>
                <w:bCs/>
              </w:rPr>
              <w:t>ys nuorten keskeisenä kasvu- ja</w:t>
            </w:r>
            <w:r w:rsidRPr="002937EB">
              <w:rPr>
                <w:rFonts w:cs="Tahoma"/>
                <w:bCs/>
              </w:rPr>
              <w:t xml:space="preserve"> toimintaympäristönä ja sen hyödyntäminen</w:t>
            </w:r>
          </w:p>
          <w:p w14:paraId="54FEAC02" w14:textId="2207BFB7" w:rsidR="002937EB" w:rsidRPr="002937EB" w:rsidRDefault="002937EB" w:rsidP="002937EB">
            <w:pPr>
              <w:pStyle w:val="Eivli"/>
              <w:numPr>
                <w:ilvl w:val="1"/>
                <w:numId w:val="11"/>
              </w:numPr>
              <w:rPr>
                <w:rFonts w:cs="Tahoma"/>
                <w:bCs/>
              </w:rPr>
            </w:pPr>
            <w:r w:rsidRPr="002937EB">
              <w:rPr>
                <w:rFonts w:cs="Tahoma"/>
                <w:bCs/>
              </w:rPr>
              <w:t>Teknologian ja mediakasvatuksen hyödyntäminen</w:t>
            </w:r>
          </w:p>
          <w:p w14:paraId="4919B0F4" w14:textId="1E528D13" w:rsidR="002937EB" w:rsidRPr="002937EB" w:rsidRDefault="002937EB" w:rsidP="002937EB">
            <w:pPr>
              <w:pStyle w:val="Eivli"/>
              <w:numPr>
                <w:ilvl w:val="1"/>
                <w:numId w:val="11"/>
              </w:numPr>
              <w:rPr>
                <w:rFonts w:cs="Tahoma"/>
                <w:bCs/>
              </w:rPr>
            </w:pPr>
            <w:r w:rsidRPr="002937EB">
              <w:rPr>
                <w:rFonts w:cs="Tahoma"/>
                <w:bCs/>
              </w:rPr>
              <w:t>Ajankohtaiset digitaaliset toimintaympäristöt</w:t>
            </w:r>
          </w:p>
          <w:p w14:paraId="048825EF" w14:textId="79A64D84" w:rsidR="002937EB" w:rsidRPr="002937EB" w:rsidRDefault="002937EB" w:rsidP="002937EB">
            <w:pPr>
              <w:pStyle w:val="Eivli"/>
              <w:numPr>
                <w:ilvl w:val="0"/>
                <w:numId w:val="16"/>
              </w:numPr>
              <w:rPr>
                <w:rFonts w:cs="Tahoma"/>
                <w:bCs/>
              </w:rPr>
            </w:pPr>
            <w:r w:rsidRPr="002937EB">
              <w:rPr>
                <w:rFonts w:cs="Tahoma"/>
                <w:bCs/>
              </w:rPr>
              <w:t>Digitaalinen nuorisotyö ja siihen osallistaminen</w:t>
            </w:r>
          </w:p>
          <w:p w14:paraId="568666B3" w14:textId="77777777" w:rsidR="00581F40" w:rsidRDefault="00581F40" w:rsidP="00812C95">
            <w:pPr>
              <w:pStyle w:val="Eivli"/>
              <w:rPr>
                <w:rFonts w:cs="Tahoma"/>
                <w:bCs/>
              </w:rPr>
            </w:pPr>
            <w:bookmarkStart w:id="0" w:name="_GoBack"/>
            <w:bookmarkEnd w:id="0"/>
          </w:p>
          <w:p w14:paraId="4647F89E" w14:textId="37F937A9" w:rsidR="00812C95" w:rsidRDefault="00812C95" w:rsidP="002937EB">
            <w:pPr>
              <w:pStyle w:val="Eivli"/>
              <w:numPr>
                <w:ilvl w:val="0"/>
                <w:numId w:val="11"/>
              </w:numPr>
              <w:rPr>
                <w:rFonts w:cs="Tahoma"/>
                <w:b/>
                <w:bCs/>
              </w:rPr>
            </w:pPr>
            <w:r w:rsidRPr="00581F40">
              <w:rPr>
                <w:rFonts w:cs="Tahoma"/>
                <w:b/>
                <w:bCs/>
              </w:rPr>
              <w:t>Monialainen yhteistyö</w:t>
            </w:r>
          </w:p>
          <w:p w14:paraId="6ED9284E" w14:textId="77777777" w:rsidR="00BE3047" w:rsidRPr="00091F9F" w:rsidRDefault="00BE3047" w:rsidP="00BE3047">
            <w:pPr>
              <w:pStyle w:val="Eivli"/>
              <w:ind w:left="1080"/>
              <w:rPr>
                <w:rFonts w:cs="Tahoma"/>
                <w:b/>
                <w:bCs/>
              </w:rPr>
            </w:pPr>
          </w:p>
          <w:p w14:paraId="5013D9F3" w14:textId="3E935BA7" w:rsidR="00BE3047" w:rsidRPr="00091F9F" w:rsidRDefault="00AD09D4" w:rsidP="002937EB">
            <w:pPr>
              <w:pStyle w:val="Eivli"/>
              <w:numPr>
                <w:ilvl w:val="0"/>
                <w:numId w:val="14"/>
              </w:numPr>
              <w:rPr>
                <w:rFonts w:cs="Tahoma"/>
                <w:bCs/>
              </w:rPr>
            </w:pPr>
            <w:r w:rsidRPr="00091F9F">
              <w:rPr>
                <w:rFonts w:cs="Tahoma"/>
                <w:bCs/>
              </w:rPr>
              <w:t xml:space="preserve">Työskentely osana monialaista verkostotyötä </w:t>
            </w:r>
            <w:r w:rsidR="00BE3047" w:rsidRPr="00091F9F">
              <w:rPr>
                <w:rFonts w:cs="Tahoma"/>
                <w:bCs/>
              </w:rPr>
              <w:t xml:space="preserve">omat työtehtävät ja sen tavoitteet </w:t>
            </w:r>
            <w:r w:rsidRPr="00091F9F">
              <w:rPr>
                <w:rFonts w:cs="Tahoma"/>
                <w:bCs/>
              </w:rPr>
              <w:t>tuntien</w:t>
            </w:r>
            <w:r w:rsidR="00091F9F" w:rsidRPr="00091F9F">
              <w:rPr>
                <w:rFonts w:cs="Tahoma"/>
                <w:bCs/>
              </w:rPr>
              <w:t xml:space="preserve"> ja käytänteitä kehittäen</w:t>
            </w:r>
            <w:r w:rsidRPr="00091F9F">
              <w:rPr>
                <w:rFonts w:cs="Tahoma"/>
                <w:bCs/>
              </w:rPr>
              <w:t xml:space="preserve"> </w:t>
            </w:r>
            <w:r w:rsidR="00BE3047" w:rsidRPr="00091F9F">
              <w:rPr>
                <w:rFonts w:cs="Tahoma"/>
                <w:bCs/>
              </w:rPr>
              <w:t xml:space="preserve"> </w:t>
            </w:r>
          </w:p>
          <w:p w14:paraId="279CF26E" w14:textId="2E975D96" w:rsidR="00B519EB" w:rsidRPr="00091F9F" w:rsidRDefault="00091F9F" w:rsidP="002937EB">
            <w:pPr>
              <w:pStyle w:val="Eivli"/>
              <w:numPr>
                <w:ilvl w:val="0"/>
                <w:numId w:val="14"/>
              </w:numPr>
              <w:rPr>
                <w:rFonts w:cs="Tahoma"/>
                <w:bCs/>
              </w:rPr>
            </w:pPr>
            <w:r w:rsidRPr="00091F9F">
              <w:rPr>
                <w:rFonts w:cs="Tahoma"/>
                <w:bCs/>
              </w:rPr>
              <w:t>M</w:t>
            </w:r>
            <w:r w:rsidR="00B519EB" w:rsidRPr="00091F9F">
              <w:rPr>
                <w:rFonts w:cs="Tahoma"/>
                <w:bCs/>
              </w:rPr>
              <w:t xml:space="preserve">onialaisen työn periaatteet, </w:t>
            </w:r>
            <w:r w:rsidRPr="00091F9F">
              <w:rPr>
                <w:rFonts w:cs="Tahoma"/>
                <w:bCs/>
              </w:rPr>
              <w:t xml:space="preserve">yhteistyö toimintaympäristön </w:t>
            </w:r>
            <w:r w:rsidR="00B519EB" w:rsidRPr="00091F9F">
              <w:rPr>
                <w:rFonts w:cs="Tahoma"/>
                <w:bCs/>
              </w:rPr>
              <w:t>eri ammattiryhmien kanssa</w:t>
            </w:r>
            <w:r w:rsidRPr="00091F9F">
              <w:rPr>
                <w:rFonts w:cs="Tahoma"/>
                <w:bCs/>
              </w:rPr>
              <w:t xml:space="preserve"> niiden työtehtävät ja </w:t>
            </w:r>
            <w:r w:rsidR="00B519EB" w:rsidRPr="00091F9F">
              <w:rPr>
                <w:rFonts w:cs="Tahoma"/>
                <w:bCs/>
              </w:rPr>
              <w:t>vastuualueet</w:t>
            </w:r>
            <w:r w:rsidRPr="00091F9F">
              <w:rPr>
                <w:rFonts w:cs="Tahoma"/>
                <w:bCs/>
              </w:rPr>
              <w:t xml:space="preserve"> tuntien</w:t>
            </w:r>
            <w:r w:rsidR="00B519EB" w:rsidRPr="00091F9F">
              <w:rPr>
                <w:rFonts w:cs="Tahoma"/>
                <w:bCs/>
              </w:rPr>
              <w:t xml:space="preserve"> </w:t>
            </w:r>
          </w:p>
          <w:p w14:paraId="22E0A06F" w14:textId="2EEDF0EF" w:rsidR="00B519EB" w:rsidRPr="00091F9F" w:rsidRDefault="00091F9F" w:rsidP="002937EB">
            <w:pPr>
              <w:pStyle w:val="Eivli"/>
              <w:numPr>
                <w:ilvl w:val="0"/>
                <w:numId w:val="14"/>
              </w:numPr>
              <w:rPr>
                <w:rFonts w:cs="Tahoma"/>
                <w:bCs/>
              </w:rPr>
            </w:pPr>
            <w:r w:rsidRPr="00091F9F">
              <w:rPr>
                <w:rFonts w:cs="Tahoma"/>
                <w:bCs/>
              </w:rPr>
              <w:t>E</w:t>
            </w:r>
            <w:r w:rsidR="00B519EB" w:rsidRPr="00091F9F">
              <w:rPr>
                <w:rFonts w:cs="Tahoma"/>
                <w:bCs/>
              </w:rPr>
              <w:t xml:space="preserve">ri </w:t>
            </w:r>
            <w:r w:rsidRPr="00091F9F">
              <w:rPr>
                <w:rFonts w:cs="Tahoma"/>
                <w:bCs/>
              </w:rPr>
              <w:t>sektoreiden toimintaympäristöt</w:t>
            </w:r>
            <w:r w:rsidR="00B519EB" w:rsidRPr="00091F9F">
              <w:rPr>
                <w:rFonts w:cs="Tahoma"/>
                <w:bCs/>
              </w:rPr>
              <w:t xml:space="preserve">, </w:t>
            </w:r>
            <w:r w:rsidRPr="00091F9F">
              <w:rPr>
                <w:rFonts w:cs="Tahoma"/>
                <w:bCs/>
              </w:rPr>
              <w:t xml:space="preserve">toimintaperiaatteet </w:t>
            </w:r>
            <w:r w:rsidR="00B519EB" w:rsidRPr="00091F9F">
              <w:rPr>
                <w:rFonts w:cs="Tahoma"/>
                <w:bCs/>
              </w:rPr>
              <w:t>toimintamuo</w:t>
            </w:r>
            <w:r w:rsidRPr="00091F9F">
              <w:rPr>
                <w:rFonts w:cs="Tahoma"/>
                <w:bCs/>
              </w:rPr>
              <w:t>dot</w:t>
            </w:r>
            <w:r w:rsidR="00B519EB" w:rsidRPr="00091F9F">
              <w:rPr>
                <w:rFonts w:cs="Tahoma"/>
                <w:bCs/>
              </w:rPr>
              <w:t xml:space="preserve"> ja rahoitusjärjestelm</w:t>
            </w:r>
            <w:r w:rsidRPr="00091F9F">
              <w:rPr>
                <w:rFonts w:cs="Tahoma"/>
                <w:bCs/>
              </w:rPr>
              <w:t>ät</w:t>
            </w:r>
          </w:p>
          <w:p w14:paraId="07A50F89" w14:textId="77777777" w:rsidR="00091F9F" w:rsidRPr="00091F9F" w:rsidRDefault="00091F9F" w:rsidP="002937EB">
            <w:pPr>
              <w:pStyle w:val="Eivli"/>
              <w:numPr>
                <w:ilvl w:val="0"/>
                <w:numId w:val="14"/>
              </w:numPr>
              <w:rPr>
                <w:rFonts w:cs="Tahoma"/>
                <w:bCs/>
              </w:rPr>
            </w:pPr>
            <w:r w:rsidRPr="00091F9F">
              <w:rPr>
                <w:rFonts w:cs="Tahoma"/>
                <w:bCs/>
              </w:rPr>
              <w:t>L</w:t>
            </w:r>
            <w:r w:rsidR="00B519EB" w:rsidRPr="00091F9F">
              <w:rPr>
                <w:rFonts w:cs="Tahoma"/>
                <w:bCs/>
              </w:rPr>
              <w:t>ähialojen toimintatavat ja palvelut, toimintaympäristön yhteistyöverkostot ja yhteistyömuodot ja niissä toimiminen</w:t>
            </w:r>
            <w:r w:rsidRPr="00091F9F">
              <w:rPr>
                <w:rFonts w:cs="Tahoma"/>
                <w:bCs/>
              </w:rPr>
              <w:t xml:space="preserve"> </w:t>
            </w:r>
          </w:p>
          <w:p w14:paraId="11FCC623" w14:textId="539B4B50" w:rsidR="00B519EB" w:rsidRPr="00091F9F" w:rsidRDefault="00091F9F" w:rsidP="002937EB">
            <w:pPr>
              <w:pStyle w:val="Eivli"/>
              <w:numPr>
                <w:ilvl w:val="0"/>
                <w:numId w:val="14"/>
              </w:numPr>
              <w:rPr>
                <w:rFonts w:cs="Tahoma"/>
                <w:bCs/>
              </w:rPr>
            </w:pPr>
            <w:r w:rsidRPr="00091F9F">
              <w:rPr>
                <w:rFonts w:cs="Tahoma"/>
                <w:bCs/>
              </w:rPr>
              <w:t>Alueellinen nuorisotyö</w:t>
            </w:r>
          </w:p>
          <w:p w14:paraId="64614AEB" w14:textId="72C2D5A9" w:rsidR="00B519EB" w:rsidRPr="00091F9F" w:rsidRDefault="00091F9F" w:rsidP="002937EB">
            <w:pPr>
              <w:pStyle w:val="Eivli"/>
              <w:numPr>
                <w:ilvl w:val="0"/>
                <w:numId w:val="14"/>
              </w:numPr>
              <w:rPr>
                <w:rFonts w:cs="Tahoma"/>
                <w:bCs/>
              </w:rPr>
            </w:pPr>
            <w:r w:rsidRPr="00091F9F">
              <w:rPr>
                <w:rFonts w:cs="Tahoma"/>
                <w:bCs/>
              </w:rPr>
              <w:t xml:space="preserve">Nuoren </w:t>
            </w:r>
            <w:r w:rsidR="00B519EB" w:rsidRPr="00091F9F">
              <w:rPr>
                <w:rFonts w:cs="Tahoma"/>
                <w:bCs/>
              </w:rPr>
              <w:t xml:space="preserve">kuuntelu ja ohjaus </w:t>
            </w:r>
            <w:r w:rsidRPr="00091F9F">
              <w:rPr>
                <w:rFonts w:cs="Tahoma"/>
                <w:bCs/>
              </w:rPr>
              <w:t xml:space="preserve">oikean avun piiriin </w:t>
            </w:r>
            <w:r w:rsidR="00B519EB" w:rsidRPr="00091F9F">
              <w:rPr>
                <w:rFonts w:cs="Tahoma"/>
                <w:bCs/>
              </w:rPr>
              <w:t>hyödyntäen tietoa palveluverkostoista</w:t>
            </w:r>
            <w:r w:rsidRPr="00091F9F">
              <w:rPr>
                <w:rFonts w:cs="Tahoma"/>
                <w:bCs/>
              </w:rPr>
              <w:t xml:space="preserve"> ja nuorten tukemisen tavoitteista</w:t>
            </w:r>
          </w:p>
          <w:p w14:paraId="1BA1770C" w14:textId="48041E7F" w:rsidR="00B519EB" w:rsidRPr="00091F9F" w:rsidRDefault="00B519EB" w:rsidP="002937EB">
            <w:pPr>
              <w:pStyle w:val="Eivli"/>
              <w:numPr>
                <w:ilvl w:val="0"/>
                <w:numId w:val="14"/>
              </w:numPr>
              <w:rPr>
                <w:rFonts w:cs="Tahoma"/>
                <w:bCs/>
              </w:rPr>
            </w:pPr>
            <w:r w:rsidRPr="00091F9F">
              <w:rPr>
                <w:rFonts w:cs="Tahoma"/>
                <w:bCs/>
              </w:rPr>
              <w:t>kouluyhteistyö ja</w:t>
            </w:r>
            <w:r w:rsidR="00091F9F" w:rsidRPr="00091F9F">
              <w:rPr>
                <w:rFonts w:cs="Tahoma"/>
                <w:bCs/>
              </w:rPr>
              <w:t xml:space="preserve"> nuoren</w:t>
            </w:r>
            <w:r w:rsidRPr="00091F9F">
              <w:rPr>
                <w:rFonts w:cs="Tahoma"/>
                <w:bCs/>
              </w:rPr>
              <w:t xml:space="preserve"> tukeminen </w:t>
            </w:r>
            <w:r w:rsidR="00BC5A1A" w:rsidRPr="00091F9F">
              <w:rPr>
                <w:rFonts w:cs="Tahoma"/>
                <w:bCs/>
              </w:rPr>
              <w:t>kouluun liittyvissä asioissa</w:t>
            </w:r>
          </w:p>
          <w:p w14:paraId="6112C26E" w14:textId="13DA3DD5" w:rsidR="00091F9F" w:rsidRPr="00091F9F" w:rsidRDefault="00091F9F" w:rsidP="002937EB">
            <w:pPr>
              <w:pStyle w:val="Eivli"/>
              <w:numPr>
                <w:ilvl w:val="0"/>
                <w:numId w:val="14"/>
              </w:numPr>
              <w:rPr>
                <w:rFonts w:cs="Tahoma"/>
                <w:bCs/>
              </w:rPr>
            </w:pPr>
            <w:r w:rsidRPr="00091F9F">
              <w:rPr>
                <w:rFonts w:cs="Tahoma"/>
                <w:bCs/>
              </w:rPr>
              <w:t>Koulunkäynnin merkitys</w:t>
            </w:r>
          </w:p>
          <w:p w14:paraId="0448C0CC" w14:textId="77777777" w:rsidR="00581F40" w:rsidRDefault="00581F40" w:rsidP="00581F40">
            <w:pPr>
              <w:pStyle w:val="Eivli"/>
              <w:rPr>
                <w:rFonts w:cs="Tahoma"/>
                <w:bCs/>
              </w:rPr>
            </w:pPr>
          </w:p>
          <w:p w14:paraId="66C732A4" w14:textId="3739713E" w:rsidR="00581F40" w:rsidRPr="00581F40" w:rsidRDefault="3A29F258" w:rsidP="002937EB">
            <w:pPr>
              <w:pStyle w:val="Eivli"/>
              <w:numPr>
                <w:ilvl w:val="0"/>
                <w:numId w:val="11"/>
              </w:numPr>
              <w:rPr>
                <w:rFonts w:cs="Tahoma"/>
                <w:b/>
                <w:bCs/>
              </w:rPr>
            </w:pPr>
            <w:r w:rsidRPr="7CAA9A38">
              <w:rPr>
                <w:rFonts w:cs="Tahoma"/>
                <w:b/>
                <w:bCs/>
              </w:rPr>
              <w:t xml:space="preserve"> </w:t>
            </w:r>
            <w:r w:rsidR="00581F40" w:rsidRPr="7CAA9A38">
              <w:rPr>
                <w:rFonts w:cs="Tahoma"/>
                <w:b/>
                <w:bCs/>
              </w:rPr>
              <w:t>Oman toiminnan arviointi ja kehittäminen</w:t>
            </w:r>
          </w:p>
          <w:p w14:paraId="170E2BB8" w14:textId="77777777" w:rsidR="00581F40" w:rsidRDefault="00581F40" w:rsidP="00581F40">
            <w:pPr>
              <w:pStyle w:val="Eivli"/>
              <w:rPr>
                <w:rFonts w:cs="Tahoma"/>
                <w:bCs/>
              </w:rPr>
            </w:pPr>
          </w:p>
          <w:p w14:paraId="56E1D609" w14:textId="06EAFDDC" w:rsidR="00BC5A1A" w:rsidRPr="00132525" w:rsidRDefault="00132525" w:rsidP="002937EB">
            <w:pPr>
              <w:pStyle w:val="Eivli"/>
              <w:numPr>
                <w:ilvl w:val="0"/>
                <w:numId w:val="15"/>
              </w:numPr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P</w:t>
            </w:r>
            <w:r w:rsidRPr="00132525">
              <w:rPr>
                <w:rFonts w:cs="Tahoma"/>
                <w:bCs/>
              </w:rPr>
              <w:t>alautteen pyytäminen</w:t>
            </w:r>
            <w:r w:rsidR="00BC5A1A" w:rsidRPr="00132525">
              <w:rPr>
                <w:rFonts w:cs="Tahoma"/>
                <w:bCs/>
              </w:rPr>
              <w:t xml:space="preserve"> ja oman työn kehittäminen</w:t>
            </w:r>
          </w:p>
          <w:p w14:paraId="250EE93F" w14:textId="588BFFCA" w:rsidR="00BC5A1A" w:rsidRPr="00132525" w:rsidRDefault="00132525" w:rsidP="002937EB">
            <w:pPr>
              <w:pStyle w:val="Eivli"/>
              <w:numPr>
                <w:ilvl w:val="0"/>
                <w:numId w:val="15"/>
              </w:numPr>
              <w:rPr>
                <w:rFonts w:cs="Tahoma"/>
                <w:bCs/>
              </w:rPr>
            </w:pPr>
            <w:r w:rsidRPr="00132525">
              <w:rPr>
                <w:rFonts w:cs="Tahoma"/>
                <w:bCs/>
              </w:rPr>
              <w:t>A</w:t>
            </w:r>
            <w:r w:rsidR="00BC5A1A" w:rsidRPr="00132525">
              <w:rPr>
                <w:rFonts w:cs="Tahoma"/>
                <w:bCs/>
              </w:rPr>
              <w:t>mmatillinen kasvu ja kehitys</w:t>
            </w:r>
            <w:r w:rsidRPr="00132525">
              <w:rPr>
                <w:rFonts w:cs="Tahoma"/>
                <w:bCs/>
              </w:rPr>
              <w:t>, tavoitteet ja arviointi</w:t>
            </w:r>
          </w:p>
          <w:p w14:paraId="413F05CF" w14:textId="53AE05E9" w:rsidR="00132525" w:rsidRPr="00132525" w:rsidRDefault="00132525" w:rsidP="7CAA9A38">
            <w:pPr>
              <w:pStyle w:val="Eivli"/>
              <w:numPr>
                <w:ilvl w:val="0"/>
                <w:numId w:val="15"/>
              </w:numPr>
              <w:rPr>
                <w:rFonts w:cs="Tahoma"/>
              </w:rPr>
            </w:pPr>
            <w:r w:rsidRPr="7CAA9A38">
              <w:rPr>
                <w:rFonts w:cs="Tahoma"/>
              </w:rPr>
              <w:t>Oman työn arvostaminen ja osaamisen kehittäminen</w:t>
            </w:r>
          </w:p>
          <w:p w14:paraId="0562CB0E" w14:textId="66CEFD90" w:rsidR="00132525" w:rsidRPr="00132525" w:rsidRDefault="00132525" w:rsidP="7CAA9A38">
            <w:pPr>
              <w:pStyle w:val="Eivli"/>
              <w:ind w:left="1080"/>
              <w:rPr>
                <w:rFonts w:cs="Tahoma"/>
              </w:rPr>
            </w:pPr>
          </w:p>
        </w:tc>
      </w:tr>
      <w:tr w:rsidR="009F00A6" w:rsidRPr="003520EB" w14:paraId="5A14E06E" w14:textId="77777777" w:rsidTr="7CAA9A38">
        <w:trPr>
          <w:trHeight w:val="851"/>
        </w:trPr>
        <w:tc>
          <w:tcPr>
            <w:tcW w:w="2802" w:type="dxa"/>
          </w:tcPr>
          <w:p w14:paraId="1BB9C5F2" w14:textId="6F563B8C" w:rsidR="00F72CC3" w:rsidRPr="003520EB" w:rsidRDefault="3B267881" w:rsidP="3B267881">
            <w:pPr>
              <w:spacing w:after="0"/>
              <w:rPr>
                <w:rFonts w:cs="Tahoma"/>
                <w:b/>
                <w:bCs/>
              </w:rPr>
            </w:pPr>
            <w:r w:rsidRPr="3B267881">
              <w:rPr>
                <w:rFonts w:cs="Tahoma"/>
                <w:b/>
                <w:bCs/>
              </w:rPr>
              <w:lastRenderedPageBreak/>
              <w:t>Ammattitaidon osoittamistavat ja arviointi</w:t>
            </w:r>
          </w:p>
        </w:tc>
        <w:tc>
          <w:tcPr>
            <w:tcW w:w="7116" w:type="dxa"/>
          </w:tcPr>
          <w:p w14:paraId="781EAF80" w14:textId="77777777" w:rsidR="001C4874" w:rsidRPr="00132525" w:rsidRDefault="001C4874" w:rsidP="001C4874">
            <w:pPr>
              <w:pStyle w:val="NormaaliWWW"/>
              <w:jc w:val="both"/>
              <w:rPr>
                <w:rFonts w:asciiTheme="minorHAnsi" w:hAnsiTheme="minorHAnsi" w:cstheme="minorHAnsi"/>
                <w:color w:val="1F1F1F"/>
                <w:sz w:val="22"/>
              </w:rPr>
            </w:pPr>
            <w:r w:rsidRPr="00132525">
              <w:rPr>
                <w:rFonts w:asciiTheme="minorHAnsi" w:hAnsiTheme="minorHAnsi" w:cstheme="minorHAnsi"/>
                <w:color w:val="1F1F1F"/>
                <w:sz w:val="22"/>
              </w:rPr>
              <w:t xml:space="preserve">Opiskelija osoittaa ammattitaitonsa näytössä kasvatus- ja ohjausalan ympäristössä yksilön, ryhmän tai yhteisön suunnitelmallisen ja tavoitteellisen ohjaamisen tehtävissä. Työtehtäviä tehdään siinä laajuudessa, että tutkinnon osan ammattitaitovaatimuksia vastaava osaaminen voidaan kattavasti osoittaa. Siltä </w:t>
            </w:r>
            <w:proofErr w:type="gramStart"/>
            <w:r w:rsidRPr="00132525">
              <w:rPr>
                <w:rFonts w:asciiTheme="minorHAnsi" w:hAnsiTheme="minorHAnsi" w:cstheme="minorHAnsi"/>
                <w:color w:val="1F1F1F"/>
                <w:sz w:val="22"/>
              </w:rPr>
              <w:t>osin</w:t>
            </w:r>
            <w:proofErr w:type="gramEnd"/>
            <w:r w:rsidRPr="00132525">
              <w:rPr>
                <w:rFonts w:asciiTheme="minorHAnsi" w:hAnsiTheme="minorHAnsi" w:cstheme="minorHAnsi"/>
                <w:color w:val="1F1F1F"/>
                <w:sz w:val="22"/>
              </w:rPr>
              <w:t xml:space="preserve"> kun tutkinnon osassa vaadittua osaamista ei voida arvioida näytön perusteella, ammattitaidon osoittamista täydennetään yksilöllisesti muilla tavoin.  </w:t>
            </w:r>
          </w:p>
          <w:p w14:paraId="4C3FB663" w14:textId="77777777" w:rsidR="001C4874" w:rsidRPr="00132525" w:rsidRDefault="001C4874" w:rsidP="001C4874">
            <w:pPr>
              <w:pStyle w:val="NormaaliWWW"/>
              <w:jc w:val="both"/>
              <w:rPr>
                <w:rFonts w:asciiTheme="minorHAnsi" w:hAnsiTheme="minorHAnsi" w:cstheme="minorHAnsi"/>
                <w:color w:val="1F1F1F"/>
                <w:sz w:val="22"/>
              </w:rPr>
            </w:pPr>
          </w:p>
          <w:p w14:paraId="4344DB97" w14:textId="77777777" w:rsidR="001C4874" w:rsidRPr="00132525" w:rsidRDefault="001C4874" w:rsidP="001C4874">
            <w:pPr>
              <w:pStyle w:val="NormaaliWWW"/>
              <w:jc w:val="both"/>
              <w:rPr>
                <w:rFonts w:asciiTheme="minorHAnsi" w:hAnsiTheme="minorHAnsi" w:cstheme="minorHAnsi"/>
                <w:color w:val="1F1F1F"/>
                <w:sz w:val="22"/>
              </w:rPr>
            </w:pPr>
            <w:r w:rsidRPr="00132525">
              <w:rPr>
                <w:rFonts w:asciiTheme="minorHAnsi" w:hAnsiTheme="minorHAnsi" w:cstheme="minorHAnsi"/>
                <w:color w:val="1F1F1F"/>
                <w:sz w:val="22"/>
              </w:rPr>
              <w:t xml:space="preserve">Arviointi tehdään osaamisen arvioinnin toteutussuunnitelman mukaisesti.  </w:t>
            </w:r>
          </w:p>
          <w:p w14:paraId="42C49E68" w14:textId="4819557F" w:rsidR="009F00A6" w:rsidRPr="003520EB" w:rsidRDefault="001C4874" w:rsidP="001C4874">
            <w:pPr>
              <w:pStyle w:val="NormaaliWWW"/>
              <w:jc w:val="both"/>
              <w:rPr>
                <w:rFonts w:cs="Helvetica"/>
                <w:color w:val="1F1F1F"/>
              </w:rPr>
            </w:pPr>
            <w:r w:rsidRPr="00132525">
              <w:rPr>
                <w:rFonts w:asciiTheme="minorHAnsi" w:hAnsiTheme="minorHAnsi" w:cstheme="minorHAnsi"/>
                <w:color w:val="1F1F1F"/>
                <w:sz w:val="22"/>
              </w:rPr>
              <w:t>Arviointi T1 - K5</w:t>
            </w:r>
            <w:r w:rsidRPr="00132525">
              <w:rPr>
                <w:rFonts w:cs="Helvetica"/>
                <w:color w:val="1F1F1F"/>
                <w:sz w:val="22"/>
              </w:rPr>
              <w:t xml:space="preserve">   </w:t>
            </w:r>
          </w:p>
        </w:tc>
      </w:tr>
    </w:tbl>
    <w:p w14:paraId="6F7BE873" w14:textId="77CB5E1F" w:rsidR="10D3AB4D" w:rsidRDefault="001C4874">
      <w:r>
        <w:t>11.6.2020 ES/SV</w:t>
      </w:r>
    </w:p>
    <w:p w14:paraId="7FF2EB49" w14:textId="60570040" w:rsidR="3B267881" w:rsidRDefault="3B267881"/>
    <w:sectPr w:rsidR="3B267881">
      <w:headerReference w:type="default" r:id="rId10"/>
      <w:footerReference w:type="default" r:id="rId11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20E408" w14:textId="77777777" w:rsidR="00F63096" w:rsidRDefault="00F63096">
      <w:pPr>
        <w:spacing w:after="0" w:line="240" w:lineRule="auto"/>
      </w:pPr>
      <w:r>
        <w:separator/>
      </w:r>
    </w:p>
  </w:endnote>
  <w:endnote w:type="continuationSeparator" w:id="0">
    <w:p w14:paraId="4252F22B" w14:textId="77777777" w:rsidR="00F63096" w:rsidRDefault="00F63096">
      <w:pPr>
        <w:spacing w:after="0" w:line="240" w:lineRule="auto"/>
      </w:pPr>
      <w:r>
        <w:continuationSeparator/>
      </w:r>
    </w:p>
  </w:endnote>
  <w:endnote w:type="continuationNotice" w:id="1">
    <w:p w14:paraId="3BDF3985" w14:textId="77777777" w:rsidR="003B6ABB" w:rsidRDefault="003B6A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3"/>
      <w:gridCol w:w="3213"/>
      <w:gridCol w:w="3213"/>
    </w:tblGrid>
    <w:tr w:rsidR="3B267881" w14:paraId="77038C99" w14:textId="77777777" w:rsidTr="3B267881">
      <w:tc>
        <w:tcPr>
          <w:tcW w:w="3213" w:type="dxa"/>
        </w:tcPr>
        <w:p w14:paraId="2BEB5E2F" w14:textId="3C11FEC2" w:rsidR="3B267881" w:rsidRDefault="3B267881" w:rsidP="3B267881">
          <w:pPr>
            <w:pStyle w:val="Yltunniste"/>
            <w:ind w:left="-115"/>
          </w:pPr>
        </w:p>
      </w:tc>
      <w:tc>
        <w:tcPr>
          <w:tcW w:w="3213" w:type="dxa"/>
        </w:tcPr>
        <w:p w14:paraId="01114948" w14:textId="28A07A6F" w:rsidR="3B267881" w:rsidRDefault="3B267881" w:rsidP="3B267881">
          <w:pPr>
            <w:pStyle w:val="Yltunniste"/>
            <w:jc w:val="center"/>
          </w:pPr>
        </w:p>
      </w:tc>
      <w:tc>
        <w:tcPr>
          <w:tcW w:w="3213" w:type="dxa"/>
        </w:tcPr>
        <w:p w14:paraId="18D2F75C" w14:textId="33F6B56D" w:rsidR="3B267881" w:rsidRDefault="3B267881" w:rsidP="3B267881">
          <w:pPr>
            <w:pStyle w:val="Yltunniste"/>
            <w:ind w:right="-115"/>
            <w:jc w:val="right"/>
          </w:pPr>
        </w:p>
      </w:tc>
    </w:tr>
  </w:tbl>
  <w:p w14:paraId="3E4E286D" w14:textId="6FAC27D6" w:rsidR="3B267881" w:rsidRDefault="3B267881" w:rsidP="3B267881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C38483" w14:textId="77777777" w:rsidR="00F63096" w:rsidRDefault="00F63096">
      <w:pPr>
        <w:spacing w:after="0" w:line="240" w:lineRule="auto"/>
      </w:pPr>
      <w:r>
        <w:separator/>
      </w:r>
    </w:p>
  </w:footnote>
  <w:footnote w:type="continuationSeparator" w:id="0">
    <w:p w14:paraId="53374242" w14:textId="77777777" w:rsidR="00F63096" w:rsidRDefault="00F63096">
      <w:pPr>
        <w:spacing w:after="0" w:line="240" w:lineRule="auto"/>
      </w:pPr>
      <w:r>
        <w:continuationSeparator/>
      </w:r>
    </w:p>
  </w:footnote>
  <w:footnote w:type="continuationNotice" w:id="1">
    <w:p w14:paraId="4DF4DB01" w14:textId="77777777" w:rsidR="003B6ABB" w:rsidRDefault="003B6AB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3"/>
      <w:gridCol w:w="3213"/>
      <w:gridCol w:w="3213"/>
    </w:tblGrid>
    <w:tr w:rsidR="3B267881" w14:paraId="57A7A29E" w14:textId="77777777" w:rsidTr="3B267881">
      <w:tc>
        <w:tcPr>
          <w:tcW w:w="3213" w:type="dxa"/>
        </w:tcPr>
        <w:p w14:paraId="0E91A1B6" w14:textId="009D83B4" w:rsidR="3B267881" w:rsidRDefault="3B267881" w:rsidP="3B267881">
          <w:pPr>
            <w:pStyle w:val="Yltunniste"/>
            <w:ind w:left="-115"/>
          </w:pPr>
        </w:p>
      </w:tc>
      <w:tc>
        <w:tcPr>
          <w:tcW w:w="3213" w:type="dxa"/>
        </w:tcPr>
        <w:p w14:paraId="04E93B98" w14:textId="2E8FA6CB" w:rsidR="3B267881" w:rsidRDefault="3B267881" w:rsidP="3B267881">
          <w:pPr>
            <w:pStyle w:val="Yltunniste"/>
            <w:jc w:val="center"/>
          </w:pPr>
        </w:p>
      </w:tc>
      <w:tc>
        <w:tcPr>
          <w:tcW w:w="3213" w:type="dxa"/>
        </w:tcPr>
        <w:p w14:paraId="321106B1" w14:textId="7C786B6D" w:rsidR="3B267881" w:rsidRDefault="3B267881" w:rsidP="3B267881">
          <w:pPr>
            <w:pStyle w:val="Yltunniste"/>
            <w:ind w:right="-115"/>
            <w:jc w:val="right"/>
          </w:pPr>
          <w:r>
            <w:t>PT</w:t>
          </w:r>
        </w:p>
      </w:tc>
    </w:tr>
  </w:tbl>
  <w:p w14:paraId="0FB8F9B9" w14:textId="700C2639" w:rsidR="3B267881" w:rsidRDefault="3B267881" w:rsidP="3B267881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94871"/>
    <w:multiLevelType w:val="hybridMultilevel"/>
    <w:tmpl w:val="94D2E9F4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ED5D36"/>
    <w:multiLevelType w:val="hybridMultilevel"/>
    <w:tmpl w:val="57AE0E5A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8D645B"/>
    <w:multiLevelType w:val="hybridMultilevel"/>
    <w:tmpl w:val="7E46B898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562852"/>
    <w:multiLevelType w:val="hybridMultilevel"/>
    <w:tmpl w:val="0226B5CA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633070"/>
    <w:multiLevelType w:val="hybridMultilevel"/>
    <w:tmpl w:val="E4EE0E6A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3576748"/>
    <w:multiLevelType w:val="hybridMultilevel"/>
    <w:tmpl w:val="00E83450"/>
    <w:lvl w:ilvl="0" w:tplc="40B4BF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A099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D4F5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FE9C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E624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72D8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DECB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0470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F425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85B30"/>
    <w:multiLevelType w:val="hybridMultilevel"/>
    <w:tmpl w:val="304E6E60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4D166FE"/>
    <w:multiLevelType w:val="hybridMultilevel"/>
    <w:tmpl w:val="E5DE1058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9FB1C0B"/>
    <w:multiLevelType w:val="hybridMultilevel"/>
    <w:tmpl w:val="F2449E7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4E3EB8"/>
    <w:multiLevelType w:val="hybridMultilevel"/>
    <w:tmpl w:val="DB341360"/>
    <w:lvl w:ilvl="0" w:tplc="176AB74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B722410E">
      <w:numFmt w:val="bullet"/>
      <w:lvlText w:val="•"/>
      <w:lvlJc w:val="left"/>
      <w:pPr>
        <w:ind w:left="1800" w:hanging="360"/>
      </w:pPr>
      <w:rPr>
        <w:rFonts w:ascii="Calibri" w:eastAsiaTheme="minorEastAsia" w:hAnsi="Calibri" w:cs="Calibri" w:hint="default"/>
      </w:r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134CCE"/>
    <w:multiLevelType w:val="hybridMultilevel"/>
    <w:tmpl w:val="A1722446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262415D"/>
    <w:multiLevelType w:val="hybridMultilevel"/>
    <w:tmpl w:val="ADEA9336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3E7184C"/>
    <w:multiLevelType w:val="hybridMultilevel"/>
    <w:tmpl w:val="93DC0982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5EC756D"/>
    <w:multiLevelType w:val="hybridMultilevel"/>
    <w:tmpl w:val="7910DDA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4F536B"/>
    <w:multiLevelType w:val="hybridMultilevel"/>
    <w:tmpl w:val="F2D0BA5C"/>
    <w:lvl w:ilvl="0" w:tplc="040B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 w15:restartNumberingAfterBreak="0">
    <w:nsid w:val="6134409E"/>
    <w:multiLevelType w:val="hybridMultilevel"/>
    <w:tmpl w:val="7D26BD8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3"/>
  </w:num>
  <w:num w:numId="4">
    <w:abstractNumId w:val="12"/>
  </w:num>
  <w:num w:numId="5">
    <w:abstractNumId w:val="2"/>
  </w:num>
  <w:num w:numId="6">
    <w:abstractNumId w:val="0"/>
  </w:num>
  <w:num w:numId="7">
    <w:abstractNumId w:val="15"/>
  </w:num>
  <w:num w:numId="8">
    <w:abstractNumId w:val="6"/>
  </w:num>
  <w:num w:numId="9">
    <w:abstractNumId w:val="11"/>
  </w:num>
  <w:num w:numId="10">
    <w:abstractNumId w:val="7"/>
  </w:num>
  <w:num w:numId="11">
    <w:abstractNumId w:val="9"/>
  </w:num>
  <w:num w:numId="12">
    <w:abstractNumId w:val="10"/>
  </w:num>
  <w:num w:numId="13">
    <w:abstractNumId w:val="14"/>
  </w:num>
  <w:num w:numId="14">
    <w:abstractNumId w:val="3"/>
  </w:num>
  <w:num w:numId="15">
    <w:abstractNumId w:val="1"/>
  </w:num>
  <w:num w:numId="16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9FC"/>
    <w:rsid w:val="0003790E"/>
    <w:rsid w:val="00041C28"/>
    <w:rsid w:val="00091F9F"/>
    <w:rsid w:val="000D7ABE"/>
    <w:rsid w:val="000F3DA5"/>
    <w:rsid w:val="00132525"/>
    <w:rsid w:val="001469A5"/>
    <w:rsid w:val="00166BA0"/>
    <w:rsid w:val="0017499C"/>
    <w:rsid w:val="00185E55"/>
    <w:rsid w:val="0018697D"/>
    <w:rsid w:val="001C4874"/>
    <w:rsid w:val="00232B6E"/>
    <w:rsid w:val="00276AB8"/>
    <w:rsid w:val="00282C24"/>
    <w:rsid w:val="002937EB"/>
    <w:rsid w:val="0033266C"/>
    <w:rsid w:val="003520EB"/>
    <w:rsid w:val="003B6ABB"/>
    <w:rsid w:val="003C12C5"/>
    <w:rsid w:val="003D1C2A"/>
    <w:rsid w:val="004130FF"/>
    <w:rsid w:val="004210F6"/>
    <w:rsid w:val="00449EB3"/>
    <w:rsid w:val="004F1680"/>
    <w:rsid w:val="005021EC"/>
    <w:rsid w:val="00556C71"/>
    <w:rsid w:val="00557E21"/>
    <w:rsid w:val="00563B9C"/>
    <w:rsid w:val="00581F40"/>
    <w:rsid w:val="005F0060"/>
    <w:rsid w:val="00607F3B"/>
    <w:rsid w:val="0061720D"/>
    <w:rsid w:val="00631026"/>
    <w:rsid w:val="00651EFF"/>
    <w:rsid w:val="00685A02"/>
    <w:rsid w:val="00701137"/>
    <w:rsid w:val="007302D6"/>
    <w:rsid w:val="007E0675"/>
    <w:rsid w:val="00812C95"/>
    <w:rsid w:val="00825CD2"/>
    <w:rsid w:val="00844BF9"/>
    <w:rsid w:val="00860C98"/>
    <w:rsid w:val="0087355F"/>
    <w:rsid w:val="008B616F"/>
    <w:rsid w:val="008E1BCA"/>
    <w:rsid w:val="00953773"/>
    <w:rsid w:val="009969FC"/>
    <w:rsid w:val="009A5531"/>
    <w:rsid w:val="009E16DF"/>
    <w:rsid w:val="009F00A6"/>
    <w:rsid w:val="00A9224E"/>
    <w:rsid w:val="00AD09D4"/>
    <w:rsid w:val="00AD270A"/>
    <w:rsid w:val="00AE1612"/>
    <w:rsid w:val="00AF7D5E"/>
    <w:rsid w:val="00B1365F"/>
    <w:rsid w:val="00B2116B"/>
    <w:rsid w:val="00B47179"/>
    <w:rsid w:val="00B519EB"/>
    <w:rsid w:val="00BB4982"/>
    <w:rsid w:val="00BC5A1A"/>
    <w:rsid w:val="00BE080E"/>
    <w:rsid w:val="00BE3047"/>
    <w:rsid w:val="00C04360"/>
    <w:rsid w:val="00C815FE"/>
    <w:rsid w:val="00C93D4E"/>
    <w:rsid w:val="00CA0DF2"/>
    <w:rsid w:val="00CE4F7E"/>
    <w:rsid w:val="00CF7EC8"/>
    <w:rsid w:val="00D32855"/>
    <w:rsid w:val="00D34569"/>
    <w:rsid w:val="00D62010"/>
    <w:rsid w:val="00D62464"/>
    <w:rsid w:val="00D705F7"/>
    <w:rsid w:val="00D8501A"/>
    <w:rsid w:val="00DD1034"/>
    <w:rsid w:val="00DE2307"/>
    <w:rsid w:val="00E00DF1"/>
    <w:rsid w:val="00E3319A"/>
    <w:rsid w:val="00E402C6"/>
    <w:rsid w:val="00E552F0"/>
    <w:rsid w:val="00EB45DB"/>
    <w:rsid w:val="00F00185"/>
    <w:rsid w:val="00F03A5F"/>
    <w:rsid w:val="00F63096"/>
    <w:rsid w:val="00F72CC3"/>
    <w:rsid w:val="00FA0A32"/>
    <w:rsid w:val="093DB468"/>
    <w:rsid w:val="10D3AB4D"/>
    <w:rsid w:val="14E64A99"/>
    <w:rsid w:val="15401C47"/>
    <w:rsid w:val="1C9B93C2"/>
    <w:rsid w:val="2EC87AAD"/>
    <w:rsid w:val="2F96DE2D"/>
    <w:rsid w:val="34932374"/>
    <w:rsid w:val="3661D993"/>
    <w:rsid w:val="39A7163D"/>
    <w:rsid w:val="3A29F258"/>
    <w:rsid w:val="3B267881"/>
    <w:rsid w:val="3CA4641A"/>
    <w:rsid w:val="56C08BFA"/>
    <w:rsid w:val="5F2A44D7"/>
    <w:rsid w:val="742828C8"/>
    <w:rsid w:val="7B3AA26A"/>
    <w:rsid w:val="7B4F3D05"/>
    <w:rsid w:val="7CAA9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15900"/>
  <w15:chartTrackingRefBased/>
  <w15:docId w15:val="{F8E734DF-6C94-4F9A-A6BD-7B78B96A1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969FC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link w:val="EivliChar"/>
    <w:uiPriority w:val="1"/>
    <w:qFormat/>
    <w:rsid w:val="009969FC"/>
    <w:pPr>
      <w:spacing w:after="0" w:line="240" w:lineRule="auto"/>
    </w:pPr>
    <w:rPr>
      <w:rFonts w:eastAsiaTheme="minorEastAsia"/>
      <w:lang w:eastAsia="fi-FI"/>
    </w:rPr>
  </w:style>
  <w:style w:type="character" w:customStyle="1" w:styleId="EivliChar">
    <w:name w:val="Ei väliä Char"/>
    <w:basedOn w:val="Kappaleenoletusfontti"/>
    <w:link w:val="Eivli"/>
    <w:uiPriority w:val="1"/>
    <w:rsid w:val="009969FC"/>
    <w:rPr>
      <w:rFonts w:eastAsiaTheme="minorEastAsia"/>
      <w:lang w:eastAsia="fi-FI"/>
    </w:rPr>
  </w:style>
  <w:style w:type="paragraph" w:styleId="Luettelokappale">
    <w:name w:val="List Paragraph"/>
    <w:basedOn w:val="Normaali"/>
    <w:uiPriority w:val="34"/>
    <w:qFormat/>
    <w:rsid w:val="009969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table" w:styleId="TaulukkoRuudukko">
    <w:name w:val="Table Grid"/>
    <w:basedOn w:val="Normaalitaulukko"/>
    <w:uiPriority w:val="39"/>
    <w:rsid w:val="00651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iWWW">
    <w:name w:val="Normal (Web)"/>
    <w:basedOn w:val="Normaali"/>
    <w:uiPriority w:val="99"/>
    <w:unhideWhenUsed/>
    <w:rsid w:val="009F00A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Hyperlinkki">
    <w:name w:val="Hyperlink"/>
    <w:basedOn w:val="Kappaleenoletusfontti"/>
    <w:uiPriority w:val="99"/>
    <w:unhideWhenUsed/>
    <w:rPr>
      <w:color w:val="0563C1" w:themeColor="hyperlink"/>
      <w:u w:val="single"/>
    </w:rPr>
  </w:style>
  <w:style w:type="character" w:customStyle="1" w:styleId="YltunnisteChar">
    <w:name w:val="Ylätunniste Char"/>
    <w:basedOn w:val="Kappaleenoletusfontti"/>
    <w:link w:val="Yltunniste"/>
    <w:uiPriority w:val="99"/>
  </w:style>
  <w:style w:type="paragraph" w:styleId="Yltunniste">
    <w:name w:val="header"/>
    <w:basedOn w:val="Normaali"/>
    <w:link w:val="Yltunniste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</w:style>
  <w:style w:type="paragraph" w:styleId="Alatunniste">
    <w:name w:val="footer"/>
    <w:basedOn w:val="Normaali"/>
    <w:link w:val="Alatunniste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549AAAA1379C0749B982FC6943CA957F" ma:contentTypeVersion="6" ma:contentTypeDescription="Luo uusi asiakirja." ma:contentTypeScope="" ma:versionID="37d5ff4ad31df6b7b800e8fd686c0c2e">
  <xsd:schema xmlns:xsd="http://www.w3.org/2001/XMLSchema" xmlns:xs="http://www.w3.org/2001/XMLSchema" xmlns:p="http://schemas.microsoft.com/office/2006/metadata/properties" xmlns:ns2="b68d97cb-661b-42ea-95b8-0fb9cb783d67" xmlns:ns3="5a2efc83-2029-4041-bae3-6464d04ac57d" targetNamespace="http://schemas.microsoft.com/office/2006/metadata/properties" ma:root="true" ma:fieldsID="08b30f65b6ebaf08a3080700fe87db78" ns2:_="" ns3:_="">
    <xsd:import namespace="b68d97cb-661b-42ea-95b8-0fb9cb783d67"/>
    <xsd:import namespace="5a2efc83-2029-4041-bae3-6464d04ac5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8d97cb-661b-42ea-95b8-0fb9cb783d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efc83-2029-4041-bae3-6464d04ac5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4A8B4D-0F0F-4CAD-A779-BFB69BF25F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8d97cb-661b-42ea-95b8-0fb9cb783d67"/>
    <ds:schemaRef ds:uri="5a2efc83-2029-4041-bae3-6464d04ac5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AEC1EB-B24A-408A-BC45-49454CA59D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CF8A58-D0D5-42B6-962F-476B4B388A3B}">
  <ds:schemaRefs>
    <ds:schemaRef ds:uri="b68d97cb-661b-42ea-95b8-0fb9cb783d67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http://purl.org/dc/elements/1.1/"/>
    <ds:schemaRef ds:uri="http://www.w3.org/XML/1998/namespace"/>
    <ds:schemaRef ds:uri="http://schemas.openxmlformats.org/package/2006/metadata/core-properties"/>
    <ds:schemaRef ds:uri="5a2efc83-2029-4041-bae3-6464d04ac57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690</Words>
  <Characters>5596</Characters>
  <Application>Microsoft Office Word</Application>
  <DocSecurity>0</DocSecurity>
  <Lines>46</Lines>
  <Paragraphs>12</Paragraphs>
  <ScaleCrop>false</ScaleCrop>
  <Company>Kouvola</Company>
  <LinksUpToDate>false</LinksUpToDate>
  <CharactersWithSpaces>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Pakarinen Taija</dc:creator>
  <cp:keywords/>
  <dc:description/>
  <cp:lastModifiedBy>Sillanpää Erja</cp:lastModifiedBy>
  <cp:revision>2</cp:revision>
  <dcterms:created xsi:type="dcterms:W3CDTF">2020-11-17T14:46:00Z</dcterms:created>
  <dcterms:modified xsi:type="dcterms:W3CDTF">2020-11-17T14:46:00Z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0x010100549AAAA1379C0749B982FC6943CA957F</vt:lpwstr>
  </property>
  <property fmtid="{D5CDD505-2E9C-101B-9397-08002B2CF9AE}" pid="3" name="AuthorIds_UIVersion_5120">
    <vt:lpwstr>39</vt:lpwstr>
  </property>
</Properties>
</file>