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F9DDA" w14:textId="68967314" w:rsidR="0022126C" w:rsidRDefault="0022126C" w:rsidP="00640494">
      <w:pPr>
        <w:pStyle w:val="Otsikko1"/>
      </w:pPr>
      <w:r>
        <w:t>Skandinaaviset kielet</w:t>
      </w:r>
    </w:p>
    <w:p w14:paraId="2FA1D75B" w14:textId="5BA332EA" w:rsidR="0022126C" w:rsidRDefault="0022126C" w:rsidP="00CF247A">
      <w:pPr>
        <w:pStyle w:val="Lainaus"/>
      </w:pPr>
      <w:r>
        <w:t xml:space="preserve">Skandinaaviset kielet eli pohjoisgermaaniset kielet ovat indoeurooppalaisen kielikunnan germaaniseen haaraan kuuluvia kieliä. Skandinaavisia kieliä ovat islanti, fääri, norja, tanska ja ruotsi. </w:t>
      </w:r>
      <w:proofErr w:type="spellStart"/>
      <w:r>
        <w:t>Norni</w:t>
      </w:r>
      <w:proofErr w:type="spellEnd"/>
      <w:r>
        <w:t>, jota puhuttiin aikaisemmin Skotlannin rannikolla ja saaristoissa, on kuollut.</w:t>
      </w:r>
      <w:r w:rsidR="001A5E5B" w:rsidRPr="001A5E5B">
        <w:rPr>
          <w:noProof/>
        </w:rPr>
        <w:t xml:space="preserve"> </w:t>
      </w:r>
    </w:p>
    <w:p w14:paraId="7912FCE0" w14:textId="58D67A87" w:rsidR="0022126C" w:rsidRDefault="0022126C" w:rsidP="0022126C">
      <w:r>
        <w:t xml:space="preserve">Germaanit elivät alun perin Etelä-Skandinaviassa. Indo­eurooppalaisesta kantakielestä erottui vähitellen vuoteen 500 eaa. mennessä kanta­germaaninen kieli, josta </w:t>
      </w:r>
      <w:r w:rsidR="0079127A">
        <w:t>S</w:t>
      </w:r>
      <w:r>
        <w:t>kandinavian kielet ja muut germaaniset kielet erkanivat ensimmäisellä vuosituhannella jaa.</w:t>
      </w:r>
      <w:r w:rsidR="00CF247A" w:rsidRPr="00CF247A">
        <w:rPr>
          <w:noProof/>
        </w:rPr>
        <w:t xml:space="preserve"> </w:t>
      </w:r>
    </w:p>
    <w:p w14:paraId="6EC9C498" w14:textId="48F6E4A7" w:rsidR="0022126C" w:rsidRDefault="0022126C" w:rsidP="0022126C">
      <w:r>
        <w:t>Kieli syntyi yhtenäisen pohjoisen pronssikauden kulttuurin (arviolta 1700–600 eaa.) keskuudessa. Noin vuodesta 850 eaa. alkaen ilmasto viileni ja osa kansasta siirtyi Saksaan ja Alankomaihin. Näin germaaniheimot saivat alkunsa ja tästä syystä saksa ja hollanti ovat ruotsia osaavan osittain ymmärrettävissä. Skandinaviaan jääneistä germaaneista polveutuvat Skandinavian nykyiset asukkaat.</w:t>
      </w:r>
      <w:r w:rsidR="001A5E5B" w:rsidRPr="001A5E5B">
        <w:t xml:space="preserve"> </w:t>
      </w:r>
    </w:p>
    <w:tbl>
      <w:tblPr>
        <w:tblStyle w:val="TaulukkoRuudukko"/>
        <w:tblW w:w="0" w:type="auto"/>
        <w:tblLook w:val="04A0" w:firstRow="1" w:lastRow="0" w:firstColumn="1" w:lastColumn="0" w:noHBand="0" w:noVBand="1"/>
      </w:tblPr>
      <w:tblGrid>
        <w:gridCol w:w="3209"/>
        <w:gridCol w:w="3209"/>
        <w:gridCol w:w="3210"/>
      </w:tblGrid>
      <w:tr w:rsidR="00E978AF" w:rsidRPr="00E978AF" w14:paraId="108B235B" w14:textId="77777777" w:rsidTr="00E978AF">
        <w:tc>
          <w:tcPr>
            <w:tcW w:w="3209" w:type="dxa"/>
          </w:tcPr>
          <w:p w14:paraId="00B02474" w14:textId="66185F5C" w:rsidR="00E978AF" w:rsidRDefault="00E978AF" w:rsidP="00871552">
            <w:pPr>
              <w:rPr>
                <w:lang w:val="en-US"/>
              </w:rPr>
            </w:pPr>
            <w:proofErr w:type="spellStart"/>
            <w:r>
              <w:rPr>
                <w:lang w:val="en-US"/>
              </w:rPr>
              <w:t>kieli</w:t>
            </w:r>
            <w:proofErr w:type="spellEnd"/>
          </w:p>
        </w:tc>
        <w:tc>
          <w:tcPr>
            <w:tcW w:w="3209" w:type="dxa"/>
          </w:tcPr>
          <w:p w14:paraId="007313BE" w14:textId="4F6E8B88" w:rsidR="00E978AF" w:rsidRPr="00E978AF" w:rsidRDefault="00E978AF" w:rsidP="00871552">
            <w:pPr>
              <w:rPr>
                <w:lang w:val="en-US"/>
              </w:rPr>
            </w:pPr>
            <w:proofErr w:type="spellStart"/>
            <w:r>
              <w:rPr>
                <w:lang w:val="en-US"/>
              </w:rPr>
              <w:t>puhujia</w:t>
            </w:r>
            <w:proofErr w:type="spellEnd"/>
          </w:p>
        </w:tc>
        <w:tc>
          <w:tcPr>
            <w:tcW w:w="3210" w:type="dxa"/>
          </w:tcPr>
          <w:p w14:paraId="59C909D5" w14:textId="02F7915E" w:rsidR="00E978AF" w:rsidRPr="00E978AF" w:rsidRDefault="00E978AF" w:rsidP="00871552">
            <w:pPr>
              <w:rPr>
                <w:lang w:val="en-US"/>
              </w:rPr>
            </w:pPr>
            <w:proofErr w:type="spellStart"/>
            <w:r>
              <w:rPr>
                <w:lang w:val="en-US"/>
              </w:rPr>
              <w:t>Virallinen</w:t>
            </w:r>
            <w:proofErr w:type="spellEnd"/>
            <w:r>
              <w:rPr>
                <w:lang w:val="en-US"/>
              </w:rPr>
              <w:t xml:space="preserve"> </w:t>
            </w:r>
            <w:proofErr w:type="spellStart"/>
            <w:r>
              <w:rPr>
                <w:lang w:val="en-US"/>
              </w:rPr>
              <w:t>asema</w:t>
            </w:r>
            <w:proofErr w:type="spellEnd"/>
          </w:p>
        </w:tc>
      </w:tr>
      <w:tr w:rsidR="00E978AF" w:rsidRPr="00E978AF" w14:paraId="6D9D1D9C" w14:textId="77777777" w:rsidTr="00E978AF">
        <w:tc>
          <w:tcPr>
            <w:tcW w:w="3209" w:type="dxa"/>
          </w:tcPr>
          <w:p w14:paraId="2F90BAE7" w14:textId="41F10AD3" w:rsidR="00E978AF" w:rsidRPr="00E978AF" w:rsidRDefault="00E978AF" w:rsidP="00871552">
            <w:pPr>
              <w:rPr>
                <w:lang w:val="en-US"/>
              </w:rPr>
            </w:pPr>
            <w:proofErr w:type="spellStart"/>
            <w:r>
              <w:rPr>
                <w:lang w:val="en-US"/>
              </w:rPr>
              <w:t>ruotsi</w:t>
            </w:r>
            <w:proofErr w:type="spellEnd"/>
          </w:p>
        </w:tc>
        <w:tc>
          <w:tcPr>
            <w:tcW w:w="3209" w:type="dxa"/>
          </w:tcPr>
          <w:p w14:paraId="5E5EFF31" w14:textId="67BF7848" w:rsidR="00E978AF" w:rsidRPr="00E978AF" w:rsidRDefault="00E978AF" w:rsidP="00871552">
            <w:pPr>
              <w:rPr>
                <w:lang w:val="en-US"/>
              </w:rPr>
            </w:pPr>
            <w:r w:rsidRPr="00E978AF">
              <w:rPr>
                <w:lang w:val="en-US"/>
              </w:rPr>
              <w:t>9,200,000</w:t>
            </w:r>
          </w:p>
        </w:tc>
        <w:tc>
          <w:tcPr>
            <w:tcW w:w="3210" w:type="dxa"/>
          </w:tcPr>
          <w:p w14:paraId="7D70DB61" w14:textId="537CEE86" w:rsidR="00E978AF" w:rsidRPr="00E978AF" w:rsidRDefault="00E978AF" w:rsidP="005F7D82">
            <w:pPr>
              <w:ind w:left="1304" w:hanging="1304"/>
              <w:rPr>
                <w:lang w:val="en-US"/>
              </w:rPr>
            </w:pPr>
            <w:r>
              <w:rPr>
                <w:lang w:val="en-US"/>
              </w:rPr>
              <w:t xml:space="preserve">Suomi, </w:t>
            </w:r>
            <w:proofErr w:type="spellStart"/>
            <w:r>
              <w:rPr>
                <w:lang w:val="en-US"/>
              </w:rPr>
              <w:t>Ruotsi</w:t>
            </w:r>
            <w:proofErr w:type="spellEnd"/>
          </w:p>
        </w:tc>
      </w:tr>
      <w:tr w:rsidR="00E978AF" w:rsidRPr="005F7D82" w14:paraId="68AB304D" w14:textId="77777777" w:rsidTr="00E978AF">
        <w:tc>
          <w:tcPr>
            <w:tcW w:w="3209" w:type="dxa"/>
          </w:tcPr>
          <w:p w14:paraId="3F85CFCD" w14:textId="37CFCF64" w:rsidR="00E978AF" w:rsidRPr="00E978AF" w:rsidRDefault="00E978AF" w:rsidP="00871552">
            <w:pPr>
              <w:rPr>
                <w:lang w:val="en-US"/>
              </w:rPr>
            </w:pPr>
            <w:proofErr w:type="spellStart"/>
            <w:r>
              <w:rPr>
                <w:lang w:val="en-US"/>
              </w:rPr>
              <w:t>tanska</w:t>
            </w:r>
            <w:proofErr w:type="spellEnd"/>
          </w:p>
        </w:tc>
        <w:tc>
          <w:tcPr>
            <w:tcW w:w="3209" w:type="dxa"/>
          </w:tcPr>
          <w:p w14:paraId="0B81B521" w14:textId="77777777" w:rsidR="00E978AF" w:rsidRPr="00E978AF" w:rsidRDefault="00E978AF" w:rsidP="00871552">
            <w:pPr>
              <w:rPr>
                <w:lang w:val="en-US"/>
              </w:rPr>
            </w:pPr>
            <w:r w:rsidRPr="00E978AF">
              <w:rPr>
                <w:lang w:val="en-US"/>
              </w:rPr>
              <w:t>5,600,000</w:t>
            </w:r>
          </w:p>
        </w:tc>
        <w:tc>
          <w:tcPr>
            <w:tcW w:w="3210" w:type="dxa"/>
          </w:tcPr>
          <w:p w14:paraId="0A0E7BAC" w14:textId="64EFD9C0" w:rsidR="00E978AF" w:rsidRPr="00E978AF" w:rsidRDefault="005F7D82" w:rsidP="00871552">
            <w:pPr>
              <w:rPr>
                <w:lang w:val="en-US"/>
              </w:rPr>
            </w:pPr>
            <w:proofErr w:type="spellStart"/>
            <w:r>
              <w:rPr>
                <w:lang w:val="en-US"/>
              </w:rPr>
              <w:t>Tanska</w:t>
            </w:r>
            <w:proofErr w:type="spellEnd"/>
            <w:r>
              <w:rPr>
                <w:lang w:val="en-US"/>
              </w:rPr>
              <w:t xml:space="preserve">, </w:t>
            </w:r>
            <w:proofErr w:type="spellStart"/>
            <w:r>
              <w:rPr>
                <w:lang w:val="en-US"/>
              </w:rPr>
              <w:t>Färsaaret</w:t>
            </w:r>
            <w:proofErr w:type="spellEnd"/>
            <w:r>
              <w:rPr>
                <w:lang w:val="en-US"/>
              </w:rPr>
              <w:t>, EU, PN</w:t>
            </w:r>
          </w:p>
        </w:tc>
      </w:tr>
      <w:tr w:rsidR="00E978AF" w:rsidRPr="005F7D82" w14:paraId="24DE2BD9" w14:textId="77777777" w:rsidTr="00E978AF">
        <w:tc>
          <w:tcPr>
            <w:tcW w:w="3209" w:type="dxa"/>
          </w:tcPr>
          <w:p w14:paraId="0A68EA5E" w14:textId="42D45B4D" w:rsidR="00E978AF" w:rsidRPr="00E978AF" w:rsidRDefault="00E978AF" w:rsidP="00871552">
            <w:pPr>
              <w:rPr>
                <w:lang w:val="en-US"/>
              </w:rPr>
            </w:pPr>
            <w:proofErr w:type="spellStart"/>
            <w:r>
              <w:rPr>
                <w:lang w:val="en-US"/>
              </w:rPr>
              <w:t>norja</w:t>
            </w:r>
            <w:proofErr w:type="spellEnd"/>
          </w:p>
        </w:tc>
        <w:tc>
          <w:tcPr>
            <w:tcW w:w="3209" w:type="dxa"/>
          </w:tcPr>
          <w:p w14:paraId="75F3DD4E" w14:textId="77777777" w:rsidR="00E978AF" w:rsidRPr="00E978AF" w:rsidRDefault="00E978AF" w:rsidP="00871552">
            <w:pPr>
              <w:rPr>
                <w:lang w:val="en-US"/>
              </w:rPr>
            </w:pPr>
            <w:r w:rsidRPr="00E978AF">
              <w:rPr>
                <w:lang w:val="en-US"/>
              </w:rPr>
              <w:t>5,000,000</w:t>
            </w:r>
          </w:p>
        </w:tc>
        <w:tc>
          <w:tcPr>
            <w:tcW w:w="3210" w:type="dxa"/>
          </w:tcPr>
          <w:p w14:paraId="277DEC47" w14:textId="7B80EC3D" w:rsidR="00E978AF" w:rsidRPr="00E978AF" w:rsidRDefault="005F7D82" w:rsidP="00871552">
            <w:pPr>
              <w:rPr>
                <w:lang w:val="en-US"/>
              </w:rPr>
            </w:pPr>
            <w:proofErr w:type="spellStart"/>
            <w:r>
              <w:rPr>
                <w:lang w:val="en-US"/>
              </w:rPr>
              <w:t>Norja</w:t>
            </w:r>
            <w:proofErr w:type="spellEnd"/>
            <w:r>
              <w:rPr>
                <w:lang w:val="en-US"/>
              </w:rPr>
              <w:t>, PN</w:t>
            </w:r>
          </w:p>
        </w:tc>
      </w:tr>
      <w:tr w:rsidR="00E978AF" w:rsidRPr="00E978AF" w14:paraId="14999DEF" w14:textId="77777777" w:rsidTr="00E978AF">
        <w:tc>
          <w:tcPr>
            <w:tcW w:w="3209" w:type="dxa"/>
          </w:tcPr>
          <w:p w14:paraId="7A44E551" w14:textId="0D7F5DB1" w:rsidR="00E978AF" w:rsidRPr="00E978AF" w:rsidRDefault="00E978AF" w:rsidP="00871552">
            <w:pPr>
              <w:rPr>
                <w:lang w:val="en-US"/>
              </w:rPr>
            </w:pPr>
            <w:proofErr w:type="spellStart"/>
            <w:r>
              <w:rPr>
                <w:lang w:val="en-US"/>
              </w:rPr>
              <w:t>islanti</w:t>
            </w:r>
            <w:proofErr w:type="spellEnd"/>
          </w:p>
        </w:tc>
        <w:tc>
          <w:tcPr>
            <w:tcW w:w="3209" w:type="dxa"/>
          </w:tcPr>
          <w:p w14:paraId="401E4B30" w14:textId="77777777" w:rsidR="00E978AF" w:rsidRPr="00E978AF" w:rsidRDefault="00E978AF" w:rsidP="00871552">
            <w:pPr>
              <w:rPr>
                <w:lang w:val="en-US"/>
              </w:rPr>
            </w:pPr>
            <w:r w:rsidRPr="00E978AF">
              <w:rPr>
                <w:lang w:val="en-US"/>
              </w:rPr>
              <w:t>358,000</w:t>
            </w:r>
          </w:p>
        </w:tc>
        <w:tc>
          <w:tcPr>
            <w:tcW w:w="3210" w:type="dxa"/>
          </w:tcPr>
          <w:p w14:paraId="65374687" w14:textId="65423C99" w:rsidR="00E978AF" w:rsidRPr="00E978AF" w:rsidRDefault="005F7D82" w:rsidP="00871552">
            <w:pPr>
              <w:rPr>
                <w:lang w:val="en-US"/>
              </w:rPr>
            </w:pPr>
            <w:r>
              <w:rPr>
                <w:lang w:val="en-US"/>
              </w:rPr>
              <w:t xml:space="preserve"> </w:t>
            </w:r>
            <w:proofErr w:type="spellStart"/>
            <w:r>
              <w:rPr>
                <w:lang w:val="en-US"/>
              </w:rPr>
              <w:t>Islanti</w:t>
            </w:r>
            <w:proofErr w:type="spellEnd"/>
          </w:p>
        </w:tc>
      </w:tr>
      <w:tr w:rsidR="00E978AF" w:rsidRPr="00E978AF" w14:paraId="0B60CB6B" w14:textId="77777777" w:rsidTr="00E978AF">
        <w:tc>
          <w:tcPr>
            <w:tcW w:w="3209" w:type="dxa"/>
          </w:tcPr>
          <w:p w14:paraId="644C9B16" w14:textId="33B45F52" w:rsidR="00E978AF" w:rsidRPr="00E978AF" w:rsidRDefault="00E978AF" w:rsidP="00871552">
            <w:pPr>
              <w:rPr>
                <w:lang w:val="en-US"/>
              </w:rPr>
            </w:pPr>
            <w:proofErr w:type="spellStart"/>
            <w:r>
              <w:rPr>
                <w:lang w:val="en-US"/>
              </w:rPr>
              <w:t>fääri</w:t>
            </w:r>
            <w:proofErr w:type="spellEnd"/>
          </w:p>
        </w:tc>
        <w:tc>
          <w:tcPr>
            <w:tcW w:w="3209" w:type="dxa"/>
          </w:tcPr>
          <w:p w14:paraId="69E67CD9" w14:textId="77777777" w:rsidR="00E978AF" w:rsidRPr="00E978AF" w:rsidRDefault="00E978AF" w:rsidP="00871552">
            <w:pPr>
              <w:rPr>
                <w:lang w:val="en-US"/>
              </w:rPr>
            </w:pPr>
            <w:r w:rsidRPr="00E978AF">
              <w:rPr>
                <w:lang w:val="en-US"/>
              </w:rPr>
              <w:t>90,000</w:t>
            </w:r>
          </w:p>
        </w:tc>
        <w:tc>
          <w:tcPr>
            <w:tcW w:w="3210" w:type="dxa"/>
          </w:tcPr>
          <w:p w14:paraId="4A507336" w14:textId="1C87E0C4" w:rsidR="00E978AF" w:rsidRPr="00E978AF" w:rsidRDefault="005F7D82" w:rsidP="00871552">
            <w:pPr>
              <w:rPr>
                <w:lang w:val="en-US"/>
              </w:rPr>
            </w:pPr>
            <w:proofErr w:type="spellStart"/>
            <w:r>
              <w:rPr>
                <w:lang w:val="en-US"/>
              </w:rPr>
              <w:t>Färsaaret</w:t>
            </w:r>
            <w:proofErr w:type="spellEnd"/>
          </w:p>
        </w:tc>
      </w:tr>
      <w:tr w:rsidR="00E978AF" w:rsidRPr="00E978AF" w14:paraId="10FD98DC" w14:textId="77777777" w:rsidTr="00E978AF">
        <w:tc>
          <w:tcPr>
            <w:tcW w:w="3209" w:type="dxa"/>
          </w:tcPr>
          <w:p w14:paraId="0EF2C4A7" w14:textId="7FC44BB9" w:rsidR="00E978AF" w:rsidRPr="00E978AF" w:rsidRDefault="00E978AF" w:rsidP="00871552">
            <w:r>
              <w:t>Yhteensä</w:t>
            </w:r>
          </w:p>
        </w:tc>
        <w:tc>
          <w:tcPr>
            <w:tcW w:w="3209" w:type="dxa"/>
          </w:tcPr>
          <w:p w14:paraId="126F02C1" w14:textId="77777777" w:rsidR="00E978AF" w:rsidRPr="00E978AF" w:rsidRDefault="00E978AF" w:rsidP="00871552">
            <w:r w:rsidRPr="00E978AF">
              <w:t>20,251,500</w:t>
            </w:r>
          </w:p>
        </w:tc>
        <w:tc>
          <w:tcPr>
            <w:tcW w:w="3210" w:type="dxa"/>
          </w:tcPr>
          <w:p w14:paraId="47C94F8C" w14:textId="77777777" w:rsidR="00E978AF" w:rsidRPr="00E978AF" w:rsidRDefault="00E978AF" w:rsidP="00871552"/>
        </w:tc>
      </w:tr>
    </w:tbl>
    <w:p w14:paraId="2B6ED605" w14:textId="596C2D38" w:rsidR="0011668F" w:rsidRDefault="0011668F" w:rsidP="00640494">
      <w:pPr>
        <w:pStyle w:val="Otsikko1"/>
      </w:pPr>
      <w:r>
        <w:t>Ruotsi</w:t>
      </w:r>
    </w:p>
    <w:p w14:paraId="26732898" w14:textId="736BF5A3" w:rsidR="0011668F" w:rsidRDefault="0011668F" w:rsidP="0011668F">
      <w:r>
        <w:t>Ruotsin kieli eli ruotsi on indoeurooppalaisten kielten germaanisen haaran skandinaaviseen eli pohjoisgermaaniseen ryhmään kuuluva kieli. Sillä on noin 8,3 miljoonaa äidinkielistä puhujaa eri maissa, joista noin 7,9 miljoonaa Ruotsissa. Ruotsin kielilain mukaan ruotsi on maan pääkieli, ja sitä käytetään tuomioistuimissa ja julkishallinnossa. Ruotsi on myös yksi Euroopan unionin virallisista kielistä. Suomessa ruotsi on toinen kansalliskielistä. Vuonna 2016 sitä puhui äidinkielenään 289 540 henkilöä, eli 5,3 prosenttia väestöstä. Ruotsinkielisten osuus Suomen väestöstä on 1900-luvulla huomattavasti laskenut; vielä 1880-luvulla se oli 14 %.</w:t>
      </w:r>
    </w:p>
    <w:p w14:paraId="2AE90C96" w14:textId="77777777" w:rsidR="0011668F" w:rsidRDefault="0011668F" w:rsidP="0011668F">
      <w:r>
        <w:t xml:space="preserve">Ruotsin läheisimmät sukulaiskielet ovat muut pohjoisgermaaniset eli skandinaaviset kielet tanska, norja, islanti ja fääri. Yhdessä tanskan sekä kirjanorjan eli </w:t>
      </w:r>
      <w:proofErr w:type="spellStart"/>
      <w:r>
        <w:t>bokmålin</w:t>
      </w:r>
      <w:proofErr w:type="spellEnd"/>
      <w:r>
        <w:t xml:space="preserve"> kanssa ruotsi muodostaa skandinaavisten kielten itäisen ryhmän. Ruotsille – ja yleensä skandinaavisille kielille – ovat ominaisia sananloppuiset määräiset artikkelit (epämääräinen: ett </w:t>
      </w:r>
      <w:proofErr w:type="spellStart"/>
      <w:r>
        <w:t>ord</w:t>
      </w:r>
      <w:proofErr w:type="spellEnd"/>
      <w:r>
        <w:t xml:space="preserve">; määräinen: </w:t>
      </w:r>
      <w:proofErr w:type="spellStart"/>
      <w:r>
        <w:t>ordet</w:t>
      </w:r>
      <w:proofErr w:type="spellEnd"/>
      <w:r>
        <w:t xml:space="preserve">). Kieliopillisia sukuja on kirjakielessä kaksi: neutri (ruots. </w:t>
      </w:r>
      <w:proofErr w:type="spellStart"/>
      <w:r>
        <w:t>neutrum</w:t>
      </w:r>
      <w:proofErr w:type="spellEnd"/>
      <w:r>
        <w:t xml:space="preserve">) sekä epäneutri (ruots. </w:t>
      </w:r>
      <w:proofErr w:type="spellStart"/>
      <w:r>
        <w:t>utrum</w:t>
      </w:r>
      <w:proofErr w:type="spellEnd"/>
      <w:r>
        <w:t xml:space="preserve">), ”yhteinen suku”, joksi maskuliini ja feminiini ovat sulautuneet. Neutrin epämääräinen artikkeli on ett, ei-neutrin en, ja vastaavasti neutrin määräiset muodot loppuvat t:hen ja ei-neutrin n:ään. Koska kielissä, joissa on erikseen maskuliini ja feminiini, ovat miehiä tarkoittavat sanat yleensä maskuliineja ja naisia tarkoittavat sanat feminiinejä, on ruotsin kielen yksinkertaistuminen johtanut siihen, että lähes kaikki ihmisiä tarkoittavat sanat kuuluvat yhteen sukuun (poikkeuksia esim. ett </w:t>
      </w:r>
      <w:proofErr w:type="spellStart"/>
      <w:r>
        <w:t>barn</w:t>
      </w:r>
      <w:proofErr w:type="spellEnd"/>
      <w:r>
        <w:t xml:space="preserve"> ’lapsi’, ett </w:t>
      </w:r>
      <w:proofErr w:type="spellStart"/>
      <w:r>
        <w:t>syskon</w:t>
      </w:r>
      <w:proofErr w:type="spellEnd"/>
      <w:r>
        <w:t xml:space="preserve"> ’sisarus’).</w:t>
      </w:r>
    </w:p>
    <w:p w14:paraId="66E1AE32" w14:textId="755D70A6" w:rsidR="0011668F" w:rsidRDefault="0011668F" w:rsidP="0011668F">
      <w:r>
        <w:t xml:space="preserve">Riikinruotsia eli Ruotsissa puhuttavaa ruotsia puhuttaessa painollisella tavulla on laskeva tai nouseva korko (esimerkiksi </w:t>
      </w:r>
      <w:proofErr w:type="spellStart"/>
      <w:r>
        <w:t>áxel</w:t>
      </w:r>
      <w:proofErr w:type="spellEnd"/>
      <w:r>
        <w:t xml:space="preserve"> ’olkapää’, </w:t>
      </w:r>
      <w:proofErr w:type="spellStart"/>
      <w:r>
        <w:t>àxel</w:t>
      </w:r>
      <w:proofErr w:type="spellEnd"/>
      <w:r>
        <w:t xml:space="preserve"> ’akseli’). Suomenruotsin painotus on monotonisempi, lähes samanlainen kuin suomen kielen. Pohjois-Ruotsissa puhuttavilla ruotsin murteilla on jonkin verran samoja ominaisuuksia kuin suomenruotsilla.</w:t>
      </w:r>
      <w:r w:rsidR="00891969">
        <w:t xml:space="preserve"> </w:t>
      </w:r>
      <w:sdt>
        <w:sdtPr>
          <w:id w:val="-36124199"/>
          <w:citation/>
        </w:sdtPr>
        <w:sdtEndPr/>
        <w:sdtContent>
          <w:r w:rsidR="00891969">
            <w:fldChar w:fldCharType="begin"/>
          </w:r>
          <w:r w:rsidR="00891969">
            <w:instrText xml:space="preserve"> CITATION Kot17 \l 1035 </w:instrText>
          </w:r>
          <w:r w:rsidR="00891969">
            <w:fldChar w:fldCharType="separate"/>
          </w:r>
          <w:r w:rsidR="00891969">
            <w:rPr>
              <w:noProof/>
            </w:rPr>
            <w:t>(Kotimaisten kielten keskus, 2017)</w:t>
          </w:r>
          <w:r w:rsidR="00891969">
            <w:fldChar w:fldCharType="end"/>
          </w:r>
        </w:sdtContent>
      </w:sdt>
    </w:p>
    <w:p w14:paraId="7CD9E13C" w14:textId="0FBB668E" w:rsidR="0011668F" w:rsidRDefault="0011668F" w:rsidP="0011668F">
      <w:r>
        <w:t xml:space="preserve">Ruotsin ensimmäiset kirjalliset muistomerkit ovat riimukiviä keski- ja myöhäisrautakaudelta, jolloin skandinaaviset kielet olivat vielä saman kielen murteita. Lopullisesti ruotsin ja tanskan kielet erosivat toisistaan vasta uskonpuhdistusten ja erillisten raamatunkäännösten myötä. </w:t>
      </w:r>
      <w:proofErr w:type="spellStart"/>
      <w:r>
        <w:t>Skånessa</w:t>
      </w:r>
      <w:proofErr w:type="spellEnd"/>
      <w:r>
        <w:t xml:space="preserve"> eteläisimmässä Ruotsissa käytettävä kielenmuoto lasketaan Tanskan murremaantieteessä edelleen tanskan variantiksi. Nykyään ruotsin, norjan ja tanskan puhujat ymmärtävät toisiaan vaihtelevasti. Tanskalaisten ja </w:t>
      </w:r>
      <w:r>
        <w:lastRenderedPageBreak/>
        <w:t>ruotsalaisten on vaikea ymmärtää toisiaan, mutta norjan ymmärtäminen on kummankin kielen puhujille hieman helpompaa.</w:t>
      </w:r>
    </w:p>
    <w:p w14:paraId="1B8AEA2F" w14:textId="039EB49B" w:rsidR="0011668F" w:rsidRDefault="0011668F" w:rsidP="00640494">
      <w:pPr>
        <w:pStyle w:val="Otsikko1"/>
      </w:pPr>
      <w:r>
        <w:t>Norja</w:t>
      </w:r>
    </w:p>
    <w:p w14:paraId="0918EEE7" w14:textId="79B99C3A" w:rsidR="0011668F" w:rsidRDefault="0011668F" w:rsidP="0011668F">
      <w:r>
        <w:t xml:space="preserve">Norjan kieli on Norjan kuningaskunnan virallinen kieli, joka kuuluu kansankielisessä muodossaan skandinaavisten kielten läntiseen haaraan. Norjassa ei ole yhtä yhtenäistä kirjakieltä, vaan kaksi virallista kielimuotoa, kirjanorja eli </w:t>
      </w:r>
      <w:proofErr w:type="spellStart"/>
      <w:r>
        <w:t>bokmål</w:t>
      </w:r>
      <w:proofErr w:type="spellEnd"/>
      <w:r>
        <w:t xml:space="preserve"> ja uusnorja eli </w:t>
      </w:r>
      <w:proofErr w:type="spellStart"/>
      <w:r>
        <w:t>nynorsk</w:t>
      </w:r>
      <w:proofErr w:type="spellEnd"/>
      <w:r>
        <w:t>. Kielimuodot ovat alkuperältään varsin erilaisia ja eroavat selvästi toisistaan. Niiden kannattajien välillä on esiintynyt aika ajoin katkeriakin kieliriitoja. Yhteensä norjan puhujia on 4,7 miljoonaa, joista 4,6 miljoonaa Norjassa.</w:t>
      </w:r>
    </w:p>
    <w:p w14:paraId="7A83487D" w14:textId="418D5D88" w:rsidR="0011668F" w:rsidRDefault="0011668F" w:rsidP="0011668F">
      <w:r>
        <w:t xml:space="preserve">Norja luokitellaan historiallisista syistä länsi-skandinaaviseksi kieleksi yhdessä islannin ja Färsaarilla puhuttavan fäärin kielen kanssa, jotka muistuttavat muinaisnorjaa, mutta nykyinen norjan kieli poikkeaa kaikissa muodoissaan merkittävästi näistä. Norjan kielessä on sanastossa ja syntaksissa sekä itä- että länsi-skandinaavisia piirteitä; uusnorja on länsi-skandinaavinen ja kirjanorja itäskandinaavinen muoto. Varsinkin kirjanorja muistuttaa huomattavasti enemmän tanskaa ja ruotsia, jotka karkeasti sanoen muodostavat skandinaavisten kielten itäryhmän. </w:t>
      </w:r>
      <w:proofErr w:type="gramStart"/>
      <w:r>
        <w:t xml:space="preserve">Silmiinpistävin ero on, että norjassa, fäärissä ja islannissa ovat säilyneet alkuperäiset germaaniset diftongit, jotka ruotsissa ja tanskassa joitakin Suomessa puhuttavia ruotsalaismurteita lukuun ottamatta ovat muuttuneet pitkiksi vokaaleiksi: </w:t>
      </w:r>
      <w:proofErr w:type="spellStart"/>
      <w:r>
        <w:t>isl</w:t>
      </w:r>
      <w:proofErr w:type="spellEnd"/>
      <w:r>
        <w:t xml:space="preserve">. </w:t>
      </w:r>
      <w:proofErr w:type="spellStart"/>
      <w:r>
        <w:t>steinn</w:t>
      </w:r>
      <w:proofErr w:type="spellEnd"/>
      <w:r>
        <w:t xml:space="preserve">, </w:t>
      </w:r>
      <w:proofErr w:type="spellStart"/>
      <w:r>
        <w:t>norj</w:t>
      </w:r>
      <w:proofErr w:type="spellEnd"/>
      <w:r>
        <w:t xml:space="preserve">. </w:t>
      </w:r>
      <w:proofErr w:type="spellStart"/>
      <w:r>
        <w:t>stein</w:t>
      </w:r>
      <w:proofErr w:type="spellEnd"/>
      <w:r>
        <w:t xml:space="preserve">, tansk. ja ruots. </w:t>
      </w:r>
      <w:proofErr w:type="spellStart"/>
      <w:r>
        <w:t>sten</w:t>
      </w:r>
      <w:proofErr w:type="spellEnd"/>
      <w:r>
        <w:t xml:space="preserve"> - ’kivi’</w:t>
      </w:r>
      <w:proofErr w:type="gramEnd"/>
      <w:r>
        <w:t>.</w:t>
      </w:r>
      <w:r w:rsidR="000F39CE" w:rsidRPr="000F39CE">
        <w:rPr>
          <w:noProof/>
          <w:lang w:eastAsia="fi-FI"/>
        </w:rPr>
        <w:t xml:space="preserve"> </w:t>
      </w:r>
      <w:r w:rsidR="000F39CE">
        <w:rPr>
          <w:noProof/>
          <w:lang w:eastAsia="fi-FI"/>
        </w:rPr>
        <w:drawing>
          <wp:inline distT="0" distB="0" distL="0" distR="0" wp14:anchorId="45B6D539" wp14:editId="121EC58D">
            <wp:extent cx="2899158" cy="2857141"/>
            <wp:effectExtent l="0" t="0" r="0" b="635"/>
            <wp:docPr id="1" name="Kuva 1" descr="https://upload.wikimedia.org/wikipedia/commons/f/fc/Nordiska_spr%C3%A5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f/fc/Nordiska_spr%C3%A5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0844" cy="2868657"/>
                    </a:xfrm>
                    <a:prstGeom prst="rect">
                      <a:avLst/>
                    </a:prstGeom>
                    <a:noFill/>
                    <a:ln>
                      <a:noFill/>
                    </a:ln>
                  </pic:spPr>
                </pic:pic>
              </a:graphicData>
            </a:graphic>
          </wp:inline>
        </w:drawing>
      </w:r>
      <w:bookmarkStart w:id="0" w:name="_GoBack"/>
      <w:bookmarkEnd w:id="0"/>
    </w:p>
    <w:p w14:paraId="3D3F812F" w14:textId="79ACD25C" w:rsidR="000C602F" w:rsidRDefault="000C602F" w:rsidP="0011668F">
      <w:r w:rsidRPr="000C602F">
        <w:t>1800-luvun alussa Norja vaihtoi omistajaa: Wienin kongressi, joka Napoleonin sotien jälkeen järjesteli Euroopan karttaa uuteen uskoon, antoi Ruotsille korvaukseksi Norjan, kun Suomi oli siirtynyt vuonna 1809 Ruotsin hallinnasta Venäjälle. Nyt kun poliittista yhteyttä Tanskaan ei enää ollut, ei ollut enää syytä ylläpitää kielellistäkään yhteyttä, ja 1830-luvulta alkaen Norjassa virisi vilkas keskustelu mahdollisista kielellisistä uudelleenjärjestelyistä. Kysymys kuului, pitäisikö tanskalaisesta kirjakielestä kehittää norjalaisempi (</w:t>
      </w:r>
      <w:proofErr w:type="spellStart"/>
      <w:r w:rsidRPr="000C602F">
        <w:t>bokmål</w:t>
      </w:r>
      <w:proofErr w:type="spellEnd"/>
      <w:r w:rsidRPr="000C602F">
        <w:t>) vai norjalaisten kansanmurteiden pohjalta luoda kokonaan uusi kirjakieli (</w:t>
      </w:r>
      <w:proofErr w:type="spellStart"/>
      <w:r w:rsidRPr="000C602F">
        <w:t>nynorsk</w:t>
      </w:r>
      <w:proofErr w:type="spellEnd"/>
      <w:r w:rsidRPr="000C602F">
        <w:t xml:space="preserve">). Ensimmäistä vaihtoehtoa asettui puoltamaan kirjanorjan isä </w:t>
      </w:r>
      <w:proofErr w:type="spellStart"/>
      <w:r w:rsidRPr="000C602F">
        <w:t>Knud</w:t>
      </w:r>
      <w:proofErr w:type="spellEnd"/>
      <w:r w:rsidRPr="000C602F">
        <w:t xml:space="preserve"> </w:t>
      </w:r>
      <w:proofErr w:type="spellStart"/>
      <w:r w:rsidRPr="000C602F">
        <w:t>Knudsen</w:t>
      </w:r>
      <w:proofErr w:type="spellEnd"/>
      <w:r w:rsidRPr="000C602F">
        <w:t xml:space="preserve">. Jälkimmäisen valitsi uusnorjan luoja </w:t>
      </w:r>
      <w:proofErr w:type="spellStart"/>
      <w:r w:rsidRPr="000C602F">
        <w:t>Ivar</w:t>
      </w:r>
      <w:proofErr w:type="spellEnd"/>
      <w:r w:rsidRPr="000C602F">
        <w:t xml:space="preserve"> </w:t>
      </w:r>
      <w:proofErr w:type="spellStart"/>
      <w:r w:rsidRPr="000C602F">
        <w:t>Aasen</w:t>
      </w:r>
      <w:proofErr w:type="spellEnd"/>
      <w:r w:rsidRPr="000C602F">
        <w:t>.</w:t>
      </w:r>
    </w:p>
    <w:p w14:paraId="30049D2B" w14:textId="5F44AD6E" w:rsidR="000C602F" w:rsidRDefault="000C602F" w:rsidP="000C602F">
      <w:r>
        <w:t>Norjan kunnissa ja kouluissa on usein virallisena kielimuotona jompikumpi kahdesta kirjakielestä, kirjanorja tai uusnorja. Jompaakumpaa kielimuotoa opiskellaan peruskoulussa varsinaisena äidinkielenä (</w:t>
      </w:r>
      <w:proofErr w:type="spellStart"/>
      <w:r>
        <w:t>hovedmål</w:t>
      </w:r>
      <w:proofErr w:type="spellEnd"/>
      <w:r>
        <w:t>) ja toista kieltä ylemmillä luokilla äidinkielen sivumuotona (</w:t>
      </w:r>
      <w:proofErr w:type="spellStart"/>
      <w:r>
        <w:t>sidemål</w:t>
      </w:r>
      <w:proofErr w:type="spellEnd"/>
      <w:r>
        <w:t>).</w:t>
      </w:r>
    </w:p>
    <w:p w14:paraId="0D521E77" w14:textId="0BFECF31" w:rsidR="000C602F" w:rsidRDefault="000C602F" w:rsidP="000C602F">
      <w:r>
        <w:t xml:space="preserve">Norjan 431 kunnasta 160:ssä on virallisena kielenä kirjanorja, 114:ssä uusnorja ja 157 kuntaa ovat kielellisesti neutraaleja. Useimmat uusnorjankieliset kunnat ovat </w:t>
      </w:r>
      <w:proofErr w:type="spellStart"/>
      <w:r>
        <w:t>Vestlandetin</w:t>
      </w:r>
      <w:proofErr w:type="spellEnd"/>
      <w:r>
        <w:t xml:space="preserve"> alueella.</w:t>
      </w:r>
    </w:p>
    <w:p w14:paraId="74B5CB6F" w14:textId="76A5BA33" w:rsidR="000C602F" w:rsidRDefault="000C602F" w:rsidP="000C602F">
      <w:r>
        <w:t>Noin 86,1 % Norjan peruskoulun oppilaista opiskeli pääasiallisena äidinkielenään kirjanorjaa, 13,9 % uusnorjaa. 11,1 % Norjan asevelvollisista ilmoitti kielimuodokseen uusnorjan vuonna 2005, mikä merkitsi 1,7 % nousua edellisvuodesta.</w:t>
      </w:r>
    </w:p>
    <w:p w14:paraId="2FFC2ED9" w14:textId="34CEC023" w:rsidR="000C602F" w:rsidRDefault="000C602F" w:rsidP="000C602F">
      <w:r>
        <w:lastRenderedPageBreak/>
        <w:t>Noin 89 % norjalaisista tekee veroilmoituksen kirjanorjaksi. Vuonna 2003 julkaistuista norjankielisistä kirjoista 9 % oli kirjoitettu uusnorjaksi. 89 % prosenttia norjankielisistä sanomalehdistä toimitetaan kirjanorjaksi, 6 % uusnorjaksi ja 5 % molemmilla kielimuodoilla</w:t>
      </w:r>
    </w:p>
    <w:p w14:paraId="760F0C5A" w14:textId="0B8101F3" w:rsidR="000C602F" w:rsidRDefault="000C602F" w:rsidP="000C602F">
      <w:r>
        <w:t>Kirjanorja ja uusnorja ovat suhteellisen lähellä toisiaan, ja useimmat norjalaiset ymmärtävät vaivatta kumpaakin kielimuotoa. Monet sanat ovat käytössä molemmissa kielimuodoissa, mutta kummassakin on myös omaa sanastoa.</w:t>
      </w:r>
      <w:sdt>
        <w:sdtPr>
          <w:id w:val="-1122223921"/>
          <w:citation/>
        </w:sdtPr>
        <w:sdtEndPr/>
        <w:sdtContent>
          <w:r w:rsidR="00E32A31">
            <w:fldChar w:fldCharType="begin"/>
          </w:r>
          <w:r w:rsidR="00E32A31">
            <w:instrText xml:space="preserve">CITATION Sta20 \l 1035 </w:instrText>
          </w:r>
          <w:r w:rsidR="00E32A31">
            <w:fldChar w:fldCharType="separate"/>
          </w:r>
          <w:r w:rsidR="00E32A31">
            <w:rPr>
              <w:noProof/>
            </w:rPr>
            <w:t xml:space="preserve"> (Statistik centralbyrå, 2008)</w:t>
          </w:r>
          <w:r w:rsidR="00E32A31">
            <w:fldChar w:fldCharType="end"/>
          </w:r>
        </w:sdtContent>
      </w:sdt>
    </w:p>
    <w:p w14:paraId="4CAB2E6F" w14:textId="51975432" w:rsidR="0011668F" w:rsidRDefault="0011668F" w:rsidP="00640494">
      <w:pPr>
        <w:pStyle w:val="Otsikko1"/>
      </w:pPr>
      <w:r>
        <w:t>Tanska</w:t>
      </w:r>
    </w:p>
    <w:p w14:paraId="0D77F510" w14:textId="22DD5521" w:rsidR="0011668F" w:rsidRDefault="0011668F" w:rsidP="0011668F">
      <w:r>
        <w:t>Tanskan kieli on indoeurooppalaiseen kielikunnan pohjoisgermaaniseen haaraan kuuluva kieli. Se on läheistä sukua ruotsin ja norjan kielille.</w:t>
      </w:r>
    </w:p>
    <w:p w14:paraId="4E012C32" w14:textId="77777777" w:rsidR="0011668F" w:rsidRDefault="0011668F" w:rsidP="0011668F">
      <w:r>
        <w:t xml:space="preserve">Tanskan kieli on virallinen kieli Tanskassa ja toinen Färsaarten virallisista kielistä. Grönlannissa ja Saksan </w:t>
      </w:r>
      <w:proofErr w:type="spellStart"/>
      <w:r>
        <w:t>Schleswig-Holsteinissä</w:t>
      </w:r>
      <w:proofErr w:type="spellEnd"/>
      <w:r>
        <w:t xml:space="preserve"> puhutaan myös tanskaa ja se on siellä virallisesti suojeltu vähemmistökieli.</w:t>
      </w:r>
    </w:p>
    <w:p w14:paraId="57E93AB4" w14:textId="22F85E29" w:rsidR="0011668F" w:rsidRDefault="0011668F" w:rsidP="0011668F">
      <w:r>
        <w:t>Piirteitä, jotka erottavat tanskan muista skandinaavisista kielistä:</w:t>
      </w:r>
    </w:p>
    <w:p w14:paraId="297DE1EF" w14:textId="77777777" w:rsidR="0011668F" w:rsidRDefault="0011668F" w:rsidP="00B009A3">
      <w:pPr>
        <w:pStyle w:val="Luettelokappale"/>
        <w:numPr>
          <w:ilvl w:val="0"/>
          <w:numId w:val="2"/>
        </w:numPr>
      </w:pPr>
      <w:r>
        <w:t>Vanhat spirantit ovat osittain säilyneet vokaalien jälkeen.</w:t>
      </w:r>
    </w:p>
    <w:p w14:paraId="5D515FCB" w14:textId="77777777" w:rsidR="0011668F" w:rsidRDefault="0011668F" w:rsidP="00B009A3">
      <w:pPr>
        <w:pStyle w:val="Luettelokappale"/>
        <w:numPr>
          <w:ilvl w:val="0"/>
          <w:numId w:val="2"/>
        </w:numPr>
      </w:pPr>
      <w:r>
        <w:t>Vanhat klusiilit /k/ ja /ɡ/ ovat säilyneet sanan alussa.</w:t>
      </w:r>
    </w:p>
    <w:p w14:paraId="15D4E403" w14:textId="77777777" w:rsidR="0011668F" w:rsidRDefault="0011668F" w:rsidP="00B009A3">
      <w:pPr>
        <w:pStyle w:val="Luettelokappale"/>
        <w:numPr>
          <w:ilvl w:val="0"/>
          <w:numId w:val="2"/>
        </w:numPr>
      </w:pPr>
      <w:r>
        <w:t>”</w:t>
      </w:r>
      <w:proofErr w:type="spellStart"/>
      <w:r>
        <w:t>stød</w:t>
      </w:r>
      <w:proofErr w:type="spellEnd"/>
      <w:r>
        <w:t>” vastaa ruotsin ja norjan musikaalista aksenttia</w:t>
      </w:r>
    </w:p>
    <w:p w14:paraId="233C04D5" w14:textId="77777777" w:rsidR="0011668F" w:rsidRDefault="0011668F" w:rsidP="00B009A3">
      <w:pPr>
        <w:pStyle w:val="Luettelokappale"/>
        <w:numPr>
          <w:ilvl w:val="0"/>
          <w:numId w:val="2"/>
        </w:numPr>
      </w:pPr>
      <w:r>
        <w:t>kaikki konsonantit lausutaan lyhyinä</w:t>
      </w:r>
    </w:p>
    <w:p w14:paraId="396A7FE3" w14:textId="1020F936" w:rsidR="0011668F" w:rsidRDefault="0011668F" w:rsidP="0011668F">
      <w:r>
        <w:t>Tanska ja ruotsi alkoivat erottautua muista skandinaavisista kielistä vuoden 1000 paikkeilla. Noihin aikoihin tapahtui seuraavia muutoksia:</w:t>
      </w:r>
    </w:p>
    <w:p w14:paraId="62BF1E2C" w14:textId="77777777" w:rsidR="0011668F" w:rsidRDefault="0011668F" w:rsidP="00B009A3">
      <w:pPr>
        <w:pStyle w:val="Luettelokappale"/>
        <w:numPr>
          <w:ilvl w:val="0"/>
          <w:numId w:val="1"/>
        </w:numPr>
      </w:pPr>
      <w:r>
        <w:t xml:space="preserve">vanhoista diftongeista tuli monoftongeja (ai → e, au → ö/o, </w:t>
      </w:r>
      <w:proofErr w:type="spellStart"/>
      <w:r>
        <w:t>eu</w:t>
      </w:r>
      <w:proofErr w:type="spellEnd"/>
      <w:r>
        <w:t xml:space="preserve"> → ö)</w:t>
      </w:r>
    </w:p>
    <w:p w14:paraId="58F57977" w14:textId="77777777" w:rsidR="0011668F" w:rsidRDefault="0011668F" w:rsidP="00B009A3">
      <w:pPr>
        <w:pStyle w:val="Luettelokappale"/>
        <w:numPr>
          <w:ilvl w:val="0"/>
          <w:numId w:val="1"/>
        </w:numPr>
      </w:pPr>
      <w:r>
        <w:t>3-sukujärjestelmästä siirryttiin 2-sukujärjestelmään</w:t>
      </w:r>
    </w:p>
    <w:p w14:paraId="5C41B141" w14:textId="77777777" w:rsidR="0011668F" w:rsidRDefault="0011668F" w:rsidP="00B009A3">
      <w:pPr>
        <w:pStyle w:val="Luettelokappale"/>
        <w:numPr>
          <w:ilvl w:val="0"/>
          <w:numId w:val="1"/>
        </w:numPr>
      </w:pPr>
      <w:r>
        <w:t>substantiivien taivutus yksinkertaistui huomattavasti</w:t>
      </w:r>
    </w:p>
    <w:p w14:paraId="4F5675C3" w14:textId="1FB87BE6" w:rsidR="0011668F" w:rsidRDefault="0011668F" w:rsidP="0011668F">
      <w:r>
        <w:t>Ruotsi ja tanska eriytyivät toisistaan 1500-luvulla, kun Raamattua alettiin kääntää kansankielille. Ruotsalainen Kustaa Vaasan Raamattu julkaistiin 1541, ja sen kääntäjät halusivat tarkoituksella kirjoittaa mahdollisimman puhtaalla ruotsin kielellä, jossa ei olisi tanskalaisia vaikutteita. Tanskan kirjakielen perusta oli Kristian III:n käännös, joka valmistui vuonna 1550. Kieli oli toinen Grönlannin virallisista kielistä kunnes grönlannista tuli ainut virallinen kieli kansanäänestyksellä vuonna 2009.</w:t>
      </w:r>
      <w:sdt>
        <w:sdtPr>
          <w:id w:val="-156466739"/>
          <w:citation/>
        </w:sdtPr>
        <w:sdtEndPr/>
        <w:sdtContent>
          <w:r w:rsidR="00891969">
            <w:fldChar w:fldCharType="begin"/>
          </w:r>
          <w:r w:rsidR="00891969">
            <w:instrText xml:space="preserve"> CITATION daw17 \l 1035 </w:instrText>
          </w:r>
          <w:r w:rsidR="00891969">
            <w:fldChar w:fldCharType="separate"/>
          </w:r>
          <w:r w:rsidR="00891969">
            <w:rPr>
              <w:noProof/>
            </w:rPr>
            <w:t xml:space="preserve"> (da.wikipedia.org, 2017)</w:t>
          </w:r>
          <w:r w:rsidR="00891969">
            <w:fldChar w:fldCharType="end"/>
          </w:r>
        </w:sdtContent>
      </w:sdt>
    </w:p>
    <w:p w14:paraId="57281134" w14:textId="34A7336F" w:rsidR="0011668F" w:rsidRDefault="0011668F" w:rsidP="0011668F">
      <w:r>
        <w:t>Vaikka tanska kirjoitetussa muodossa muistuttaa suuresti ruotsia, sen ääntäminen poikkeaa ruotsin ääntämisestä monin tavoin. Ehkä suurimmat erot tulevat esiin klusiileissa /b/, /d/ ja /ɡ/, jotka lausutaan joskus klusiileina ja joskus spirantteina ja joskus jätetään ääntämättä kokonaan.</w:t>
      </w:r>
      <w:sdt>
        <w:sdtPr>
          <w:id w:val="681325660"/>
          <w:citation/>
        </w:sdtPr>
        <w:sdtEndPr/>
        <w:sdtContent>
          <w:r w:rsidR="00891969">
            <w:fldChar w:fldCharType="begin"/>
          </w:r>
          <w:r w:rsidR="00891969">
            <w:instrText xml:space="preserve">CITATION Spr \l 1035 </w:instrText>
          </w:r>
          <w:r w:rsidR="00891969">
            <w:fldChar w:fldCharType="separate"/>
          </w:r>
          <w:r w:rsidR="00891969">
            <w:rPr>
              <w:noProof/>
            </w:rPr>
            <w:t xml:space="preserve"> (Språk tidningen, 2012)</w:t>
          </w:r>
          <w:r w:rsidR="00891969">
            <w:fldChar w:fldCharType="end"/>
          </w:r>
        </w:sdtContent>
      </w:sdt>
    </w:p>
    <w:p w14:paraId="32BB135A" w14:textId="450726F3" w:rsidR="0011668F" w:rsidRDefault="0011668F" w:rsidP="0011668F">
      <w:r>
        <w:t>Tanskassa ruotsin ja norjan sävelaksenttia vastaa ”</w:t>
      </w:r>
      <w:proofErr w:type="spellStart"/>
      <w:r>
        <w:t>stød</w:t>
      </w:r>
      <w:proofErr w:type="spellEnd"/>
      <w:r>
        <w:t xml:space="preserve">”. Se on saksan </w:t>
      </w:r>
      <w:proofErr w:type="spellStart"/>
      <w:r>
        <w:t>knacklautia</w:t>
      </w:r>
      <w:proofErr w:type="spellEnd"/>
      <w:r>
        <w:t xml:space="preserve"> ja suomen </w:t>
      </w:r>
      <w:proofErr w:type="spellStart"/>
      <w:r>
        <w:t>glottaaliklusiilia</w:t>
      </w:r>
      <w:proofErr w:type="spellEnd"/>
      <w:r>
        <w:t xml:space="preserve"> vastaava ”tauko”, joka syntyy kurkunpäässä äänihuulten sulkeutuessa nopeasti. </w:t>
      </w:r>
      <w:proofErr w:type="spellStart"/>
      <w:r>
        <w:t>Stød</w:t>
      </w:r>
      <w:proofErr w:type="spellEnd"/>
      <w:r>
        <w:t xml:space="preserve"> tulee sanoihin, jotka alkujaan (900-luvulla) olivat yksitavuisia.</w:t>
      </w:r>
    </w:p>
    <w:p w14:paraId="76F8B522" w14:textId="77777777" w:rsidR="0011668F" w:rsidRDefault="0011668F" w:rsidP="0011668F">
      <w:r>
        <w:t xml:space="preserve">Tanskassa numerojärjestelmä eroaa muun muassa suomen ja ruotsin lukujärjestelmistä. Ensinnäkin 20:n jälkeen ykkösluvut lasketaan ennen kymmenlukuja, eli esimerkiksi 21 on </w:t>
      </w:r>
      <w:proofErr w:type="spellStart"/>
      <w:r>
        <w:t>en-og-tyve</w:t>
      </w:r>
      <w:proofErr w:type="spellEnd"/>
      <w:r>
        <w:t xml:space="preserve"> (</w:t>
      </w:r>
      <w:proofErr w:type="spellStart"/>
      <w:r>
        <w:t>yksi-ja-kaksikymmentä</w:t>
      </w:r>
      <w:proofErr w:type="spellEnd"/>
      <w:r>
        <w:t>). Toisekseen 49:ään asti kantalukuna toimii kymmenen, kun taas 50:stä 99:ään 20. Tanskalaiselle siis 50 ei ole 5 × 10 vaan 2½ × 20.</w:t>
      </w:r>
    </w:p>
    <w:p w14:paraId="12D7E744" w14:textId="676B3E2D" w:rsidR="0011668F" w:rsidRDefault="0011668F" w:rsidP="0011668F">
      <w:r>
        <w:t xml:space="preserve">Tanskassa käytetään latinalaisia aakkosia ja kolmea muuta kirjainta: Æ/æ, Ø/ø ja Å/å. Ennen vuoden 1948 reformeja aa:ta käytettiin å:n sijasta. Vanhoissa nimissä aa saattaa yhä esiintyä, jolloin se on aakkosjärjestyksessä samanarvoinen å:n kanssa. </w:t>
      </w:r>
    </w:p>
    <w:p w14:paraId="2A5E168F" w14:textId="29C91C72" w:rsidR="000C602F" w:rsidRDefault="000C602F" w:rsidP="000C602F">
      <w:pPr>
        <w:pStyle w:val="Otsikko1"/>
      </w:pPr>
      <w:r>
        <w:t>Islanti</w:t>
      </w:r>
    </w:p>
    <w:p w14:paraId="769438E6" w14:textId="77777777" w:rsidR="000C602F" w:rsidRDefault="000C602F" w:rsidP="000C602F">
      <w:r>
        <w:t>Islannin kieli on skandinaavinen kieli, jota puhutaan etupäässä Islannissa. Islannin kielen kielioppi on hyvin samantyyppinen kuin saksan. Esimerkiksi alkuperäiset sijamuodot (nominatiivi, genetiivi, akkusatiivi ja datiivi) ovat säilyneet kummassakin kielessä.</w:t>
      </w:r>
    </w:p>
    <w:p w14:paraId="43D64569" w14:textId="0B67E4E6" w:rsidR="000C602F" w:rsidRDefault="000C602F" w:rsidP="000C602F">
      <w:r>
        <w:t>Islantia kirjoitetaan vielä pitkälti samalla oikeinkirjoituksella kuin viikinkiaikana, joskin pari kirjainta on jätetty pois käytöstä. Paino on aina ensimmäisellä tavulla.</w:t>
      </w:r>
    </w:p>
    <w:p w14:paraId="0FF18EA0" w14:textId="3F6D2CC1" w:rsidR="000C602F" w:rsidRDefault="000C602F" w:rsidP="000C602F">
      <w:r>
        <w:t>Taivutuksissa tapahtuu paljon vokaalien vaihtelua. Islantia ei puhuta samanlaisella laulavalla aksentilla kuin riikinruotsia ja norjaa.</w:t>
      </w:r>
      <w:sdt>
        <w:sdtPr>
          <w:id w:val="1705047979"/>
          <w:citation/>
        </w:sdtPr>
        <w:sdtEndPr/>
        <w:sdtContent>
          <w:r w:rsidR="00891969">
            <w:fldChar w:fldCharType="begin"/>
          </w:r>
          <w:r w:rsidR="00891969">
            <w:instrText xml:space="preserve"> CITATION Isl17 \l 1035 </w:instrText>
          </w:r>
          <w:r w:rsidR="00891969">
            <w:fldChar w:fldCharType="separate"/>
          </w:r>
          <w:r w:rsidR="00891969">
            <w:rPr>
              <w:noProof/>
            </w:rPr>
            <w:t xml:space="preserve"> (Islannin kielitoimisto, 2017)</w:t>
          </w:r>
          <w:r w:rsidR="00891969">
            <w:fldChar w:fldCharType="end"/>
          </w:r>
        </w:sdtContent>
      </w:sdt>
    </w:p>
    <w:p w14:paraId="0A0B7961" w14:textId="247F3AFF" w:rsidR="000C602F" w:rsidRPr="000C602F" w:rsidRDefault="000C602F" w:rsidP="000C602F">
      <w:r>
        <w:t xml:space="preserve">Islannissa ei ole murteita siinä mielessä kuin käsite ymmärretään esimerkiksi suomen kielen yhteydessä. Eri maakuntien aksentissa ja sanavarastossa on jonkin verran eroja, mutta ainoa merkittävä alueellinen </w:t>
      </w:r>
      <w:r>
        <w:lastRenderedPageBreak/>
        <w:t xml:space="preserve">ääntämistapa, itäislantilainen ns. </w:t>
      </w:r>
      <w:proofErr w:type="spellStart"/>
      <w:r>
        <w:t>flámæli</w:t>
      </w:r>
      <w:proofErr w:type="spellEnd"/>
      <w:r>
        <w:t xml:space="preserve">, jossa ö ja u sekä toisaalta i ja e äännettiin samalla tavalla, on käytännössä kuollut sukupuuttoon, koska sitä pidettiin rappeutuneena kielenä ja velttona ääntämisenä ja se pyrittiin koulujen islanninopetuksessa kitkemään. Se on kuitenkin yhä tavallinen ilmiö Kanadan siirtolaisten islannissa, koska maastamuutto Kanadaan oli voimakkainta juuri </w:t>
      </w:r>
      <w:proofErr w:type="spellStart"/>
      <w:r>
        <w:t>flámæli-alueilta</w:t>
      </w:r>
      <w:proofErr w:type="spellEnd"/>
      <w:r>
        <w:t>.</w:t>
      </w:r>
    </w:p>
    <w:p w14:paraId="5215AFB1" w14:textId="4126C8C9" w:rsidR="000C602F" w:rsidRDefault="000C602F" w:rsidP="000C602F">
      <w:pPr>
        <w:pStyle w:val="Otsikko1"/>
      </w:pPr>
      <w:r>
        <w:t>Fääri</w:t>
      </w:r>
    </w:p>
    <w:p w14:paraId="2A3A1FC4" w14:textId="77777777" w:rsidR="000C602F" w:rsidRDefault="000C602F" w:rsidP="000C602F">
      <w:r>
        <w:t xml:space="preserve">Fääri (fääriksi </w:t>
      </w:r>
      <w:proofErr w:type="spellStart"/>
      <w:r>
        <w:t>føroyskt</w:t>
      </w:r>
      <w:proofErr w:type="spellEnd"/>
      <w:r>
        <w:t>) on germaanisten kielten skandinaaviseen haaraan kuuluva, Färsaarilla puhuttava kieli. Se on pienin nykyisistä germaanisista kielistä, ja sen lähin sukulainen on islanti.</w:t>
      </w:r>
    </w:p>
    <w:p w14:paraId="12E15E39" w14:textId="77777777" w:rsidR="000C602F" w:rsidRDefault="000C602F" w:rsidP="000C602F"/>
    <w:p w14:paraId="07F19194" w14:textId="68FB2442" w:rsidR="000C602F" w:rsidRDefault="000C602F" w:rsidP="000C602F">
      <w:r>
        <w:t>Färsaarten noin 45 000 fäärin puhujan lisäksi kielellä on noin 21 000 puhujaa Tanskassa, joten yhteensä fäärin puhujia on noin 66 000.</w:t>
      </w:r>
    </w:p>
    <w:p w14:paraId="64AD4DF7" w14:textId="77777777" w:rsidR="0011668F" w:rsidRPr="0011668F" w:rsidRDefault="0011668F" w:rsidP="0011668F"/>
    <w:sectPr w:rsidR="0011668F" w:rsidRPr="0011668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0C52"/>
    <w:multiLevelType w:val="hybridMultilevel"/>
    <w:tmpl w:val="ADEA69D2"/>
    <w:lvl w:ilvl="0" w:tplc="C3FACAD0">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2D40337B"/>
    <w:multiLevelType w:val="hybridMultilevel"/>
    <w:tmpl w:val="A5346DC8"/>
    <w:lvl w:ilvl="0" w:tplc="46FCB67E">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59F42511"/>
    <w:multiLevelType w:val="hybridMultilevel"/>
    <w:tmpl w:val="91F2877E"/>
    <w:lvl w:ilvl="0" w:tplc="46FCB67E">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FD5"/>
    <w:rsid w:val="000C602F"/>
    <w:rsid w:val="000F39CE"/>
    <w:rsid w:val="0011668F"/>
    <w:rsid w:val="001A5E5B"/>
    <w:rsid w:val="0022126C"/>
    <w:rsid w:val="004E2AC1"/>
    <w:rsid w:val="005F7D82"/>
    <w:rsid w:val="00640494"/>
    <w:rsid w:val="00691055"/>
    <w:rsid w:val="0079127A"/>
    <w:rsid w:val="007F2D46"/>
    <w:rsid w:val="00891969"/>
    <w:rsid w:val="00B009A3"/>
    <w:rsid w:val="00CF247A"/>
    <w:rsid w:val="00DD0EC9"/>
    <w:rsid w:val="00E32A31"/>
    <w:rsid w:val="00E463B4"/>
    <w:rsid w:val="00E978AF"/>
    <w:rsid w:val="00FD3FD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2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91969"/>
    <w:pPr>
      <w:spacing w:after="0" w:line="240" w:lineRule="auto"/>
    </w:pPr>
  </w:style>
  <w:style w:type="paragraph" w:styleId="Otsikko1">
    <w:name w:val="heading 1"/>
    <w:basedOn w:val="Normaali"/>
    <w:next w:val="Normaali"/>
    <w:link w:val="Otsikko1Char"/>
    <w:uiPriority w:val="9"/>
    <w:qFormat/>
    <w:rsid w:val="0069105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1668F"/>
    <w:rPr>
      <w:rFonts w:asciiTheme="majorHAnsi" w:eastAsiaTheme="majorEastAsia" w:hAnsiTheme="majorHAnsi" w:cstheme="majorBidi"/>
      <w:color w:val="2F5496" w:themeColor="accent1" w:themeShade="BF"/>
      <w:sz w:val="32"/>
      <w:szCs w:val="32"/>
    </w:rPr>
  </w:style>
  <w:style w:type="paragraph" w:styleId="Luettelokappale">
    <w:name w:val="List Paragraph"/>
    <w:basedOn w:val="Normaali"/>
    <w:uiPriority w:val="34"/>
    <w:qFormat/>
    <w:rsid w:val="00B009A3"/>
    <w:pPr>
      <w:ind w:left="720"/>
      <w:contextualSpacing/>
    </w:pPr>
  </w:style>
  <w:style w:type="table" w:styleId="TaulukkoRuudukko">
    <w:name w:val="Table Grid"/>
    <w:basedOn w:val="Normaalitaulukko"/>
    <w:uiPriority w:val="39"/>
    <w:rsid w:val="00E97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ainaus">
    <w:name w:val="Quote"/>
    <w:basedOn w:val="Normaali"/>
    <w:next w:val="Normaali"/>
    <w:link w:val="LainausChar"/>
    <w:uiPriority w:val="29"/>
    <w:qFormat/>
    <w:rsid w:val="00CF247A"/>
    <w:pPr>
      <w:pBdr>
        <w:top w:val="single" w:sz="4" w:space="1" w:color="auto" w:shadow="1"/>
        <w:left w:val="single" w:sz="4" w:space="4" w:color="auto" w:shadow="1"/>
        <w:bottom w:val="single" w:sz="4" w:space="1" w:color="auto" w:shadow="1"/>
        <w:right w:val="single" w:sz="4" w:space="4" w:color="auto" w:shadow="1"/>
      </w:pBdr>
      <w:shd w:val="clear" w:color="auto" w:fill="F4B083" w:themeFill="accent2" w:themeFillTint="99"/>
      <w:spacing w:before="200" w:after="160"/>
      <w:ind w:left="864" w:right="864"/>
    </w:pPr>
    <w:rPr>
      <w:i/>
      <w:iCs/>
      <w:color w:val="404040" w:themeColor="text1" w:themeTint="BF"/>
    </w:rPr>
  </w:style>
  <w:style w:type="character" w:customStyle="1" w:styleId="LainausChar">
    <w:name w:val="Lainaus Char"/>
    <w:basedOn w:val="Kappaleenoletusfontti"/>
    <w:link w:val="Lainaus"/>
    <w:uiPriority w:val="29"/>
    <w:rsid w:val="00CF247A"/>
    <w:rPr>
      <w:i/>
      <w:iCs/>
      <w:color w:val="404040" w:themeColor="text1" w:themeTint="BF"/>
      <w:shd w:val="clear" w:color="auto" w:fill="F4B083" w:themeFill="accent2" w:themeFillTint="99"/>
    </w:rPr>
  </w:style>
  <w:style w:type="paragraph" w:styleId="Seliteteksti">
    <w:name w:val="Balloon Text"/>
    <w:basedOn w:val="Normaali"/>
    <w:link w:val="SelitetekstiChar"/>
    <w:uiPriority w:val="99"/>
    <w:semiHidden/>
    <w:unhideWhenUsed/>
    <w:rsid w:val="000F39CE"/>
    <w:rPr>
      <w:rFonts w:ascii="Tahoma" w:hAnsi="Tahoma" w:cs="Tahoma"/>
      <w:sz w:val="16"/>
      <w:szCs w:val="16"/>
    </w:rPr>
  </w:style>
  <w:style w:type="character" w:customStyle="1" w:styleId="SelitetekstiChar">
    <w:name w:val="Seliteteksti Char"/>
    <w:basedOn w:val="Kappaleenoletusfontti"/>
    <w:link w:val="Seliteteksti"/>
    <w:uiPriority w:val="99"/>
    <w:semiHidden/>
    <w:rsid w:val="000F39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91969"/>
    <w:pPr>
      <w:spacing w:after="0" w:line="240" w:lineRule="auto"/>
    </w:pPr>
  </w:style>
  <w:style w:type="paragraph" w:styleId="Otsikko1">
    <w:name w:val="heading 1"/>
    <w:basedOn w:val="Normaali"/>
    <w:next w:val="Normaali"/>
    <w:link w:val="Otsikko1Char"/>
    <w:uiPriority w:val="9"/>
    <w:qFormat/>
    <w:rsid w:val="0069105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1668F"/>
    <w:rPr>
      <w:rFonts w:asciiTheme="majorHAnsi" w:eastAsiaTheme="majorEastAsia" w:hAnsiTheme="majorHAnsi" w:cstheme="majorBidi"/>
      <w:color w:val="2F5496" w:themeColor="accent1" w:themeShade="BF"/>
      <w:sz w:val="32"/>
      <w:szCs w:val="32"/>
    </w:rPr>
  </w:style>
  <w:style w:type="paragraph" w:styleId="Luettelokappale">
    <w:name w:val="List Paragraph"/>
    <w:basedOn w:val="Normaali"/>
    <w:uiPriority w:val="34"/>
    <w:qFormat/>
    <w:rsid w:val="00B009A3"/>
    <w:pPr>
      <w:ind w:left="720"/>
      <w:contextualSpacing/>
    </w:pPr>
  </w:style>
  <w:style w:type="table" w:styleId="TaulukkoRuudukko">
    <w:name w:val="Table Grid"/>
    <w:basedOn w:val="Normaalitaulukko"/>
    <w:uiPriority w:val="39"/>
    <w:rsid w:val="00E97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ainaus">
    <w:name w:val="Quote"/>
    <w:basedOn w:val="Normaali"/>
    <w:next w:val="Normaali"/>
    <w:link w:val="LainausChar"/>
    <w:uiPriority w:val="29"/>
    <w:qFormat/>
    <w:rsid w:val="00CF247A"/>
    <w:pPr>
      <w:pBdr>
        <w:top w:val="single" w:sz="4" w:space="1" w:color="auto" w:shadow="1"/>
        <w:left w:val="single" w:sz="4" w:space="4" w:color="auto" w:shadow="1"/>
        <w:bottom w:val="single" w:sz="4" w:space="1" w:color="auto" w:shadow="1"/>
        <w:right w:val="single" w:sz="4" w:space="4" w:color="auto" w:shadow="1"/>
      </w:pBdr>
      <w:shd w:val="clear" w:color="auto" w:fill="F4B083" w:themeFill="accent2" w:themeFillTint="99"/>
      <w:spacing w:before="200" w:after="160"/>
      <w:ind w:left="864" w:right="864"/>
    </w:pPr>
    <w:rPr>
      <w:i/>
      <w:iCs/>
      <w:color w:val="404040" w:themeColor="text1" w:themeTint="BF"/>
    </w:rPr>
  </w:style>
  <w:style w:type="character" w:customStyle="1" w:styleId="LainausChar">
    <w:name w:val="Lainaus Char"/>
    <w:basedOn w:val="Kappaleenoletusfontti"/>
    <w:link w:val="Lainaus"/>
    <w:uiPriority w:val="29"/>
    <w:rsid w:val="00CF247A"/>
    <w:rPr>
      <w:i/>
      <w:iCs/>
      <w:color w:val="404040" w:themeColor="text1" w:themeTint="BF"/>
      <w:shd w:val="clear" w:color="auto" w:fill="F4B083" w:themeFill="accent2" w:themeFillTint="99"/>
    </w:rPr>
  </w:style>
  <w:style w:type="paragraph" w:styleId="Seliteteksti">
    <w:name w:val="Balloon Text"/>
    <w:basedOn w:val="Normaali"/>
    <w:link w:val="SelitetekstiChar"/>
    <w:uiPriority w:val="99"/>
    <w:semiHidden/>
    <w:unhideWhenUsed/>
    <w:rsid w:val="000F39CE"/>
    <w:rPr>
      <w:rFonts w:ascii="Tahoma" w:hAnsi="Tahoma" w:cs="Tahoma"/>
      <w:sz w:val="16"/>
      <w:szCs w:val="16"/>
    </w:rPr>
  </w:style>
  <w:style w:type="character" w:customStyle="1" w:styleId="SelitetekstiChar">
    <w:name w:val="Seliteteksti Char"/>
    <w:basedOn w:val="Kappaleenoletusfontti"/>
    <w:link w:val="Seliteteksti"/>
    <w:uiPriority w:val="99"/>
    <w:semiHidden/>
    <w:rsid w:val="000F39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74751">
      <w:bodyDiv w:val="1"/>
      <w:marLeft w:val="0"/>
      <w:marRight w:val="0"/>
      <w:marTop w:val="0"/>
      <w:marBottom w:val="0"/>
      <w:divBdr>
        <w:top w:val="none" w:sz="0" w:space="0" w:color="auto"/>
        <w:left w:val="none" w:sz="0" w:space="0" w:color="auto"/>
        <w:bottom w:val="none" w:sz="0" w:space="0" w:color="auto"/>
        <w:right w:val="none" w:sz="0" w:space="0" w:color="auto"/>
      </w:divBdr>
    </w:div>
    <w:div w:id="240916407">
      <w:bodyDiv w:val="1"/>
      <w:marLeft w:val="0"/>
      <w:marRight w:val="0"/>
      <w:marTop w:val="0"/>
      <w:marBottom w:val="0"/>
      <w:divBdr>
        <w:top w:val="none" w:sz="0" w:space="0" w:color="auto"/>
        <w:left w:val="none" w:sz="0" w:space="0" w:color="auto"/>
        <w:bottom w:val="none" w:sz="0" w:space="0" w:color="auto"/>
        <w:right w:val="none" w:sz="0" w:space="0" w:color="auto"/>
      </w:divBdr>
    </w:div>
    <w:div w:id="587813102">
      <w:bodyDiv w:val="1"/>
      <w:marLeft w:val="0"/>
      <w:marRight w:val="0"/>
      <w:marTop w:val="0"/>
      <w:marBottom w:val="0"/>
      <w:divBdr>
        <w:top w:val="none" w:sz="0" w:space="0" w:color="auto"/>
        <w:left w:val="none" w:sz="0" w:space="0" w:color="auto"/>
        <w:bottom w:val="none" w:sz="0" w:space="0" w:color="auto"/>
        <w:right w:val="none" w:sz="0" w:space="0" w:color="auto"/>
      </w:divBdr>
    </w:div>
    <w:div w:id="727536783">
      <w:bodyDiv w:val="1"/>
      <w:marLeft w:val="0"/>
      <w:marRight w:val="0"/>
      <w:marTop w:val="0"/>
      <w:marBottom w:val="0"/>
      <w:divBdr>
        <w:top w:val="none" w:sz="0" w:space="0" w:color="auto"/>
        <w:left w:val="none" w:sz="0" w:space="0" w:color="auto"/>
        <w:bottom w:val="none" w:sz="0" w:space="0" w:color="auto"/>
        <w:right w:val="none" w:sz="0" w:space="0" w:color="auto"/>
      </w:divBdr>
    </w:div>
    <w:div w:id="733357398">
      <w:bodyDiv w:val="1"/>
      <w:marLeft w:val="0"/>
      <w:marRight w:val="0"/>
      <w:marTop w:val="0"/>
      <w:marBottom w:val="0"/>
      <w:divBdr>
        <w:top w:val="none" w:sz="0" w:space="0" w:color="auto"/>
        <w:left w:val="none" w:sz="0" w:space="0" w:color="auto"/>
        <w:bottom w:val="none" w:sz="0" w:space="0" w:color="auto"/>
        <w:right w:val="none" w:sz="0" w:space="0" w:color="auto"/>
      </w:divBdr>
    </w:div>
    <w:div w:id="831524605">
      <w:bodyDiv w:val="1"/>
      <w:marLeft w:val="0"/>
      <w:marRight w:val="0"/>
      <w:marTop w:val="0"/>
      <w:marBottom w:val="0"/>
      <w:divBdr>
        <w:top w:val="none" w:sz="0" w:space="0" w:color="auto"/>
        <w:left w:val="none" w:sz="0" w:space="0" w:color="auto"/>
        <w:bottom w:val="none" w:sz="0" w:space="0" w:color="auto"/>
        <w:right w:val="none" w:sz="0" w:space="0" w:color="auto"/>
      </w:divBdr>
    </w:div>
    <w:div w:id="932056078">
      <w:bodyDiv w:val="1"/>
      <w:marLeft w:val="0"/>
      <w:marRight w:val="0"/>
      <w:marTop w:val="0"/>
      <w:marBottom w:val="0"/>
      <w:divBdr>
        <w:top w:val="none" w:sz="0" w:space="0" w:color="auto"/>
        <w:left w:val="none" w:sz="0" w:space="0" w:color="auto"/>
        <w:bottom w:val="none" w:sz="0" w:space="0" w:color="auto"/>
        <w:right w:val="none" w:sz="0" w:space="0" w:color="auto"/>
      </w:divBdr>
    </w:div>
    <w:div w:id="950162660">
      <w:bodyDiv w:val="1"/>
      <w:marLeft w:val="0"/>
      <w:marRight w:val="0"/>
      <w:marTop w:val="0"/>
      <w:marBottom w:val="0"/>
      <w:divBdr>
        <w:top w:val="none" w:sz="0" w:space="0" w:color="auto"/>
        <w:left w:val="none" w:sz="0" w:space="0" w:color="auto"/>
        <w:bottom w:val="none" w:sz="0" w:space="0" w:color="auto"/>
        <w:right w:val="none" w:sz="0" w:space="0" w:color="auto"/>
      </w:divBdr>
    </w:div>
    <w:div w:id="1508716763">
      <w:bodyDiv w:val="1"/>
      <w:marLeft w:val="0"/>
      <w:marRight w:val="0"/>
      <w:marTop w:val="0"/>
      <w:marBottom w:val="0"/>
      <w:divBdr>
        <w:top w:val="none" w:sz="0" w:space="0" w:color="auto"/>
        <w:left w:val="none" w:sz="0" w:space="0" w:color="auto"/>
        <w:bottom w:val="none" w:sz="0" w:space="0" w:color="auto"/>
        <w:right w:val="none" w:sz="0" w:space="0" w:color="auto"/>
      </w:divBdr>
    </w:div>
    <w:div w:id="1590458882">
      <w:bodyDiv w:val="1"/>
      <w:marLeft w:val="0"/>
      <w:marRight w:val="0"/>
      <w:marTop w:val="0"/>
      <w:marBottom w:val="0"/>
      <w:divBdr>
        <w:top w:val="none" w:sz="0" w:space="0" w:color="auto"/>
        <w:left w:val="none" w:sz="0" w:space="0" w:color="auto"/>
        <w:bottom w:val="none" w:sz="0" w:space="0" w:color="auto"/>
        <w:right w:val="none" w:sz="0" w:space="0" w:color="auto"/>
      </w:divBdr>
    </w:div>
    <w:div w:id="1770393595">
      <w:bodyDiv w:val="1"/>
      <w:marLeft w:val="0"/>
      <w:marRight w:val="0"/>
      <w:marTop w:val="0"/>
      <w:marBottom w:val="0"/>
      <w:divBdr>
        <w:top w:val="none" w:sz="0" w:space="0" w:color="auto"/>
        <w:left w:val="none" w:sz="0" w:space="0" w:color="auto"/>
        <w:bottom w:val="none" w:sz="0" w:space="0" w:color="auto"/>
        <w:right w:val="none" w:sz="0" w:space="0" w:color="auto"/>
      </w:divBdr>
    </w:div>
    <w:div w:id="207716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i.nousiainen\AppData\Local\Chemistry%20Add-in%20for%20Word\Chemistry%20Gallery\Chem4Word.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Sta20</b:Tag>
    <b:SourceType>InternetSite</b:SourceType>
    <b:Guid>{7838076F-A93F-408B-B5C7-EF208F35E3D8}</b:Guid>
    <b:Title>Elevar, etter elevens målform og fylke. 1. oktober 2007</b:Title>
    <b:Year>2008</b:Year>
    <b:Author>
      <b:Author>
        <b:Corporate>Statistik centralbyrå</b:Corporate>
      </b:Author>
    </b:Author>
    <b:URL>http://www.ssb.no/a/kortnavn/utgrs/arkiv/tab-2008-04-28-09.html</b:URL>
    <b:RefOrder>2</b:RefOrder>
  </b:Source>
  <b:Source>
    <b:Tag>daw17</b:Tag>
    <b:SourceType>InternetSite</b:SourceType>
    <b:Guid>{A03E45CF-234E-45F0-A96F-7362357E4445}</b:Guid>
    <b:Title>da.wikipedia.org</b:Title>
    <b:InternetSiteTitle>Dansk Sprog</b:InternetSiteTitle>
    <b:Year>2017</b:Year>
    <b:URL>https://da.wikipedia.org/wiki/Dansk_(sprog)</b:URL>
    <b:RefOrder>3</b:RefOrder>
  </b:Source>
  <b:Source>
    <b:Tag>Spr</b:Tag>
    <b:SourceType>InternetSite</b:SourceType>
    <b:Guid>{8E2DE85D-589A-4573-8F4D-D348A1403A49}</b:Guid>
    <b:Author>
      <b:Author>
        <b:Corporate>Språk tidningen</b:Corporate>
      </b:Author>
    </b:Author>
    <b:InternetSiteTitle>Danska allt svårare för svenskar och norrmän</b:InternetSiteTitle>
    <b:URL>http://spraktidningen.se/blogg/danska-allt-svarare-svenskar-och-norrman</b:URL>
    <b:Year>2012</b:Year>
    <b:Month>05</b:Month>
    <b:Day>29</b:Day>
    <b:RefOrder>4</b:RefOrder>
  </b:Source>
  <b:Source>
    <b:Tag>Kot17</b:Tag>
    <b:SourceType>InternetSite</b:SourceType>
    <b:Guid>{C96BF57B-94C1-4071-902F-4C03F786E954}</b:Guid>
    <b:Author>
      <b:Author>
        <b:Corporate>Kotimaisten kielten keskus</b:Corporate>
      </b:Author>
    </b:Author>
    <b:Year>2017</b:Year>
    <b:URL>https://www.kotus.fi/kielitieto/kielipolitiikka/suomen_kielilainsaadanto</b:URL>
    <b:RefOrder>1</b:RefOrder>
  </b:Source>
  <b:Source>
    <b:Tag>Isl17</b:Tag>
    <b:SourceType>InternetSite</b:SourceType>
    <b:Guid>{72A0E586-2560-4ECD-AC0C-B1E6FB890461}</b:Guid>
    <b:Author>
      <b:Author>
        <b:Corporate>Islannin kielitoimisto</b:Corporate>
      </b:Author>
    </b:Author>
    <b:InternetSiteTitle>Islannin kielitoimisto</b:InternetSiteTitle>
    <b:Year>2017</b:Year>
    <b:URL>http://wayback.vefsafn.is/wayback/20041116211559/www.randburg.is/is/lang-instit/lang-instit_fi.asp</b:URL>
    <b:RefOrder>5</b:RefOrder>
  </b:Source>
</b:Sources>
</file>

<file path=customXml/itemProps1.xml><?xml version="1.0" encoding="utf-8"?>
<ds:datastoreItem xmlns:ds="http://schemas.openxmlformats.org/officeDocument/2006/customXml" ds:itemID="{2F742566-AF45-4CF0-AB6E-2E9846C0A4C0}">
  <ds:schemaRefs>
    <ds:schemaRef ds:uri="urn:schemas-microsoft-com.VSTO2008Demos.ControlsStorage"/>
  </ds:schemaRefs>
</ds:datastoreItem>
</file>

<file path=customXml/itemProps2.xml><?xml version="1.0" encoding="utf-8"?>
<ds:datastoreItem xmlns:ds="http://schemas.openxmlformats.org/officeDocument/2006/customXml" ds:itemID="{4AEBD5E5-ECE2-43A1-8A7C-012A16044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0</TotalTime>
  <Pages>4</Pages>
  <Words>1264</Words>
  <Characters>10242</Characters>
  <Application>Microsoft Office Word</Application>
  <DocSecurity>0</DocSecurity>
  <Lines>85</Lines>
  <Paragraphs>22</Paragraphs>
  <ScaleCrop>false</ScaleCrop>
  <HeadingPairs>
    <vt:vector size="2" baseType="variant">
      <vt:variant>
        <vt:lpstr>Otsikko</vt:lpstr>
      </vt:variant>
      <vt:variant>
        <vt:i4>1</vt:i4>
      </vt:variant>
    </vt:vector>
  </HeadingPairs>
  <TitlesOfParts>
    <vt:vector size="1" baseType="lpstr">
      <vt:lpstr/>
    </vt:vector>
  </TitlesOfParts>
  <Company>Lapinlahti</Company>
  <LinksUpToDate>false</LinksUpToDate>
  <CharactersWithSpaces>11484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Nousiainen Petri Jukka Aulis</dc:creator>
  <cp:lastModifiedBy>Petri Nousiainen</cp:lastModifiedBy>
  <cp:revision>2</cp:revision>
  <dcterms:created xsi:type="dcterms:W3CDTF">2018-10-24T06:10:00Z</dcterms:created>
  <dcterms:modified xsi:type="dcterms:W3CDTF">2018-10-24T06:10:00Z</dcterms:modified>
</cp:coreProperties>
</file>