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0B24" w:rsidRDefault="003B0B24" w:rsidP="003B0B24">
      <w:pPr>
        <w:pStyle w:val="Default"/>
        <w:rPr>
          <w:sz w:val="28"/>
          <w:szCs w:val="28"/>
        </w:rPr>
      </w:pPr>
    </w:p>
    <w:p w:rsidR="003B0B24" w:rsidRDefault="003B0B24" w:rsidP="003B0B24">
      <w:pPr>
        <w:pStyle w:val="Default"/>
        <w:rPr>
          <w:sz w:val="28"/>
          <w:szCs w:val="28"/>
        </w:rPr>
      </w:pPr>
    </w:p>
    <w:p w:rsidR="003B0B24" w:rsidRDefault="003B0B24" w:rsidP="003B0B24">
      <w:pPr>
        <w:pStyle w:val="Default"/>
        <w:numPr>
          <w:ilvl w:val="0"/>
          <w:numId w:val="1"/>
        </w:numPr>
        <w:rPr>
          <w:sz w:val="28"/>
          <w:szCs w:val="28"/>
        </w:rPr>
      </w:pPr>
      <w:r w:rsidRPr="003B0B24">
        <w:rPr>
          <w:sz w:val="28"/>
          <w:szCs w:val="28"/>
        </w:rPr>
        <w:t xml:space="preserve">Terveystiedon ylioppilaskokeessa on kysymyksiä kaikista terveystiedon kursseista. Kokeessa on 10 tehtävää, joista enintään kuuteen saa vastata. Tehtäväsarjan kaksi viimeistä tehtävää ovat vaativampia +-merkillä merkittyjä jokeritehtäviä. Terveystiedon kokeessa on aina 1-4 oppiainerajat ylittävää tehtävää, joihin vastaaminen edellyttää myös muiden oppiaineiden sisältöjen hallintaa. Terveystiedolle on oppiaineena tyypillistä käsitteiden suuri määrä ja koevastauksissakin oikean terminologian käyttö ja käsitteiden määrittely on tärkeää. </w:t>
      </w:r>
    </w:p>
    <w:p w:rsidR="003B0B24" w:rsidRDefault="003B0B24" w:rsidP="003B0B24">
      <w:pPr>
        <w:pStyle w:val="Default"/>
        <w:rPr>
          <w:sz w:val="28"/>
          <w:szCs w:val="28"/>
        </w:rPr>
      </w:pPr>
    </w:p>
    <w:p w:rsidR="003B0B24" w:rsidRDefault="003B0B24" w:rsidP="003B0B24">
      <w:pPr>
        <w:pStyle w:val="Default"/>
        <w:rPr>
          <w:sz w:val="28"/>
          <w:szCs w:val="28"/>
        </w:rPr>
      </w:pPr>
    </w:p>
    <w:p w:rsidR="003B0B24" w:rsidRDefault="003B0B24" w:rsidP="003B0B24">
      <w:pPr>
        <w:pStyle w:val="Default"/>
        <w:numPr>
          <w:ilvl w:val="0"/>
          <w:numId w:val="1"/>
        </w:numPr>
        <w:rPr>
          <w:sz w:val="28"/>
          <w:szCs w:val="28"/>
        </w:rPr>
      </w:pPr>
      <w:r w:rsidRPr="003B0B24">
        <w:rPr>
          <w:sz w:val="28"/>
          <w:szCs w:val="28"/>
        </w:rPr>
        <w:t xml:space="preserve"> Valmistautuminen terveystiedon kokeeseen </w:t>
      </w:r>
    </w:p>
    <w:p w:rsidR="003B0B24" w:rsidRPr="003B0B24" w:rsidRDefault="003B0B24" w:rsidP="003B0B24">
      <w:pPr>
        <w:pStyle w:val="Default"/>
        <w:rPr>
          <w:sz w:val="28"/>
          <w:szCs w:val="28"/>
        </w:rPr>
      </w:pPr>
      <w:bookmarkStart w:id="0" w:name="_GoBack"/>
      <w:bookmarkEnd w:id="0"/>
    </w:p>
    <w:p w:rsidR="003B0B24" w:rsidRPr="003B0B24" w:rsidRDefault="003B0B24" w:rsidP="003B0B24">
      <w:pPr>
        <w:pStyle w:val="Default"/>
        <w:spacing w:after="187"/>
        <w:rPr>
          <w:sz w:val="28"/>
          <w:szCs w:val="28"/>
        </w:rPr>
      </w:pPr>
      <w:r w:rsidRPr="003B0B24">
        <w:rPr>
          <w:rFonts w:ascii="Wingdings" w:hAnsi="Wingdings" w:cs="Wingdings"/>
          <w:sz w:val="28"/>
          <w:szCs w:val="28"/>
        </w:rPr>
        <w:t></w:t>
      </w:r>
      <w:r w:rsidRPr="003B0B24">
        <w:rPr>
          <w:rFonts w:ascii="Wingdings" w:hAnsi="Wingdings" w:cs="Wingdings"/>
          <w:sz w:val="28"/>
          <w:szCs w:val="28"/>
        </w:rPr>
        <w:t></w:t>
      </w:r>
      <w:r w:rsidRPr="003B0B24">
        <w:rPr>
          <w:sz w:val="28"/>
          <w:szCs w:val="28"/>
        </w:rPr>
        <w:t xml:space="preserve">Tee lukusuunnitelma ja pidä siitä kiinni! </w:t>
      </w:r>
    </w:p>
    <w:p w:rsidR="003B0B24" w:rsidRPr="003B0B24" w:rsidRDefault="003B0B24" w:rsidP="003B0B24">
      <w:pPr>
        <w:pStyle w:val="Default"/>
        <w:spacing w:after="187"/>
        <w:rPr>
          <w:sz w:val="28"/>
          <w:szCs w:val="28"/>
        </w:rPr>
      </w:pPr>
      <w:r w:rsidRPr="003B0B24">
        <w:rPr>
          <w:rFonts w:ascii="Wingdings" w:hAnsi="Wingdings" w:cs="Wingdings"/>
          <w:sz w:val="28"/>
          <w:szCs w:val="28"/>
        </w:rPr>
        <w:t></w:t>
      </w:r>
      <w:r w:rsidRPr="003B0B24">
        <w:rPr>
          <w:rFonts w:ascii="Wingdings" w:hAnsi="Wingdings" w:cs="Wingdings"/>
          <w:sz w:val="28"/>
          <w:szCs w:val="28"/>
        </w:rPr>
        <w:t></w:t>
      </w:r>
      <w:r w:rsidRPr="003B0B24">
        <w:rPr>
          <w:sz w:val="28"/>
          <w:szCs w:val="28"/>
        </w:rPr>
        <w:t xml:space="preserve">Silmäile, syvenny, sovella, kertaa! Jokainen oppii omalla tavallaan. Olet jo tähän mennessä varmasti löytänyt oman tapasi, yksi alleviivaa, toinen tekee käsitekarttoja.. </w:t>
      </w:r>
    </w:p>
    <w:p w:rsidR="003B0B24" w:rsidRPr="003B0B24" w:rsidRDefault="003B0B24" w:rsidP="003B0B24">
      <w:pPr>
        <w:pStyle w:val="Default"/>
        <w:spacing w:after="187"/>
        <w:rPr>
          <w:sz w:val="28"/>
          <w:szCs w:val="28"/>
        </w:rPr>
      </w:pPr>
      <w:r w:rsidRPr="003B0B24">
        <w:rPr>
          <w:rFonts w:ascii="Wingdings" w:hAnsi="Wingdings" w:cs="Wingdings"/>
          <w:sz w:val="28"/>
          <w:szCs w:val="28"/>
        </w:rPr>
        <w:t></w:t>
      </w:r>
      <w:r w:rsidRPr="003B0B24">
        <w:rPr>
          <w:rFonts w:ascii="Wingdings" w:hAnsi="Wingdings" w:cs="Wingdings"/>
          <w:sz w:val="28"/>
          <w:szCs w:val="28"/>
        </w:rPr>
        <w:t></w:t>
      </w:r>
      <w:r w:rsidRPr="003B0B24">
        <w:rPr>
          <w:sz w:val="28"/>
          <w:szCs w:val="28"/>
        </w:rPr>
        <w:t xml:space="preserve">Kokonaisuudet auttavat ymmärtämistä, sisällysluettelot kertovat aiheet. Etsi keskeisiä teemoja, tee tiivistelmiä. </w:t>
      </w:r>
    </w:p>
    <w:p w:rsidR="003B0B24" w:rsidRPr="003B0B24" w:rsidRDefault="003B0B24" w:rsidP="003B0B24">
      <w:pPr>
        <w:pStyle w:val="Default"/>
        <w:spacing w:after="187"/>
        <w:rPr>
          <w:sz w:val="28"/>
          <w:szCs w:val="28"/>
        </w:rPr>
      </w:pPr>
      <w:r w:rsidRPr="003B0B24">
        <w:rPr>
          <w:rFonts w:ascii="Wingdings" w:hAnsi="Wingdings" w:cs="Wingdings"/>
          <w:sz w:val="28"/>
          <w:szCs w:val="28"/>
        </w:rPr>
        <w:t></w:t>
      </w:r>
      <w:r w:rsidRPr="003B0B24">
        <w:rPr>
          <w:rFonts w:ascii="Wingdings" w:hAnsi="Wingdings" w:cs="Wingdings"/>
          <w:sz w:val="28"/>
          <w:szCs w:val="28"/>
        </w:rPr>
        <w:t></w:t>
      </w:r>
      <w:r w:rsidRPr="003B0B24">
        <w:rPr>
          <w:sz w:val="28"/>
          <w:szCs w:val="28"/>
        </w:rPr>
        <w:t xml:space="preserve">Pidä mielessäsi terveyden ulottuvuudet (fyysinen, psyykkinen, sosiaalinen) sekä terveyden rakennusaineet (perimä, elintavat, yhteiskunta, terveydenhuolto, valinnat, sattuma) → saat näkökulmia vastauksiisi. </w:t>
      </w:r>
    </w:p>
    <w:p w:rsidR="003B0B24" w:rsidRPr="003B0B24" w:rsidRDefault="003B0B24" w:rsidP="003B0B24">
      <w:pPr>
        <w:pStyle w:val="Default"/>
        <w:spacing w:after="187"/>
        <w:rPr>
          <w:sz w:val="28"/>
          <w:szCs w:val="28"/>
        </w:rPr>
      </w:pPr>
      <w:r w:rsidRPr="003B0B24">
        <w:rPr>
          <w:rFonts w:ascii="Wingdings" w:hAnsi="Wingdings" w:cs="Wingdings"/>
          <w:sz w:val="28"/>
          <w:szCs w:val="28"/>
        </w:rPr>
        <w:t></w:t>
      </w:r>
      <w:r w:rsidRPr="003B0B24">
        <w:rPr>
          <w:rFonts w:ascii="Wingdings" w:hAnsi="Wingdings" w:cs="Wingdings"/>
          <w:sz w:val="28"/>
          <w:szCs w:val="28"/>
        </w:rPr>
        <w:t></w:t>
      </w:r>
      <w:r w:rsidRPr="003B0B24">
        <w:rPr>
          <w:sz w:val="28"/>
          <w:szCs w:val="28"/>
        </w:rPr>
        <w:t xml:space="preserve">Hanki lisätietoa, jos et ymmärrä. Selvitä, käsitteet, joita et tiedä. </w:t>
      </w:r>
    </w:p>
    <w:p w:rsidR="003B0B24" w:rsidRPr="003B0B24" w:rsidRDefault="003B0B24" w:rsidP="003B0B24">
      <w:pPr>
        <w:pStyle w:val="Default"/>
        <w:spacing w:after="187"/>
        <w:rPr>
          <w:sz w:val="28"/>
          <w:szCs w:val="28"/>
        </w:rPr>
      </w:pPr>
      <w:r w:rsidRPr="003B0B24">
        <w:rPr>
          <w:rFonts w:ascii="Wingdings" w:hAnsi="Wingdings" w:cs="Wingdings"/>
          <w:sz w:val="28"/>
          <w:szCs w:val="28"/>
        </w:rPr>
        <w:t></w:t>
      </w:r>
      <w:r w:rsidRPr="003B0B24">
        <w:rPr>
          <w:rFonts w:ascii="Wingdings" w:hAnsi="Wingdings" w:cs="Wingdings"/>
          <w:sz w:val="28"/>
          <w:szCs w:val="28"/>
        </w:rPr>
        <w:t></w:t>
      </w:r>
      <w:r w:rsidRPr="003B0B24">
        <w:rPr>
          <w:sz w:val="28"/>
          <w:szCs w:val="28"/>
        </w:rPr>
        <w:t xml:space="preserve">Tutustu muihin terveystiedon oppikirjasarjoihin, seuraa tiedotusvälineitä, pidä itsesi ajan tasalla. </w:t>
      </w:r>
    </w:p>
    <w:p w:rsidR="003B0B24" w:rsidRPr="003B0B24" w:rsidRDefault="003B0B24" w:rsidP="003B0B24">
      <w:pPr>
        <w:pStyle w:val="Default"/>
        <w:spacing w:after="187"/>
        <w:rPr>
          <w:sz w:val="28"/>
          <w:szCs w:val="28"/>
        </w:rPr>
      </w:pPr>
      <w:r w:rsidRPr="003B0B24">
        <w:rPr>
          <w:rFonts w:ascii="Wingdings" w:hAnsi="Wingdings" w:cs="Wingdings"/>
          <w:sz w:val="28"/>
          <w:szCs w:val="28"/>
        </w:rPr>
        <w:t></w:t>
      </w:r>
      <w:r w:rsidRPr="003B0B24">
        <w:rPr>
          <w:rFonts w:ascii="Wingdings" w:hAnsi="Wingdings" w:cs="Wingdings"/>
          <w:sz w:val="28"/>
          <w:szCs w:val="28"/>
        </w:rPr>
        <w:t></w:t>
      </w:r>
      <w:r w:rsidRPr="003B0B24">
        <w:rPr>
          <w:sz w:val="28"/>
          <w:szCs w:val="28"/>
        </w:rPr>
        <w:t xml:space="preserve">Tee harjoitustehtäviä, jäsentele vastaukset esim. käsitekartan avulla. Tutustu vanhoihin ylioppilaskokeisiin </w:t>
      </w:r>
    </w:p>
    <w:p w:rsidR="003B0B24" w:rsidRPr="003B0B24" w:rsidRDefault="003B0B24" w:rsidP="003B0B24">
      <w:pPr>
        <w:pStyle w:val="Default"/>
        <w:spacing w:after="187"/>
        <w:rPr>
          <w:sz w:val="28"/>
          <w:szCs w:val="28"/>
        </w:rPr>
      </w:pPr>
      <w:r w:rsidRPr="003B0B24">
        <w:rPr>
          <w:rFonts w:ascii="Wingdings" w:hAnsi="Wingdings" w:cs="Wingdings"/>
          <w:sz w:val="28"/>
          <w:szCs w:val="28"/>
        </w:rPr>
        <w:t></w:t>
      </w:r>
      <w:r w:rsidRPr="003B0B24">
        <w:rPr>
          <w:rFonts w:ascii="Wingdings" w:hAnsi="Wingdings" w:cs="Wingdings"/>
          <w:sz w:val="28"/>
          <w:szCs w:val="28"/>
        </w:rPr>
        <w:t></w:t>
      </w:r>
      <w:r w:rsidRPr="003B0B24">
        <w:rPr>
          <w:sz w:val="28"/>
          <w:szCs w:val="28"/>
        </w:rPr>
        <w:t xml:space="preserve">Keskustele, pohdi, väittele, opiskele yhdessä ystävän kanssa. </w:t>
      </w:r>
    </w:p>
    <w:p w:rsidR="003B0B24" w:rsidRPr="003B0B24" w:rsidRDefault="003B0B24" w:rsidP="003B0B24">
      <w:pPr>
        <w:pStyle w:val="Default"/>
        <w:rPr>
          <w:sz w:val="28"/>
          <w:szCs w:val="28"/>
        </w:rPr>
      </w:pPr>
      <w:r w:rsidRPr="003B0B24">
        <w:rPr>
          <w:rFonts w:ascii="Wingdings" w:hAnsi="Wingdings" w:cs="Wingdings"/>
          <w:sz w:val="28"/>
          <w:szCs w:val="28"/>
        </w:rPr>
        <w:t></w:t>
      </w:r>
      <w:r w:rsidRPr="003B0B24">
        <w:rPr>
          <w:rFonts w:ascii="Wingdings" w:hAnsi="Wingdings" w:cs="Wingdings"/>
          <w:sz w:val="28"/>
          <w:szCs w:val="28"/>
        </w:rPr>
        <w:t></w:t>
      </w:r>
      <w:r w:rsidRPr="003B0B24">
        <w:rPr>
          <w:sz w:val="28"/>
          <w:szCs w:val="28"/>
        </w:rPr>
        <w:t xml:space="preserve">Muista myös lepo, erityisesti kirjoituksia edeltävänä iltana on hyvä keskittyä vain rentoutumiseen. </w:t>
      </w:r>
    </w:p>
    <w:p w:rsidR="002A1241" w:rsidRPr="003B0B24" w:rsidRDefault="002A1241">
      <w:pPr>
        <w:rPr>
          <w:sz w:val="28"/>
          <w:szCs w:val="28"/>
        </w:rPr>
      </w:pPr>
    </w:p>
    <w:sectPr w:rsidR="002A1241" w:rsidRPr="003B0B24" w:rsidSect="003862D8">
      <w:pgSz w:w="11906" w:h="17338"/>
      <w:pgMar w:top="1138" w:right="189" w:bottom="702" w:left="48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96343E"/>
    <w:multiLevelType w:val="hybridMultilevel"/>
    <w:tmpl w:val="7DA8306A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B24"/>
    <w:rsid w:val="002A1241"/>
    <w:rsid w:val="003B0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customStyle="1" w:styleId="Default">
    <w:name w:val="Default"/>
    <w:rsid w:val="003B0B2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customStyle="1" w:styleId="Default">
    <w:name w:val="Default"/>
    <w:rsid w:val="003B0B2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1416</Characters>
  <Application>Microsoft Office Word</Application>
  <DocSecurity>0</DocSecurity>
  <Lines>11</Lines>
  <Paragraphs>3</Paragraphs>
  <ScaleCrop>false</ScaleCrop>
  <Company/>
  <LinksUpToDate>false</LinksUpToDate>
  <CharactersWithSpaces>1587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lukio</dc:creator>
  <cp:lastModifiedBy>lukio</cp:lastModifiedBy>
  <cp:revision>1</cp:revision>
  <dcterms:created xsi:type="dcterms:W3CDTF">2016-01-13T13:01:00Z</dcterms:created>
  <dcterms:modified xsi:type="dcterms:W3CDTF">2016-01-13T13:02:00Z</dcterms:modified>
</cp:coreProperties>
</file>