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61A" w:rsidRPr="0081461A" w:rsidRDefault="0081461A" w:rsidP="0081461A">
      <w:pPr>
        <w:shd w:val="clear" w:color="auto" w:fill="FDF8EF"/>
        <w:spacing w:after="240" w:line="468" w:lineRule="atLeast"/>
        <w:outlineLvl w:val="0"/>
        <w:rPr>
          <w:rFonts w:ascii="Helvetica" w:eastAsia="Times New Roman" w:hAnsi="Helvetica" w:cs="Helvetica"/>
          <w:b/>
          <w:bCs/>
          <w:color w:val="005A7C"/>
          <w:kern w:val="36"/>
          <w:sz w:val="36"/>
          <w:szCs w:val="36"/>
          <w:lang w:eastAsia="fi-FI"/>
        </w:rPr>
      </w:pPr>
      <w:r w:rsidRPr="0081461A">
        <w:rPr>
          <w:rFonts w:ascii="Helvetica" w:eastAsia="Times New Roman" w:hAnsi="Helvetica" w:cs="Helvetica"/>
          <w:b/>
          <w:bCs/>
          <w:color w:val="005A7C"/>
          <w:kern w:val="36"/>
          <w:sz w:val="36"/>
          <w:szCs w:val="36"/>
          <w:lang w:eastAsia="fi-FI"/>
        </w:rPr>
        <w:t>Kestävä elämäntapa</w:t>
      </w:r>
    </w:p>
    <w:p w:rsidR="0081461A" w:rsidRPr="0081461A" w:rsidRDefault="0081461A" w:rsidP="0081461A">
      <w:pPr>
        <w:shd w:val="clear" w:color="auto" w:fill="FDF8EF"/>
        <w:spacing w:after="288" w:line="351" w:lineRule="atLeast"/>
        <w:rPr>
          <w:rFonts w:ascii="Georgia" w:eastAsia="Times New Roman" w:hAnsi="Georgia" w:cs="Times New Roman"/>
          <w:color w:val="005A7C"/>
          <w:sz w:val="23"/>
          <w:szCs w:val="23"/>
          <w:lang w:eastAsia="fi-FI"/>
        </w:rPr>
      </w:pPr>
      <w:r w:rsidRPr="0081461A">
        <w:rPr>
          <w:rFonts w:ascii="Georgia" w:eastAsia="Times New Roman" w:hAnsi="Georgia" w:cs="Times New Roman"/>
          <w:color w:val="005A7C"/>
          <w:sz w:val="23"/>
          <w:szCs w:val="23"/>
          <w:lang w:eastAsia="fi-FI"/>
        </w:rPr>
        <w:t>Kestävän kehityksen tavoitteiden toteuttaminen tarkoittaa, että valintoja tehdessään ihmiset ottavat huomioon niiden ekologiset, taloudelliset, sosiaaliset ja kulttuuriset vaikutukset. Kestävän kehityksen tavoite on ihmiskunnan yhteinen hyvinvointi, ilman että luonnon monimuotoisuus vähenee tai ympäristön kantokyky ylittyy.</w:t>
      </w:r>
    </w:p>
    <w:p w:rsidR="0081461A" w:rsidRPr="0081461A" w:rsidRDefault="0081461A" w:rsidP="0081461A">
      <w:pPr>
        <w:shd w:val="clear" w:color="auto" w:fill="FDF8EF"/>
        <w:spacing w:before="144" w:after="288" w:line="351" w:lineRule="atLeast"/>
        <w:rPr>
          <w:rFonts w:ascii="Georgia" w:eastAsia="Times New Roman" w:hAnsi="Georgia" w:cs="Times New Roman"/>
          <w:color w:val="005A7C"/>
          <w:sz w:val="23"/>
          <w:szCs w:val="23"/>
          <w:lang w:eastAsia="fi-FI"/>
        </w:rPr>
      </w:pPr>
      <w:r w:rsidRPr="0081461A">
        <w:rPr>
          <w:rFonts w:ascii="Georgia" w:eastAsia="Times New Roman" w:hAnsi="Georgia" w:cs="Times New Roman"/>
          <w:color w:val="005A7C"/>
          <w:sz w:val="23"/>
          <w:szCs w:val="23"/>
          <w:lang w:eastAsia="fi-FI"/>
        </w:rPr>
        <w:t>Kestävän tulevaisuuden rakentaminen vaatii käytettävissä olevien vaihtoehtojen kriittistä tarkastelua jokapäiväisessä elämässä ja eettisen vastuun ottamista sekä kansallisesta että kansainvälisestä tasa-arvosta ja hyvinvoinnin jakautumisesta.</w:t>
      </w:r>
    </w:p>
    <w:p w:rsidR="0081461A" w:rsidRPr="0081461A" w:rsidRDefault="0081461A" w:rsidP="0081461A">
      <w:pPr>
        <w:shd w:val="clear" w:color="auto" w:fill="FDF8EF"/>
        <w:spacing w:before="144" w:after="288" w:line="351" w:lineRule="atLeast"/>
        <w:rPr>
          <w:rFonts w:ascii="Georgia" w:eastAsia="Times New Roman" w:hAnsi="Georgia" w:cs="Times New Roman"/>
          <w:color w:val="005A7C"/>
          <w:sz w:val="23"/>
          <w:szCs w:val="23"/>
          <w:lang w:eastAsia="fi-FI"/>
        </w:rPr>
      </w:pPr>
      <w:r w:rsidRPr="0081461A">
        <w:rPr>
          <w:rFonts w:ascii="Georgia" w:eastAsia="Times New Roman" w:hAnsi="Georgia" w:cs="Times New Roman"/>
          <w:color w:val="005A7C"/>
          <w:sz w:val="23"/>
          <w:szCs w:val="23"/>
          <w:lang w:eastAsia="fi-FI"/>
        </w:rPr>
        <w:t>Ekologiseen ja taloudelliseen kestävyyteen sisältyvät ympäristöystävälliset valinnat. Se tarkoittaa materiaalien, energian ja veden säästöä, ympäristöystävällisten ja oikeudenmukaisesti tuotettujen tuotteiden käyttöä, kierrätystä, jätteiden lajittelua ja ympäristöä mahdollisimman vähän saastuttavien liikkumismuotojen suosimista.</w:t>
      </w:r>
    </w:p>
    <w:p w:rsidR="0081461A" w:rsidRPr="0081461A" w:rsidRDefault="0081461A" w:rsidP="0081461A">
      <w:pPr>
        <w:shd w:val="clear" w:color="auto" w:fill="FDF8EF"/>
        <w:spacing w:before="144" w:after="288" w:line="351" w:lineRule="atLeast"/>
        <w:rPr>
          <w:rFonts w:ascii="Georgia" w:eastAsia="Times New Roman" w:hAnsi="Georgia" w:cs="Times New Roman"/>
          <w:color w:val="005A7C"/>
          <w:sz w:val="23"/>
          <w:szCs w:val="23"/>
          <w:lang w:eastAsia="fi-FI"/>
        </w:rPr>
      </w:pPr>
      <w:r w:rsidRPr="0081461A">
        <w:rPr>
          <w:rFonts w:ascii="Georgia" w:eastAsia="Times New Roman" w:hAnsi="Georgia" w:cs="Times New Roman"/>
          <w:color w:val="005A7C"/>
          <w:sz w:val="23"/>
          <w:szCs w:val="23"/>
          <w:lang w:eastAsia="fi-FI"/>
        </w:rPr>
        <w:t>Sosiaalisen kestävyyden periaatteen mukaan ihmisten oikeudenmukainen kohtelu kehittää yhteiskuntaa ihmisiä paremmin tukevaksi. Sosiaaliseen kestävyyteen kuuluu ihmisten jaksamisesta huolehtiminen ja erilaisuuden kunnioittaminen. Olennaista on etsiä keinoja syrjäytymisen, syrjinnän sekä fyysisen ja psyykkisen väkivallan ehkäisyyn.</w:t>
      </w:r>
    </w:p>
    <w:p w:rsidR="0081461A" w:rsidRPr="0081461A" w:rsidRDefault="0081461A" w:rsidP="0081461A">
      <w:pPr>
        <w:shd w:val="clear" w:color="auto" w:fill="FDF8EF"/>
        <w:spacing w:before="144" w:after="288" w:line="351" w:lineRule="atLeast"/>
        <w:rPr>
          <w:rFonts w:ascii="Georgia" w:eastAsia="Times New Roman" w:hAnsi="Georgia" w:cs="Times New Roman"/>
          <w:color w:val="005A7C"/>
          <w:sz w:val="23"/>
          <w:szCs w:val="23"/>
          <w:lang w:eastAsia="fi-FI"/>
        </w:rPr>
      </w:pPr>
      <w:r w:rsidRPr="0081461A">
        <w:rPr>
          <w:rFonts w:ascii="Georgia" w:eastAsia="Times New Roman" w:hAnsi="Georgia" w:cs="Times New Roman"/>
          <w:color w:val="005A7C"/>
          <w:sz w:val="23"/>
          <w:szCs w:val="23"/>
          <w:lang w:eastAsia="fi-FI"/>
        </w:rPr>
        <w:t>Kulttuurista kestävyyttä ylläpidetään kulttuuriperintöä säilyttämällä ja eteenpäin siirtämällä. Siihen kuuluvat kieli, uskonto, taiteet ja arkkitehtuuri. Myös monikulttuurisuus, maahanmuuttajien elämään ja tapoihin tutustuminen ja kulttuuristen vähemmistöryhmien huomioiminen ovat kulttuurista kestävyyttä.</w:t>
      </w:r>
    </w:p>
    <w:p w:rsidR="0082491A" w:rsidRDefault="0082491A">
      <w:bookmarkStart w:id="0" w:name="_GoBack"/>
      <w:bookmarkEnd w:id="0"/>
    </w:p>
    <w:sectPr w:rsidR="0082491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61A"/>
    <w:rsid w:val="00541C27"/>
    <w:rsid w:val="0081461A"/>
    <w:rsid w:val="008249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HAnsi"/>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HAnsi"/>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081289">
      <w:bodyDiv w:val="1"/>
      <w:marLeft w:val="0"/>
      <w:marRight w:val="0"/>
      <w:marTop w:val="0"/>
      <w:marBottom w:val="0"/>
      <w:divBdr>
        <w:top w:val="none" w:sz="0" w:space="0" w:color="auto"/>
        <w:left w:val="none" w:sz="0" w:space="0" w:color="auto"/>
        <w:bottom w:val="none" w:sz="0" w:space="0" w:color="auto"/>
        <w:right w:val="none" w:sz="0" w:space="0" w:color="auto"/>
      </w:divBdr>
      <w:divsChild>
        <w:div w:id="1610701051">
          <w:marLeft w:val="0"/>
          <w:marRight w:val="0"/>
          <w:marTop w:val="144"/>
          <w:marBottom w:val="14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1388</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Lapinlahti</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Paananen Mervi</dc:creator>
  <cp:lastModifiedBy>Paananen Mervi</cp:lastModifiedBy>
  <cp:revision>1</cp:revision>
  <cp:lastPrinted>2015-09-29T10:34:00Z</cp:lastPrinted>
  <dcterms:created xsi:type="dcterms:W3CDTF">2015-09-29T10:33:00Z</dcterms:created>
  <dcterms:modified xsi:type="dcterms:W3CDTF">2015-09-29T10:34:00Z</dcterms:modified>
</cp:coreProperties>
</file>