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430"/>
        <w:gridCol w:w="475"/>
        <w:gridCol w:w="4487"/>
      </w:tblGrid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Pr="00E92F51" w:rsidRDefault="00F711D5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335292" w:rsidRPr="00E92F51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Toiminnan kannattavuuden suunnittelu 2.5.4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F41779">
        <w:tc>
          <w:tcPr>
            <w:tcW w:w="9923" w:type="dxa"/>
            <w:gridSpan w:val="4"/>
            <w:shd w:val="clear" w:color="auto" w:fill="DAEEF3"/>
            <w:vAlign w:val="center"/>
          </w:tcPr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Arvioija:</w:t>
            </w:r>
          </w:p>
          <w:p w:rsidR="00F41779" w:rsidRP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5436" w:type="dxa"/>
            <w:gridSpan w:val="3"/>
          </w:tcPr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Ammattitaitovaatimukset:</w:t>
            </w:r>
          </w:p>
          <w:p w:rsidR="00931DF4" w:rsidRPr="00931DF4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BC5C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Tutkinnon suorittaja palvelee toimiston ulkoista ja sisäistä asi</w:t>
            </w:r>
            <w:r w:rsidRPr="00931DF4">
              <w:rPr>
                <w:rFonts w:ascii="Arial" w:hAnsi="Arial" w:cs="Arial"/>
                <w:sz w:val="18"/>
                <w:szCs w:val="18"/>
              </w:rPr>
              <w:t>a</w:t>
            </w:r>
            <w:r w:rsidRPr="00931DF4">
              <w:rPr>
                <w:rFonts w:ascii="Arial" w:hAnsi="Arial" w:cs="Arial"/>
                <w:sz w:val="18"/>
                <w:szCs w:val="18"/>
              </w:rPr>
              <w:t>kasta,</w:t>
            </w:r>
            <w:r w:rsidR="00BC5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jolloin hän</w:t>
            </w:r>
            <w:r w:rsidR="00BC5C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tekee toimiston töitä:</w:t>
            </w:r>
          </w:p>
          <w:p w:rsidR="00335292" w:rsidRPr="00335292" w:rsidRDefault="00335292" w:rsidP="00335292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5292">
              <w:rPr>
                <w:rFonts w:ascii="Arial" w:hAnsi="Arial" w:cs="Arial"/>
                <w:sz w:val="20"/>
                <w:szCs w:val="20"/>
              </w:rPr>
              <w:t>laskee tuotteen aiheuttamat kustannukset</w:t>
            </w:r>
          </w:p>
          <w:p w:rsidR="00335292" w:rsidRPr="00335292" w:rsidRDefault="00335292" w:rsidP="00335292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5292">
              <w:rPr>
                <w:rFonts w:ascii="Arial" w:hAnsi="Arial" w:cs="Arial"/>
                <w:sz w:val="20"/>
                <w:szCs w:val="20"/>
              </w:rPr>
              <w:t>hinnoittelee tuotteen</w:t>
            </w:r>
          </w:p>
          <w:p w:rsidR="00335292" w:rsidRPr="00335292" w:rsidRDefault="00335292" w:rsidP="00335292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35292">
              <w:rPr>
                <w:rFonts w:ascii="Arial" w:hAnsi="Arial" w:cs="Arial"/>
                <w:sz w:val="20"/>
                <w:szCs w:val="20"/>
              </w:rPr>
              <w:t>osallistuu budjetointiprosessiin</w:t>
            </w:r>
          </w:p>
          <w:p w:rsidR="00F711D5" w:rsidRPr="00335292" w:rsidRDefault="00335292" w:rsidP="00335292">
            <w:pPr>
              <w:pStyle w:val="Luettelokappale"/>
              <w:numPr>
                <w:ilvl w:val="0"/>
                <w:numId w:val="6"/>
              </w:numPr>
              <w:spacing w:after="0"/>
            </w:pPr>
            <w:r w:rsidRPr="00335292">
              <w:rPr>
                <w:rFonts w:ascii="Arial" w:hAnsi="Arial" w:cs="Arial"/>
                <w:sz w:val="20"/>
                <w:szCs w:val="20"/>
              </w:rPr>
              <w:t>vertaa toteutumaa budjettiin.</w:t>
            </w:r>
            <w:r w:rsidR="009B4D06">
              <w:t xml:space="preserve"> </w:t>
            </w:r>
          </w:p>
        </w:tc>
        <w:tc>
          <w:tcPr>
            <w:tcW w:w="4487" w:type="dxa"/>
          </w:tcPr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C5CA6">
              <w:rPr>
                <w:rFonts w:ascii="Arial" w:hAnsi="Arial" w:cs="Arial"/>
                <w:sz w:val="18"/>
                <w:szCs w:val="18"/>
              </w:rPr>
              <w:t>Ammattitaidon osoittamistavat:</w:t>
            </w:r>
          </w:p>
          <w:p w:rsidR="00931DF4" w:rsidRPr="00BC5CA6" w:rsidRDefault="00931DF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F711D5" w:rsidRPr="00931DF4" w:rsidRDefault="00931DF4" w:rsidP="00D4001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C5CA6">
              <w:rPr>
                <w:rFonts w:ascii="Arial" w:hAnsi="Arial" w:cs="Arial"/>
                <w:sz w:val="18"/>
                <w:szCs w:val="18"/>
              </w:rPr>
              <w:t xml:space="preserve">Tutkinnon </w:t>
            </w:r>
            <w:r w:rsidR="00D4001A" w:rsidRPr="00D4001A">
              <w:rPr>
                <w:rFonts w:ascii="Arial" w:hAnsi="Arial" w:cs="Arial"/>
                <w:sz w:val="18"/>
                <w:szCs w:val="18"/>
              </w:rPr>
              <w:t>suorittaja osoittaa osaamisensa tutkintot</w:t>
            </w:r>
            <w:r w:rsidR="00D4001A" w:rsidRPr="00D4001A">
              <w:rPr>
                <w:rFonts w:ascii="Arial" w:hAnsi="Arial" w:cs="Arial"/>
                <w:sz w:val="18"/>
                <w:szCs w:val="18"/>
              </w:rPr>
              <w:t>i</w:t>
            </w:r>
            <w:r w:rsidR="00D4001A" w:rsidRPr="00D4001A">
              <w:rPr>
                <w:rFonts w:ascii="Arial" w:hAnsi="Arial" w:cs="Arial"/>
                <w:sz w:val="18"/>
                <w:szCs w:val="18"/>
              </w:rPr>
              <w:t>laisuudessa työskentelemällä hinnoittelu- ja budj</w:t>
            </w:r>
            <w:r w:rsidR="00D4001A" w:rsidRPr="00D4001A">
              <w:rPr>
                <w:rFonts w:ascii="Arial" w:hAnsi="Arial" w:cs="Arial"/>
                <w:sz w:val="18"/>
                <w:szCs w:val="18"/>
              </w:rPr>
              <w:t>e</w:t>
            </w:r>
            <w:r w:rsidR="00D4001A" w:rsidRPr="00D4001A">
              <w:rPr>
                <w:rFonts w:ascii="Arial" w:hAnsi="Arial" w:cs="Arial"/>
                <w:sz w:val="18"/>
                <w:szCs w:val="18"/>
              </w:rPr>
              <w:t>tointitehtävissä. Työtä tehdään siinä laajuudessa, että osoitettava osaaminen vastaa kattavasti tutki</w:t>
            </w:r>
            <w:r w:rsidR="00D4001A" w:rsidRPr="00D4001A">
              <w:rPr>
                <w:rFonts w:ascii="Arial" w:hAnsi="Arial" w:cs="Arial"/>
                <w:sz w:val="18"/>
                <w:szCs w:val="18"/>
              </w:rPr>
              <w:t>n</w:t>
            </w:r>
            <w:r w:rsidR="00D4001A" w:rsidRPr="00D4001A">
              <w:rPr>
                <w:rFonts w:ascii="Arial" w:hAnsi="Arial" w:cs="Arial"/>
                <w:sz w:val="18"/>
                <w:szCs w:val="18"/>
              </w:rPr>
              <w:t>non perusteissa määrättyjä ammattitaitovaatimuksia, arvioinnin kohteita ja kriteereitä.</w:t>
            </w:r>
          </w:p>
        </w:tc>
      </w:tr>
      <w:tr w:rsidR="0013075C" w:rsidRPr="00FD495C" w:rsidTr="00931DF4">
        <w:trPr>
          <w:trHeight w:val="47"/>
        </w:trPr>
        <w:tc>
          <w:tcPr>
            <w:tcW w:w="9923" w:type="dxa"/>
            <w:gridSpan w:val="4"/>
          </w:tcPr>
          <w:p w:rsidR="007C0FEA" w:rsidRPr="00931DF4" w:rsidRDefault="007C0FEA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Katso yllä olevat ammattitaitovaatimukset ja suunnittele työtehtäväsi niin, että voit osoittaa ammattitaitosi. Katso vase</w:t>
            </w:r>
            <w:r w:rsidRPr="00931DF4">
              <w:rPr>
                <w:rFonts w:ascii="Arial" w:hAnsi="Arial" w:cs="Arial"/>
                <w:sz w:val="18"/>
                <w:szCs w:val="18"/>
              </w:rPr>
              <w:t>m</w:t>
            </w:r>
            <w:r w:rsidRPr="00931DF4">
              <w:rPr>
                <w:rFonts w:ascii="Arial" w:hAnsi="Arial" w:cs="Arial"/>
                <w:sz w:val="18"/>
                <w:szCs w:val="18"/>
              </w:rPr>
              <w:t>manpuoleisista sarakkeista, mitä arvioidaan ja mitä kussakin työprosessin vaiheessa tulee osata. Suunnittele ja kirjaa kuhunkin lokeroon selkeitä ja konkreettisia työtehtäviäsi, joilla osoitat ammatillisen osaamisesi.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Jos tutkintosuorituksistasi syntyy arviointilomakkeen lisäksi muita asiakirjoja tai sähköisiä dokumentteja, mainitse myös niistä ja liitä ne arviointiaineistoosi. </w:t>
            </w: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13075C" w:rsidRPr="00931DF4" w:rsidRDefault="0013075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Suunnittele missä ja milloin näytät osaamisesi ja kuka sen</w:t>
            </w:r>
            <w:r w:rsidRPr="00931DF4">
              <w:rPr>
                <w:sz w:val="18"/>
                <w:szCs w:val="18"/>
              </w:rPr>
              <w:t xml:space="preserve"> </w:t>
            </w:r>
            <w:r w:rsidRPr="00931DF4">
              <w:rPr>
                <w:rFonts w:ascii="Arial" w:hAnsi="Arial" w:cs="Arial"/>
                <w:sz w:val="18"/>
                <w:szCs w:val="18"/>
              </w:rPr>
              <w:t>työpaikalla arvioi.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825DAC" w:rsidRPr="00931DF4" w:rsidRDefault="00825DAC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Arviointi</w:t>
            </w:r>
          </w:p>
          <w:p w:rsidR="001D3F24" w:rsidRPr="00931DF4" w:rsidRDefault="001D3F24" w:rsidP="00F417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tutkinnon suorittajalle: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Näytä tutkinnon henkilökohtaisesta toteutussuunnitelmastasi arvioinnin kohteittain tutkint</w:t>
            </w:r>
            <w:r w:rsidRPr="00931DF4">
              <w:rPr>
                <w:rFonts w:ascii="Arial" w:hAnsi="Arial" w:cs="Arial"/>
                <w:sz w:val="18"/>
                <w:szCs w:val="18"/>
              </w:rPr>
              <w:t>o</w:t>
            </w:r>
            <w:r w:rsidRPr="00931DF4">
              <w:rPr>
                <w:rFonts w:ascii="Arial" w:hAnsi="Arial" w:cs="Arial"/>
                <w:sz w:val="18"/>
                <w:szCs w:val="18"/>
              </w:rPr>
              <w:t>suorituksesi eli työtehtävä tai -prosessi, jolla osoitat ammattitaidon vaatimusten mukaisena. Anna tämä arviointilomake arvioijalle/arvioijille. Tee lopuksi itsearviointi tutkinnon osasta, miten vastasit ammattitaitovaatimuksiin tutkintosuorituksill</w:t>
            </w:r>
            <w:r w:rsidRPr="00931DF4">
              <w:rPr>
                <w:rFonts w:ascii="Arial" w:hAnsi="Arial" w:cs="Arial"/>
                <w:sz w:val="18"/>
                <w:szCs w:val="18"/>
              </w:rPr>
              <w:t>a</w:t>
            </w:r>
            <w:r w:rsidRPr="00931DF4">
              <w:rPr>
                <w:rFonts w:ascii="Arial" w:hAnsi="Arial" w:cs="Arial"/>
                <w:sz w:val="18"/>
                <w:szCs w:val="18"/>
              </w:rPr>
              <w:t>si. Liitä tämä arviointilomake arviointiaineistoosi.</w:t>
            </w:r>
          </w:p>
          <w:p w:rsidR="00825DAC" w:rsidRPr="00931DF4" w:rsidRDefault="00825DAC" w:rsidP="00F41779">
            <w:pPr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b/>
                <w:sz w:val="18"/>
                <w:szCs w:val="18"/>
              </w:rPr>
              <w:t>Ohje arvioijalle: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 Varmista, että tietosi ovat lomakkeella oikein ja täydennä puuttuvat kohdat, työtehtäväsi ja työkokemu</w:t>
            </w:r>
            <w:r w:rsidRPr="00931DF4">
              <w:rPr>
                <w:rFonts w:ascii="Arial" w:hAnsi="Arial" w:cs="Arial"/>
                <w:sz w:val="18"/>
                <w:szCs w:val="18"/>
              </w:rPr>
              <w:t>k</w:t>
            </w:r>
            <w:r w:rsidRPr="00931DF4">
              <w:rPr>
                <w:rFonts w:ascii="Arial" w:hAnsi="Arial" w:cs="Arial"/>
                <w:sz w:val="18"/>
                <w:szCs w:val="18"/>
              </w:rPr>
              <w:t xml:space="preserve">sesi ovat avainasemassa. Tutkinnon henkilökohtaisesta toteutussuunnitelmasta näet suunnitellut, arvioitavaksesi tulevat tutkintosuoritukset eli työtehtävät tai </w:t>
            </w: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–prosessit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, joilla ammattitaitovaatimusten mukainen osaaminen osoitetaan.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Ammattitaitovaatimukset (mitä tulee osata),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kohteet (mitä arvioidaan) </w:t>
            </w:r>
            <w:r w:rsidR="007C0FEA" w:rsidRPr="00931DF4">
              <w:rPr>
                <w:rFonts w:ascii="Arial" w:hAnsi="Arial" w:cs="Arial"/>
                <w:sz w:val="18"/>
                <w:szCs w:val="18"/>
              </w:rPr>
              <w:t>ja</w:t>
            </w:r>
          </w:p>
          <w:p w:rsidR="00825DAC" w:rsidRPr="00931DF4" w:rsidRDefault="00825DAC" w:rsidP="005C4BD8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arvioinnin kriteerit (miten hyvin osataan) ovat tällä arviointilomakkeella. Tee arviosi niiden mukaan.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C0FEA" w:rsidRPr="00931DF4" w:rsidRDefault="00825DAC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Arvioinnin ja huomiot kirjaat lomakkeelle kriteeristön mukaisena asteikolla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>Kiitettävä K3,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Hyvä H2,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31DF4">
              <w:rPr>
                <w:rFonts w:ascii="Arial" w:hAnsi="Arial" w:cs="Arial"/>
                <w:sz w:val="18"/>
                <w:szCs w:val="18"/>
              </w:rPr>
              <w:t xml:space="preserve">Tyydyttävä T1 tai </w:t>
            </w:r>
          </w:p>
          <w:p w:rsidR="007C0FEA" w:rsidRPr="00931DF4" w:rsidRDefault="00825DAC" w:rsidP="005C4BD8">
            <w:pPr>
              <w:pStyle w:val="Luettelokappale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31DF4">
              <w:rPr>
                <w:rFonts w:ascii="Arial" w:hAnsi="Arial" w:cs="Arial"/>
                <w:sz w:val="18"/>
                <w:szCs w:val="18"/>
              </w:rPr>
              <w:t>Hylätty.</w:t>
            </w:r>
            <w:proofErr w:type="gramEnd"/>
            <w:r w:rsidRPr="00931D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C0FEA" w:rsidRPr="00931DF4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92F51" w:rsidRDefault="00E92F5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92F51" w:rsidRDefault="00E92F5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92F51" w:rsidRDefault="00E92F5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92F51" w:rsidRDefault="00E92F5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92F51" w:rsidRDefault="00E92F5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92F51" w:rsidRDefault="00E92F5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92F51" w:rsidRDefault="00E92F5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92F51" w:rsidRDefault="00E92F5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E92F51" w:rsidRDefault="00E92F51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BC5CA6" w:rsidRDefault="00BC5CA6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31DF4" w:rsidRPr="00931DF4" w:rsidRDefault="00931DF4" w:rsidP="00F4177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745724" w:rsidRPr="00931DF4" w:rsidRDefault="00745724" w:rsidP="00931DF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61B" w:rsidRPr="00FD495C" w:rsidTr="00F41779">
        <w:tc>
          <w:tcPr>
            <w:tcW w:w="9923" w:type="dxa"/>
            <w:gridSpan w:val="4"/>
            <w:shd w:val="clear" w:color="auto" w:fill="DAEEF3"/>
          </w:tcPr>
          <w:p w:rsidR="007C0FEA" w:rsidRDefault="001B561B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14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561B" w:rsidRPr="000C66B2" w:rsidRDefault="000C66B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="001B561B"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7C0FEA" w:rsidRPr="00FD495C" w:rsidTr="00F41779">
        <w:tc>
          <w:tcPr>
            <w:tcW w:w="4961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7C0FEA" w:rsidRPr="00FD495C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7C0FEA" w:rsidP="009B4D06">
            <w:pPr>
              <w:pStyle w:val="Luettelokappale"/>
              <w:numPr>
                <w:ilvl w:val="0"/>
                <w:numId w:val="6"/>
              </w:numPr>
              <w:spacing w:after="0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714866">
              <w:rPr>
                <w:rFonts w:ascii="Arial" w:hAnsi="Arial" w:cs="Arial"/>
                <w:sz w:val="20"/>
                <w:szCs w:val="20"/>
              </w:rPr>
              <w:t xml:space="preserve">valmistelee työtehtäviä ohjatusti </w:t>
            </w:r>
            <w:r w:rsidR="009B4D06">
              <w:rPr>
                <w:rFonts w:ascii="Arial" w:hAnsi="Arial" w:cs="Arial"/>
                <w:sz w:val="20"/>
                <w:szCs w:val="20"/>
              </w:rPr>
              <w:t>yrityksen</w:t>
            </w:r>
            <w:r w:rsidRPr="007148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5292">
              <w:rPr>
                <w:rFonts w:ascii="Arial" w:hAnsi="Arial" w:cs="Arial"/>
                <w:sz w:val="20"/>
                <w:szCs w:val="20"/>
              </w:rPr>
              <w:t xml:space="preserve">tai organisaation </w:t>
            </w:r>
            <w:r w:rsidRPr="00714866">
              <w:rPr>
                <w:rFonts w:ascii="Arial" w:hAnsi="Arial" w:cs="Arial"/>
                <w:sz w:val="20"/>
                <w:szCs w:val="20"/>
              </w:rPr>
              <w:t>ohjeiden mukaisesti.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8E1CFA" w:rsidRDefault="002D5234" w:rsidP="002D5234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suunnittelee ja valmistelee työtehtäviä </w:t>
            </w:r>
            <w:r w:rsidR="009B4D06">
              <w:rPr>
                <w:rFonts w:ascii="Arial" w:hAnsi="Arial" w:cs="Arial"/>
                <w:sz w:val="20"/>
                <w:szCs w:val="20"/>
              </w:rPr>
              <w:t>yrityksen</w:t>
            </w:r>
            <w:r w:rsidR="007C0FEA" w:rsidRPr="00D83F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5292">
              <w:rPr>
                <w:rFonts w:ascii="Arial" w:hAnsi="Arial" w:cs="Arial"/>
                <w:sz w:val="20"/>
                <w:szCs w:val="20"/>
              </w:rPr>
              <w:t xml:space="preserve">tai organisaation </w:t>
            </w:r>
            <w:r w:rsidR="007C0FEA" w:rsidRPr="00D83FC6">
              <w:rPr>
                <w:rFonts w:ascii="Arial" w:hAnsi="Arial" w:cs="Arial"/>
                <w:sz w:val="20"/>
                <w:szCs w:val="20"/>
              </w:rPr>
              <w:t>ohjeiden mukaisesti.</w:t>
            </w:r>
          </w:p>
          <w:p w:rsidR="008E1CFA" w:rsidRPr="008E1CFA" w:rsidRDefault="008E1CFA" w:rsidP="008E1CFA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E1CFA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8E1CFA">
              <w:rPr>
                <w:rFonts w:ascii="Arial" w:hAnsi="Arial" w:cs="Arial"/>
                <w:sz w:val="20"/>
                <w:szCs w:val="20"/>
              </w:rPr>
              <w:t xml:space="preserve"> työtehtävät tärkeysjärjestyksessä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931DF4" w:rsidRPr="00931DF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suunnittelee ja valmistelee työtehtäviä oma-</w:t>
            </w:r>
            <w:r w:rsidR="002D5234">
              <w:rPr>
                <w:rFonts w:ascii="Arial" w:hAnsi="Arial" w:cs="Arial"/>
                <w:sz w:val="20"/>
                <w:szCs w:val="20"/>
              </w:rPr>
              <w:t>aloitteisesti ja vastuullisesti</w:t>
            </w:r>
            <w:r w:rsidR="009B4D06">
              <w:rPr>
                <w:rFonts w:ascii="Arial" w:hAnsi="Arial" w:cs="Arial"/>
                <w:sz w:val="20"/>
                <w:szCs w:val="20"/>
              </w:rPr>
              <w:t xml:space="preserve"> yrityksen</w:t>
            </w:r>
            <w:r w:rsidR="00335292">
              <w:rPr>
                <w:rFonts w:ascii="Arial" w:hAnsi="Arial" w:cs="Arial"/>
                <w:sz w:val="20"/>
                <w:szCs w:val="20"/>
              </w:rPr>
              <w:t xml:space="preserve"> tai organisaation</w:t>
            </w:r>
            <w:r w:rsidRPr="00745724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  <w:r w:rsidRPr="00931DF4">
              <w:rPr>
                <w:rFonts w:ascii="Arial" w:hAnsi="Arial" w:cs="Arial"/>
                <w:sz w:val="20"/>
                <w:szCs w:val="20"/>
              </w:rPr>
              <w:t>.</w:t>
            </w:r>
            <w:r w:rsidR="00931DF4" w:rsidRPr="00931D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7C0FEA" w:rsidRPr="00745724" w:rsidRDefault="00931DF4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31DF4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31DF4">
              <w:rPr>
                <w:rFonts w:ascii="Arial" w:hAnsi="Arial" w:cs="Arial"/>
                <w:sz w:val="20"/>
                <w:szCs w:val="20"/>
              </w:rPr>
              <w:t xml:space="preserve"> työtehtävät tärkeysjärjestyksessä.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C0FEA" w:rsidRDefault="007C0FEA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2738F0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työskentelee ohjatusti asiakaspalvelun eri vaiheissa organisaation ohjeiden ja tavoitteiden muka</w:t>
            </w:r>
            <w:r w:rsidRPr="00745724">
              <w:rPr>
                <w:rFonts w:ascii="Arial" w:hAnsi="Arial" w:cs="Arial"/>
                <w:sz w:val="20"/>
                <w:szCs w:val="20"/>
              </w:rPr>
              <w:t>i</w:t>
            </w:r>
            <w:r w:rsidRPr="00745724">
              <w:rPr>
                <w:rFonts w:ascii="Arial" w:hAnsi="Arial" w:cs="Arial"/>
                <w:sz w:val="20"/>
                <w:szCs w:val="20"/>
              </w:rPr>
              <w:t>sest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13075C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8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työt, mutta tarvitsee ajoittain ohjausta.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pääosin itsenäisesti asiakaspalvelun eri vaiheissa </w:t>
            </w:r>
            <w:r w:rsidR="002D5234">
              <w:rPr>
                <w:rFonts w:ascii="Arial" w:hAnsi="Arial" w:cs="Arial"/>
                <w:sz w:val="20"/>
                <w:szCs w:val="20"/>
              </w:rPr>
              <w:t>organisaation ohjeiden ja tavoitte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Pr="0013075C">
              <w:rPr>
                <w:rFonts w:ascii="Arial" w:hAnsi="Arial" w:cs="Arial"/>
                <w:sz w:val="20"/>
                <w:szCs w:val="20"/>
              </w:rPr>
              <w:t>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5234" w:rsidRPr="002D523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14866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3075C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13075C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työskentelee 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itsenäisesti </w:t>
            </w:r>
            <w:r w:rsidRPr="0013075C">
              <w:rPr>
                <w:rFonts w:ascii="Arial" w:hAnsi="Arial" w:cs="Arial"/>
                <w:sz w:val="20"/>
                <w:szCs w:val="20"/>
              </w:rPr>
              <w:t>asiakaspalvelun eri vaiheissa</w:t>
            </w:r>
            <w:r w:rsidR="002D5234">
              <w:rPr>
                <w:rFonts w:ascii="Arial" w:hAnsi="Arial" w:cs="Arial"/>
                <w:sz w:val="20"/>
                <w:szCs w:val="20"/>
              </w:rPr>
              <w:t xml:space="preserve"> organisaation ohjeiden ja tavoitteiden muka</w:t>
            </w:r>
            <w:r w:rsidR="002D5234">
              <w:rPr>
                <w:rFonts w:ascii="Arial" w:hAnsi="Arial" w:cs="Arial"/>
                <w:sz w:val="20"/>
                <w:szCs w:val="20"/>
              </w:rPr>
              <w:t>i</w:t>
            </w:r>
            <w:r w:rsidR="002D5234">
              <w:rPr>
                <w:rFonts w:ascii="Arial" w:hAnsi="Arial" w:cs="Arial"/>
                <w:sz w:val="20"/>
                <w:szCs w:val="20"/>
              </w:rPr>
              <w:t>sesti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Default="008E1CF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valtuuksiensa mukaisesti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  <w:r w:rsidR="007C0FEA" w:rsidRPr="00130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0FEA" w:rsidRPr="00745724" w:rsidRDefault="007C0FEA" w:rsidP="005C4BD8">
            <w:pPr>
              <w:pStyle w:val="Luettelokappale"/>
              <w:numPr>
                <w:ilvl w:val="0"/>
                <w:numId w:val="1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toimii vastuullisesti ja o</w:t>
            </w:r>
            <w:r w:rsidR="002D5234">
              <w:rPr>
                <w:rFonts w:ascii="Arial" w:hAnsi="Arial" w:cs="Arial"/>
                <w:sz w:val="20"/>
                <w:szCs w:val="20"/>
              </w:rPr>
              <w:t>ttaa työssään huomioon seuraavan työvaiheen ja työntekijän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4A784D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ohjattuna yrityksen</w:t>
            </w:r>
            <w:r w:rsidR="007C0FEA"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</w:t>
            </w:r>
            <w:r w:rsidR="007C0FEA">
              <w:rPr>
                <w:rFonts w:ascii="Arial" w:hAnsi="Arial" w:cs="Arial"/>
                <w:sz w:val="20"/>
                <w:szCs w:val="20"/>
              </w:rPr>
              <w:t>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4A784D">
              <w:rPr>
                <w:rFonts w:ascii="Arial" w:hAnsi="Arial" w:cs="Arial"/>
                <w:sz w:val="20"/>
                <w:szCs w:val="20"/>
              </w:rPr>
              <w:t>yrityksen</w:t>
            </w:r>
            <w:r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4A784D" w:rsidP="004A784D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yrityksen</w:t>
            </w:r>
            <w:r w:rsidR="007C0FEA"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ohjattuna tehokkaasti</w:t>
            </w:r>
            <w:r w:rsidR="00BC5CA6"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 w:rsidR="00BC5CA6"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C3B44" w:rsidRDefault="007C0FEA" w:rsidP="005C4BD8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lastRenderedPageBreak/>
              <w:t>edi</w:t>
            </w:r>
            <w:r w:rsidR="00931DF4">
              <w:rPr>
                <w:rFonts w:ascii="Arial" w:hAnsi="Arial" w:cs="Arial"/>
                <w:sz w:val="20"/>
                <w:szCs w:val="20"/>
              </w:rPr>
              <w:t>stää ohjattuna työssään asiakas</w:t>
            </w:r>
            <w:r w:rsidRPr="000C3B44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toimii tehokkaasti</w:t>
            </w:r>
            <w:r>
              <w:rPr>
                <w:rFonts w:ascii="Arial" w:hAnsi="Arial" w:cs="Arial"/>
                <w:sz w:val="20"/>
                <w:szCs w:val="20"/>
              </w:rPr>
              <w:t xml:space="preserve">, jolloin ottaa 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huomioon </w:t>
            </w:r>
            <w:r>
              <w:rPr>
                <w:rFonts w:ascii="Arial" w:hAnsi="Arial" w:cs="Arial"/>
                <w:sz w:val="20"/>
                <w:szCs w:val="20"/>
              </w:rPr>
              <w:t>ajan ja muiden resurssien käyttöön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</w:t>
            </w:r>
            <w:r w:rsidR="000C3B44">
              <w:rPr>
                <w:rFonts w:ascii="Arial" w:hAnsi="Arial" w:cs="Arial"/>
                <w:sz w:val="20"/>
                <w:szCs w:val="20"/>
              </w:rPr>
              <w:t>distää työssään pysyviä asiakas</w:t>
            </w:r>
            <w:r w:rsidRPr="0013075C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BC5CA6" w:rsidRPr="0013075C" w:rsidRDefault="00BC5CA6" w:rsidP="00BC5CA6">
            <w:pPr>
              <w:pStyle w:val="Luettelokappale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>
              <w:rPr>
                <w:rFonts w:ascii="Arial" w:hAnsi="Arial" w:cs="Arial"/>
                <w:sz w:val="20"/>
                <w:szCs w:val="20"/>
              </w:rPr>
              <w:t xml:space="preserve">tehokkaasti ja </w:t>
            </w:r>
            <w:r w:rsidR="004A784D">
              <w:rPr>
                <w:rFonts w:ascii="Arial" w:hAnsi="Arial" w:cs="Arial"/>
                <w:sz w:val="20"/>
                <w:szCs w:val="20"/>
              </w:rPr>
              <w:t>myyntiä edistäväst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7C0FEA" w:rsidRPr="0000329E" w:rsidRDefault="007C0FEA" w:rsidP="005C4BD8">
            <w:pPr>
              <w:pStyle w:val="Luettelokappale"/>
              <w:numPr>
                <w:ilvl w:val="0"/>
                <w:numId w:val="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0C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7C0FEA" w:rsidRPr="00714866" w:rsidTr="004A784D">
        <w:trPr>
          <w:trHeight w:val="266"/>
        </w:trPr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CE18F0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ohjattuna ty</w:t>
            </w:r>
            <w:r w:rsidR="00CE18F0">
              <w:rPr>
                <w:rFonts w:ascii="Arial" w:hAnsi="Arial" w:cs="Arial"/>
                <w:sz w:val="20"/>
                <w:szCs w:val="20"/>
              </w:rPr>
              <w:t>öskentelyään ja työnsä tuloksia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AF45B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AF45B0" w:rsidRDefault="00AF45B0" w:rsidP="00CE18F0">
            <w:pPr>
              <w:pStyle w:val="Luettelokappale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45B0">
              <w:rPr>
                <w:rFonts w:ascii="Arial" w:hAnsi="Arial" w:cs="Arial"/>
                <w:sz w:val="20"/>
                <w:szCs w:val="20"/>
              </w:rPr>
              <w:t>arvioi työskentelyään ja työnsä tuloksia sekä kehittää työskentelytapojaan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0257" w:rsidRPr="00FD495C" w:rsidTr="007F0257">
        <w:trPr>
          <w:trHeight w:val="419"/>
        </w:trPr>
        <w:tc>
          <w:tcPr>
            <w:tcW w:w="9923" w:type="dxa"/>
            <w:gridSpan w:val="4"/>
          </w:tcPr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F00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F00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7F02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F0257" w:rsidRPr="00F00554" w:rsidRDefault="007F025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850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257" w:rsidRDefault="007F0257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page" w:horzAnchor="margin" w:tblpXSpec="center" w:tblpY="12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796"/>
        <w:gridCol w:w="4961"/>
      </w:tblGrid>
      <w:tr w:rsidR="00834F7E" w:rsidRPr="00FD495C" w:rsidTr="00347BA6">
        <w:tc>
          <w:tcPr>
            <w:tcW w:w="9747" w:type="dxa"/>
            <w:gridSpan w:val="3"/>
            <w:shd w:val="clear" w:color="auto" w:fill="DAEEF3"/>
          </w:tcPr>
          <w:p w:rsidR="00834F7E" w:rsidRPr="00FD495C" w:rsidRDefault="00834F7E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FD495C" w:rsidRDefault="00834F7E" w:rsidP="00F00554">
            <w:pPr>
              <w:spacing w:after="0"/>
              <w:ind w:left="-142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F7E" w:rsidRPr="00283CAD" w:rsidRDefault="00834F7E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347BA6">
        <w:tc>
          <w:tcPr>
            <w:tcW w:w="4786" w:type="dxa"/>
            <w:gridSpan w:val="2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</w:t>
            </w:r>
            <w:r w:rsidR="006835B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menetelmien ja 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>välineiden</w:t>
            </w:r>
            <w:r w:rsidR="006835B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CE18F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hallinta </w:t>
            </w:r>
            <w:r w:rsidRPr="007F025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F0257" w:rsidRPr="007F0257" w:rsidRDefault="007F0257" w:rsidP="007F0257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Pr="0013075C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CE18F0" w:rsidRPr="00CE18F0" w:rsidRDefault="00CE18F0" w:rsidP="00CE18F0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E18F0">
              <w:rPr>
                <w:rFonts w:ascii="Arial" w:hAnsi="Arial" w:cs="Arial"/>
                <w:sz w:val="20"/>
                <w:szCs w:val="20"/>
              </w:rPr>
              <w:t>käyttää ohjattuna toimiston ja taloushallinnon sovellusohjelmia</w:t>
            </w:r>
          </w:p>
          <w:p w:rsidR="00CE18F0" w:rsidRPr="00CE18F0" w:rsidRDefault="00CE18F0" w:rsidP="00CE18F0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E18F0">
              <w:rPr>
                <w:rFonts w:ascii="Arial" w:hAnsi="Arial" w:cs="Arial"/>
                <w:sz w:val="20"/>
                <w:szCs w:val="20"/>
              </w:rPr>
              <w:t>käyttää tavallisissa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F0">
              <w:rPr>
                <w:rFonts w:ascii="Arial" w:hAnsi="Arial" w:cs="Arial"/>
                <w:sz w:val="20"/>
                <w:szCs w:val="20"/>
              </w:rPr>
              <w:t>tilanteissa tietokoneita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F0">
              <w:rPr>
                <w:rFonts w:ascii="Arial" w:hAnsi="Arial" w:cs="Arial"/>
                <w:sz w:val="20"/>
                <w:szCs w:val="20"/>
              </w:rPr>
              <w:t>ja toimiston laitteita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18F0">
              <w:rPr>
                <w:rFonts w:ascii="Arial" w:hAnsi="Arial" w:cs="Arial"/>
                <w:sz w:val="20"/>
                <w:szCs w:val="20"/>
              </w:rPr>
              <w:t>huolellisesti organisaation ohjeiden mukaisesti</w:t>
            </w:r>
          </w:p>
          <w:p w:rsidR="00F00554" w:rsidRPr="00BB05CF" w:rsidRDefault="00CE18F0" w:rsidP="00BB05CF">
            <w:pPr>
              <w:pStyle w:val="Luettelokappale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E18F0">
              <w:rPr>
                <w:rFonts w:ascii="Arial" w:hAnsi="Arial" w:cs="Arial"/>
                <w:sz w:val="20"/>
                <w:szCs w:val="20"/>
              </w:rPr>
              <w:t>käyttää ohjattuna</w:t>
            </w:r>
            <w:r w:rsidR="00BB0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5CF">
              <w:rPr>
                <w:rFonts w:ascii="Arial" w:hAnsi="Arial" w:cs="Arial"/>
                <w:sz w:val="20"/>
                <w:szCs w:val="20"/>
              </w:rPr>
              <w:t>kustannusten laskennassa, hinnoittelussa tai budjetoinnissa taulukk</w:t>
            </w:r>
            <w:r w:rsidRPr="00BB05CF">
              <w:rPr>
                <w:rFonts w:ascii="Arial" w:hAnsi="Arial" w:cs="Arial"/>
                <w:sz w:val="20"/>
                <w:szCs w:val="20"/>
              </w:rPr>
              <w:t>o</w:t>
            </w:r>
            <w:r w:rsidRPr="00BB05CF">
              <w:rPr>
                <w:rFonts w:ascii="Arial" w:hAnsi="Arial" w:cs="Arial"/>
                <w:sz w:val="20"/>
                <w:szCs w:val="20"/>
              </w:rPr>
              <w:t>laskentaohjelmaa tai organisaation sovellusohjelmaa.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CE18F0" w:rsidRPr="00BB05CF" w:rsidRDefault="00CE18F0" w:rsidP="00BB05CF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E18F0">
              <w:rPr>
                <w:rFonts w:ascii="Arial" w:hAnsi="Arial" w:cs="Arial"/>
                <w:sz w:val="20"/>
                <w:szCs w:val="20"/>
              </w:rPr>
              <w:t>käyttää tavallisissa</w:t>
            </w:r>
            <w:r w:rsidR="00BB0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5CF">
              <w:rPr>
                <w:rFonts w:ascii="Arial" w:hAnsi="Arial" w:cs="Arial"/>
                <w:sz w:val="20"/>
                <w:szCs w:val="20"/>
              </w:rPr>
              <w:t>tilanteissa toimiston ja</w:t>
            </w:r>
            <w:r w:rsidR="00BB0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5CF">
              <w:rPr>
                <w:rFonts w:ascii="Arial" w:hAnsi="Arial" w:cs="Arial"/>
                <w:sz w:val="20"/>
                <w:szCs w:val="20"/>
              </w:rPr>
              <w:t>taloushallinnon sovellusohjelmia</w:t>
            </w:r>
          </w:p>
          <w:p w:rsidR="00CE18F0" w:rsidRPr="00BB05CF" w:rsidRDefault="00CE18F0" w:rsidP="00BB05CF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E18F0">
              <w:rPr>
                <w:rFonts w:ascii="Arial" w:hAnsi="Arial" w:cs="Arial"/>
                <w:sz w:val="20"/>
                <w:szCs w:val="20"/>
              </w:rPr>
              <w:t>käyttää tietokoneita</w:t>
            </w:r>
            <w:r w:rsidR="00BB0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5CF">
              <w:rPr>
                <w:rFonts w:ascii="Arial" w:hAnsi="Arial" w:cs="Arial"/>
                <w:sz w:val="20"/>
                <w:szCs w:val="20"/>
              </w:rPr>
              <w:t>ja toimiston laitteita</w:t>
            </w:r>
            <w:r w:rsidR="00BB0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5CF">
              <w:rPr>
                <w:rFonts w:ascii="Arial" w:hAnsi="Arial" w:cs="Arial"/>
                <w:sz w:val="20"/>
                <w:szCs w:val="20"/>
              </w:rPr>
              <w:t>huolellisesti organisaation ohjeiden muka</w:t>
            </w:r>
            <w:r w:rsidRPr="00BB05CF">
              <w:rPr>
                <w:rFonts w:ascii="Arial" w:hAnsi="Arial" w:cs="Arial"/>
                <w:sz w:val="20"/>
                <w:szCs w:val="20"/>
              </w:rPr>
              <w:t>i</w:t>
            </w:r>
            <w:r w:rsidRPr="00BB05CF">
              <w:rPr>
                <w:rFonts w:ascii="Arial" w:hAnsi="Arial" w:cs="Arial"/>
                <w:sz w:val="20"/>
                <w:szCs w:val="20"/>
              </w:rPr>
              <w:t>sesti</w:t>
            </w:r>
          </w:p>
          <w:p w:rsidR="00F00554" w:rsidRPr="00BB05CF" w:rsidRDefault="00CE18F0" w:rsidP="00BB05CF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E18F0">
              <w:rPr>
                <w:rFonts w:ascii="Arial" w:hAnsi="Arial" w:cs="Arial"/>
                <w:sz w:val="20"/>
                <w:szCs w:val="20"/>
              </w:rPr>
              <w:t>käyttää kustannusten</w:t>
            </w:r>
            <w:r w:rsidR="00BB0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5CF">
              <w:rPr>
                <w:rFonts w:ascii="Arial" w:hAnsi="Arial" w:cs="Arial"/>
                <w:sz w:val="20"/>
                <w:szCs w:val="20"/>
              </w:rPr>
              <w:t>laskennassa, hinnoittelussa tai budjetoinnissa</w:t>
            </w:r>
            <w:r w:rsidR="00BB05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B05CF">
              <w:rPr>
                <w:rFonts w:ascii="Arial" w:hAnsi="Arial" w:cs="Arial"/>
                <w:sz w:val="20"/>
                <w:szCs w:val="20"/>
              </w:rPr>
              <w:t>taulukkolaske</w:t>
            </w:r>
            <w:r w:rsidRPr="00BB05CF">
              <w:rPr>
                <w:rFonts w:ascii="Arial" w:hAnsi="Arial" w:cs="Arial"/>
                <w:sz w:val="20"/>
                <w:szCs w:val="20"/>
              </w:rPr>
              <w:t>n</w:t>
            </w:r>
            <w:r w:rsidRPr="00BB05CF">
              <w:rPr>
                <w:rFonts w:ascii="Arial" w:hAnsi="Arial" w:cs="Arial"/>
                <w:sz w:val="20"/>
                <w:szCs w:val="20"/>
              </w:rPr>
              <w:t>tahjelmaa</w:t>
            </w:r>
            <w:proofErr w:type="spellEnd"/>
            <w:r w:rsidRPr="00BB05CF">
              <w:rPr>
                <w:rFonts w:ascii="Arial" w:hAnsi="Arial" w:cs="Arial"/>
                <w:sz w:val="20"/>
                <w:szCs w:val="20"/>
              </w:rPr>
              <w:t xml:space="preserve"> tai organisaationsovellusohjelmaa.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CE18F0" w:rsidRPr="00CE18F0" w:rsidRDefault="00CE18F0" w:rsidP="00CE18F0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E18F0">
              <w:rPr>
                <w:rFonts w:ascii="Arial" w:hAnsi="Arial" w:cs="Arial"/>
                <w:sz w:val="20"/>
                <w:szCs w:val="20"/>
              </w:rPr>
              <w:t>käyttää vaihtelevissa tai uusissa tilanteissa toimiston ja taloushallinnon sovellusohjelmia</w:t>
            </w:r>
          </w:p>
          <w:p w:rsidR="00CE18F0" w:rsidRPr="00BB05CF" w:rsidRDefault="00CE18F0" w:rsidP="00BB05CF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E18F0">
              <w:rPr>
                <w:rFonts w:ascii="Arial" w:hAnsi="Arial" w:cs="Arial"/>
                <w:sz w:val="20"/>
                <w:szCs w:val="20"/>
              </w:rPr>
              <w:t>käyttää tietokoneita</w:t>
            </w:r>
            <w:r w:rsidR="00BB0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5CF">
              <w:rPr>
                <w:rFonts w:ascii="Arial" w:hAnsi="Arial" w:cs="Arial"/>
                <w:sz w:val="20"/>
                <w:szCs w:val="20"/>
              </w:rPr>
              <w:t>ja toimiston laitteita</w:t>
            </w:r>
            <w:r w:rsidR="00BB0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5CF">
              <w:rPr>
                <w:rFonts w:ascii="Arial" w:hAnsi="Arial" w:cs="Arial"/>
                <w:sz w:val="20"/>
                <w:szCs w:val="20"/>
              </w:rPr>
              <w:t>huolellisesti valmistajan</w:t>
            </w:r>
            <w:r w:rsidR="00BB0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5CF">
              <w:rPr>
                <w:rFonts w:ascii="Arial" w:hAnsi="Arial" w:cs="Arial"/>
                <w:sz w:val="20"/>
                <w:szCs w:val="20"/>
              </w:rPr>
              <w:t>ja organisaation ohje</w:t>
            </w:r>
            <w:r w:rsidRPr="00BB05CF">
              <w:rPr>
                <w:rFonts w:ascii="Arial" w:hAnsi="Arial" w:cs="Arial"/>
                <w:sz w:val="20"/>
                <w:szCs w:val="20"/>
              </w:rPr>
              <w:t>i</w:t>
            </w:r>
            <w:r w:rsidRPr="00BB05CF">
              <w:rPr>
                <w:rFonts w:ascii="Arial" w:hAnsi="Arial" w:cs="Arial"/>
                <w:sz w:val="20"/>
                <w:szCs w:val="20"/>
              </w:rPr>
              <w:t>den mukaisesti</w:t>
            </w:r>
          </w:p>
          <w:p w:rsidR="00F00554" w:rsidRPr="00BB05CF" w:rsidRDefault="00CE18F0" w:rsidP="00BB05CF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E18F0">
              <w:rPr>
                <w:rFonts w:ascii="Arial" w:hAnsi="Arial" w:cs="Arial"/>
                <w:sz w:val="20"/>
                <w:szCs w:val="20"/>
              </w:rPr>
              <w:t>käyttää itsenäisesti</w:t>
            </w:r>
            <w:r w:rsidR="00BB0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05CF">
              <w:rPr>
                <w:rFonts w:ascii="Arial" w:hAnsi="Arial" w:cs="Arial"/>
                <w:sz w:val="20"/>
                <w:szCs w:val="20"/>
              </w:rPr>
              <w:t>kustannusten laskennassa, hinnoittelussa tai budjetoinnissa taulu</w:t>
            </w:r>
            <w:r w:rsidRPr="00BB05CF">
              <w:rPr>
                <w:rFonts w:ascii="Arial" w:hAnsi="Arial" w:cs="Arial"/>
                <w:sz w:val="20"/>
                <w:szCs w:val="20"/>
              </w:rPr>
              <w:t>k</w:t>
            </w:r>
            <w:r w:rsidRPr="00BB05CF">
              <w:rPr>
                <w:rFonts w:ascii="Arial" w:hAnsi="Arial" w:cs="Arial"/>
                <w:sz w:val="20"/>
                <w:szCs w:val="20"/>
              </w:rPr>
              <w:t>kolaskentaohjelmaa tai organisaation sovellusohjelmaa.</w:t>
            </w: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F00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F00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5"/>
        <w:gridCol w:w="5104"/>
      </w:tblGrid>
      <w:tr w:rsidR="00605D02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DAEEF3" w:themeFill="accent5" w:themeFillTint="33"/>
          </w:tcPr>
          <w:p w:rsidR="00605D02" w:rsidRPr="00605D02" w:rsidRDefault="00605D02" w:rsidP="00605D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7F0257" w:rsidRDefault="00BB05CF" w:rsidP="00AF45B0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Kustannusten laskeminen</w:t>
            </w:r>
          </w:p>
        </w:tc>
      </w:tr>
      <w:tr w:rsidR="004C4769" w:rsidRPr="00FD495C" w:rsidTr="00931DF4">
        <w:trPr>
          <w:trHeight w:val="399"/>
        </w:trPr>
        <w:tc>
          <w:tcPr>
            <w:tcW w:w="5103" w:type="dxa"/>
            <w:gridSpan w:val="2"/>
            <w:shd w:val="clear" w:color="auto" w:fill="auto"/>
          </w:tcPr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104" w:type="dxa"/>
            <w:shd w:val="clear" w:color="auto" w:fill="auto"/>
          </w:tcPr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34F7E" w:rsidRPr="00C24747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C24747" w:rsidRDefault="00834F7E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A96107" w:rsidRDefault="00BB05CF" w:rsidP="00BB05CF">
            <w:pPr>
              <w:pStyle w:val="Luettelokappale"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5CF">
              <w:rPr>
                <w:rFonts w:ascii="Arial" w:hAnsi="Arial" w:cs="Arial"/>
                <w:sz w:val="20"/>
                <w:szCs w:val="20"/>
              </w:rPr>
              <w:t>laskee ohjattuna tuotteen aiheuttamat kustannukset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A96107" w:rsidRDefault="00BB05CF" w:rsidP="00BB05CF">
            <w:pPr>
              <w:pStyle w:val="Luettelokappale"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5CF">
              <w:rPr>
                <w:rFonts w:ascii="Arial" w:hAnsi="Arial" w:cs="Arial"/>
                <w:sz w:val="20"/>
                <w:szCs w:val="20"/>
              </w:rPr>
              <w:t>laskee tavallisessa tilanteessa tuotteen aiheuttamat kustannukset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BB05CF" w:rsidP="00BB05CF">
            <w:pPr>
              <w:pStyle w:val="Luettelokappale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5CF">
              <w:rPr>
                <w:rFonts w:ascii="Arial" w:hAnsi="Arial" w:cs="Arial"/>
                <w:sz w:val="20"/>
                <w:szCs w:val="20"/>
              </w:rPr>
              <w:t>laskee tuotteen aiheuttamat kustannukset</w:t>
            </w:r>
          </w:p>
        </w:tc>
      </w:tr>
      <w:tr w:rsidR="00432DCB" w:rsidRPr="00FD495C" w:rsidTr="00347BA6">
        <w:trPr>
          <w:trHeight w:val="399"/>
        </w:trPr>
        <w:tc>
          <w:tcPr>
            <w:tcW w:w="10207" w:type="dxa"/>
            <w:gridSpan w:val="3"/>
          </w:tcPr>
          <w:p w:rsidR="00432DCB" w:rsidRPr="00A76A24" w:rsidRDefault="00432DCB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</w:tcPr>
          <w:p w:rsidR="002104A6" w:rsidRPr="007F0257" w:rsidRDefault="00BB05CF" w:rsidP="007F025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Tuotteen hinnoittelu</w:t>
            </w:r>
            <w:r w:rsidR="007F0257" w:rsidRPr="007F025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861A26" w:rsidRDefault="00BB05CF" w:rsidP="00BB05CF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5CF">
              <w:rPr>
                <w:rFonts w:ascii="Arial" w:hAnsi="Arial" w:cs="Arial"/>
                <w:sz w:val="20"/>
                <w:szCs w:val="20"/>
              </w:rPr>
              <w:t>laskee ohjattuna tuotteen arvonlisäverollisen myyntihinnan euromääräisen ja prosentuaalisen k</w:t>
            </w:r>
            <w:r w:rsidRPr="00BB05CF">
              <w:rPr>
                <w:rFonts w:ascii="Arial" w:hAnsi="Arial" w:cs="Arial"/>
                <w:sz w:val="20"/>
                <w:szCs w:val="20"/>
              </w:rPr>
              <w:t>a</w:t>
            </w:r>
            <w:r w:rsidRPr="00BB05CF">
              <w:rPr>
                <w:rFonts w:ascii="Arial" w:hAnsi="Arial" w:cs="Arial"/>
                <w:sz w:val="20"/>
                <w:szCs w:val="20"/>
              </w:rPr>
              <w:t>tetavoitteiden mukaisesti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861A26" w:rsidRDefault="00BB05CF" w:rsidP="00BB05CF">
            <w:pPr>
              <w:pStyle w:val="Luettelokappale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5CF">
              <w:rPr>
                <w:rFonts w:ascii="Arial" w:hAnsi="Arial" w:cs="Arial"/>
                <w:sz w:val="20"/>
                <w:szCs w:val="20"/>
              </w:rPr>
              <w:t>laskee tavallisessa tilanteessa tuotteen arvonlisäverollisen myyntihinnan euromääräisen ja pr</w:t>
            </w:r>
            <w:r w:rsidRPr="00BB05CF">
              <w:rPr>
                <w:rFonts w:ascii="Arial" w:hAnsi="Arial" w:cs="Arial"/>
                <w:sz w:val="20"/>
                <w:szCs w:val="20"/>
              </w:rPr>
              <w:t>o</w:t>
            </w:r>
            <w:r w:rsidRPr="00BB05CF">
              <w:rPr>
                <w:rFonts w:ascii="Arial" w:hAnsi="Arial" w:cs="Arial"/>
                <w:sz w:val="20"/>
                <w:szCs w:val="20"/>
              </w:rPr>
              <w:t>sentuaalisen katetavoitteiden mukaisesti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BB05CF" w:rsidP="00BB05CF">
            <w:pPr>
              <w:pStyle w:val="Luettelokappale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5CF">
              <w:rPr>
                <w:rFonts w:ascii="Arial" w:hAnsi="Arial" w:cs="Arial"/>
                <w:sz w:val="20"/>
                <w:szCs w:val="20"/>
              </w:rPr>
              <w:t>laskee tuotteen arvonlisäverollisen myyntihinnan euromääräisen ja prosentuaalisen katetavoitte</w:t>
            </w:r>
            <w:r w:rsidRPr="00BB05CF">
              <w:rPr>
                <w:rFonts w:ascii="Arial" w:hAnsi="Arial" w:cs="Arial"/>
                <w:sz w:val="20"/>
                <w:szCs w:val="20"/>
              </w:rPr>
              <w:t>i</w:t>
            </w:r>
            <w:r w:rsidRPr="00BB05CF">
              <w:rPr>
                <w:rFonts w:ascii="Arial" w:hAnsi="Arial" w:cs="Arial"/>
                <w:sz w:val="20"/>
                <w:szCs w:val="20"/>
              </w:rPr>
              <w:t>den mukaisesti vaihtelevissa tilanteissa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401"/>
        </w:trPr>
        <w:tc>
          <w:tcPr>
            <w:tcW w:w="10207" w:type="dxa"/>
            <w:gridSpan w:val="3"/>
          </w:tcPr>
          <w:p w:rsidR="002104A6" w:rsidRPr="007F0257" w:rsidRDefault="00BB05CF" w:rsidP="00BB05CF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Budjetointiprosessiin osallistuminen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7F0257" w:rsidRDefault="00BB05CF" w:rsidP="00BB05CF">
            <w:pPr>
              <w:pStyle w:val="Luettelokappale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05CF">
              <w:rPr>
                <w:rFonts w:ascii="Arial" w:hAnsi="Arial" w:cs="Arial"/>
                <w:sz w:val="20"/>
                <w:szCs w:val="20"/>
              </w:rPr>
              <w:t>osallistuu ohjattuna budjetointiprosessiin: osa- tai pääbudjettien laadintaan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861A26" w:rsidRDefault="00BB05CF" w:rsidP="00BB05CF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5CF">
              <w:rPr>
                <w:rFonts w:ascii="Arial" w:hAnsi="Arial" w:cs="Arial"/>
                <w:sz w:val="20"/>
                <w:szCs w:val="20"/>
              </w:rPr>
              <w:t>osallistuu budjetointiprosessiin: osa- tai pääbudjettien laadintaan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861A26" w:rsidRDefault="00BB05CF" w:rsidP="00BB05CF">
            <w:pPr>
              <w:pStyle w:val="Luettelokappale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5CF">
              <w:rPr>
                <w:rFonts w:ascii="Arial" w:hAnsi="Arial" w:cs="Arial"/>
                <w:sz w:val="20"/>
                <w:szCs w:val="20"/>
              </w:rPr>
              <w:t>osallistuu aktiivisesti budjetointiprosessiin: osabudjettien, pääbudjettien tai tase-ennusteen laadi</w:t>
            </w:r>
            <w:r w:rsidRPr="00BB05CF">
              <w:rPr>
                <w:rFonts w:ascii="Arial" w:hAnsi="Arial" w:cs="Arial"/>
                <w:sz w:val="20"/>
                <w:szCs w:val="20"/>
              </w:rPr>
              <w:t>n</w:t>
            </w:r>
            <w:r w:rsidRPr="00BB05CF">
              <w:rPr>
                <w:rFonts w:ascii="Arial" w:hAnsi="Arial" w:cs="Arial"/>
                <w:sz w:val="20"/>
                <w:szCs w:val="20"/>
              </w:rPr>
              <w:t>taan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5BA" w:rsidRPr="004C4769" w:rsidTr="00A96107">
        <w:trPr>
          <w:trHeight w:val="750"/>
        </w:trPr>
        <w:tc>
          <w:tcPr>
            <w:tcW w:w="1020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8"/>
              <w:gridCol w:w="9639"/>
            </w:tblGrid>
            <w:tr w:rsidR="006835BA" w:rsidRPr="00FD495C" w:rsidTr="00A96107">
              <w:trPr>
                <w:trHeight w:val="287"/>
              </w:trPr>
              <w:tc>
                <w:tcPr>
                  <w:tcW w:w="10207" w:type="dxa"/>
                  <w:gridSpan w:val="2"/>
                </w:tcPr>
                <w:p w:rsidR="006835BA" w:rsidRDefault="00BB05CF" w:rsidP="00A96107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Toteuman vertailu budjettiin</w:t>
                  </w:r>
                </w:p>
                <w:p w:rsidR="006835BA" w:rsidRPr="00FD495C" w:rsidRDefault="006835BA" w:rsidP="00A96107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835BA" w:rsidRPr="00C24747" w:rsidTr="00A96107">
              <w:trPr>
                <w:trHeight w:val="399"/>
              </w:trPr>
              <w:tc>
                <w:tcPr>
                  <w:tcW w:w="10207" w:type="dxa"/>
                  <w:gridSpan w:val="2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Arviointikriteerit Tutkinnon suorittaja</w:t>
                  </w:r>
                </w:p>
              </w:tc>
            </w:tr>
            <w:tr w:rsidR="006835BA" w:rsidRPr="002104A6" w:rsidTr="00A96107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6835BA" w:rsidRPr="00BB05CF" w:rsidRDefault="00BB05CF" w:rsidP="00BB05CF">
                  <w:pPr>
                    <w:pStyle w:val="Luettelokappale"/>
                    <w:numPr>
                      <w:ilvl w:val="0"/>
                      <w:numId w:val="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5CF">
                    <w:rPr>
                      <w:rFonts w:ascii="Arial" w:hAnsi="Arial" w:cs="Arial"/>
                      <w:sz w:val="20"/>
                      <w:szCs w:val="20"/>
                    </w:rPr>
                    <w:t>vertaa ohjattuna toteutumaa budjettiin ja laskee budjettierot.</w:t>
                  </w:r>
                </w:p>
              </w:tc>
            </w:tr>
            <w:tr w:rsidR="006835BA" w:rsidRPr="00FD495C" w:rsidTr="00A96107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H2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6835BA" w:rsidRPr="00BB05CF" w:rsidRDefault="00BB05CF" w:rsidP="00BB05CF">
                  <w:pPr>
                    <w:pStyle w:val="Luettelokappale"/>
                    <w:numPr>
                      <w:ilvl w:val="0"/>
                      <w:numId w:val="4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5CF">
                    <w:rPr>
                      <w:rFonts w:ascii="Arial" w:hAnsi="Arial" w:cs="Arial"/>
                      <w:sz w:val="20"/>
                      <w:szCs w:val="20"/>
                    </w:rPr>
                    <w:t>vertaa toteutumaa budjettiin ja laskee euromääräiset ja prosentuaaliset budjettierot</w:t>
                  </w:r>
                </w:p>
              </w:tc>
            </w:tr>
            <w:tr w:rsidR="006835BA" w:rsidRPr="002104A6" w:rsidTr="00A96107">
              <w:trPr>
                <w:trHeight w:val="399"/>
              </w:trPr>
              <w:tc>
                <w:tcPr>
                  <w:tcW w:w="568" w:type="dxa"/>
                  <w:shd w:val="clear" w:color="auto" w:fill="auto"/>
                </w:tcPr>
                <w:p w:rsidR="006835BA" w:rsidRPr="00C24747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4747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639" w:type="dxa"/>
                  <w:shd w:val="clear" w:color="auto" w:fill="auto"/>
                </w:tcPr>
                <w:p w:rsidR="006835BA" w:rsidRPr="00BB05CF" w:rsidRDefault="00BB05CF" w:rsidP="00BB05CF">
                  <w:pPr>
                    <w:pStyle w:val="Luettelokappale"/>
                    <w:numPr>
                      <w:ilvl w:val="0"/>
                      <w:numId w:val="4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05CF">
                    <w:rPr>
                      <w:rFonts w:ascii="Arial" w:hAnsi="Arial" w:cs="Arial"/>
                      <w:sz w:val="20"/>
                      <w:szCs w:val="20"/>
                    </w:rPr>
                    <w:t>vertaa toteutumaa budjettiin sekä laskee ja selvittää euromääräisiä ja prosentuaalisia budjettieroja.</w:t>
                  </w:r>
                </w:p>
              </w:tc>
            </w:tr>
            <w:tr w:rsidR="006835BA" w:rsidRPr="00A76A24" w:rsidTr="00A96107">
              <w:trPr>
                <w:trHeight w:val="750"/>
              </w:trPr>
              <w:tc>
                <w:tcPr>
                  <w:tcW w:w="10207" w:type="dxa"/>
                  <w:gridSpan w:val="2"/>
                </w:tcPr>
                <w:p w:rsidR="006835BA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Kirjallinen/sähköinen/muu arv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i</w:t>
                  </w:r>
                  <w:r w:rsidRPr="00A76A24">
                    <w:rPr>
                      <w:rFonts w:ascii="Arial" w:hAnsi="Arial" w:cs="Arial"/>
                      <w:sz w:val="20"/>
                      <w:szCs w:val="20"/>
                    </w:rPr>
                    <w:t>ointiaineisto?</w:t>
                  </w:r>
                </w:p>
                <w:p w:rsidR="006835BA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Pr="00F41779" w:rsidRDefault="006835BA" w:rsidP="006835BA">
                  <w:pPr>
                    <w:pStyle w:val="Luettelokappale"/>
                    <w:numPr>
                      <w:ilvl w:val="0"/>
                      <w:numId w:val="13"/>
                    </w:num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835BA" w:rsidRPr="00A76A24" w:rsidRDefault="006835BA" w:rsidP="00A9610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4C4769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4C4769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5BA" w:rsidRPr="004C4769" w:rsidTr="00A96107">
        <w:trPr>
          <w:trHeight w:val="750"/>
        </w:trPr>
        <w:tc>
          <w:tcPr>
            <w:tcW w:w="10207" w:type="dxa"/>
            <w:gridSpan w:val="3"/>
          </w:tcPr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lastRenderedPageBreak/>
              <w:t>Arvioijan huomiot ja kommentit:</w:t>
            </w: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835BA" w:rsidRPr="004C4769" w:rsidRDefault="006835BA" w:rsidP="00A9610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</w:p>
    <w:p w:rsidR="005C4BD8" w:rsidRDefault="005C4BD8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322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4C476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931DF4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931D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931DF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726AE3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muuttuvissa tilanteissa ja valintatilanteissa tarvitsee ohjausta ja tukea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tutuista tietolähteistä.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ED5058" w:rsidRPr="00ED5058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eri 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ED5058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AB2E94">
              <w:rPr>
                <w:rFonts w:ascii="Arial" w:hAnsi="Arial" w:cs="Arial"/>
                <w:sz w:val="20"/>
                <w:szCs w:val="20"/>
              </w:rPr>
              <w:t>erilaisissa tilanteissa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tarkoituksenmukaisesti ja löytää toiminnalleen vaihtoehtoisia toimintat</w:t>
            </w:r>
            <w:r w:rsidRPr="00726AE3">
              <w:rPr>
                <w:rFonts w:ascii="Arial" w:hAnsi="Arial" w:cs="Arial"/>
                <w:sz w:val="20"/>
                <w:szCs w:val="20"/>
              </w:rPr>
              <w:t>a</w:t>
            </w:r>
            <w:r w:rsidRPr="00726AE3">
              <w:rPr>
                <w:rFonts w:ascii="Arial" w:hAnsi="Arial" w:cs="Arial"/>
                <w:sz w:val="20"/>
                <w:szCs w:val="20"/>
              </w:rPr>
              <w:t>poja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AB2E94">
            <w:pPr>
              <w:pStyle w:val="Luettelokappale"/>
              <w:numPr>
                <w:ilvl w:val="0"/>
                <w:numId w:val="38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itsenäisesti ja oma-aloitteisesti tietoa eri lähteistä</w:t>
            </w:r>
            <w:r w:rsidR="00543CF3">
              <w:rPr>
                <w:rFonts w:ascii="Arial" w:hAnsi="Arial" w:cs="Arial"/>
                <w:sz w:val="20"/>
                <w:szCs w:val="20"/>
              </w:rPr>
              <w:t xml:space="preserve"> ja arvioi tiedon luotettavuutta.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55554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tutussa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FD495C" w:rsidRDefault="0035555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proofErr w:type="gramStart"/>
            <w:r w:rsidRPr="00A76A24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A76A24">
              <w:rPr>
                <w:rFonts w:ascii="Arial" w:hAnsi="Arial" w:cs="Arial"/>
                <w:sz w:val="20"/>
                <w:szCs w:val="20"/>
              </w:rPr>
              <w:t xml:space="preserve"> erilaisten ihmisten kanssa.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AB2E94" w:rsidP="00AB2E94">
            <w:pPr>
              <w:pStyle w:val="Luettelokappale"/>
              <w:numPr>
                <w:ilvl w:val="0"/>
                <w:numId w:val="39"/>
              </w:numPr>
              <w:spacing w:after="0"/>
              <w:ind w:left="31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yhteistyökykyisenä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 xml:space="preserve"> työyhteisön ja -ryhmän jäsenenä</w:t>
            </w:r>
            <w:r w:rsidR="00355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Ammattietiikka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vaitiolo-velvollisuutta.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FD495C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vaitiolo-velvollisuutta.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vaitiolovelvollisuutta.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7C9F" w:rsidRPr="00A76A24" w:rsidRDefault="002D7C9F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355554" w:rsidRPr="00A76A24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poistaa havaitsemansa ilmeistä vaaraa aiheuttavat viat ja puutteet ja ilmoittaa niistä työnantajalle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D7C9F" w:rsidRPr="002D7C9F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F2A9D" w:rsidRDefault="002D7C9F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7F2A9D" w:rsidRPr="007F2A9D" w:rsidRDefault="00355554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7F2A9D">
              <w:rPr>
                <w:rFonts w:ascii="Arial" w:hAnsi="Arial" w:cs="Arial"/>
                <w:sz w:val="20"/>
                <w:szCs w:val="20"/>
              </w:rPr>
              <w:t xml:space="preserve">toimii työympäristön turvallisuusjärjestelmien edellyttämällä tavalla </w:t>
            </w:r>
          </w:p>
          <w:p w:rsidR="00355554" w:rsidRPr="00FD495C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7F2A9D" w:rsidRDefault="002D7C9F" w:rsidP="007F2A9D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355554" w:rsidRPr="00A76A24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</w:t>
            </w:r>
            <w:r>
              <w:rPr>
                <w:rFonts w:ascii="Arial" w:hAnsi="Arial" w:cs="Arial"/>
                <w:sz w:val="20"/>
                <w:szCs w:val="20"/>
              </w:rPr>
              <w:t>i työympäristön turvallisuusjär</w:t>
            </w:r>
            <w:r w:rsidRPr="00A76A24">
              <w:rPr>
                <w:rFonts w:ascii="Arial" w:hAnsi="Arial" w:cs="Arial"/>
                <w:sz w:val="20"/>
                <w:szCs w:val="20"/>
              </w:rPr>
              <w:t>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5C4BD8">
            <w:pPr>
              <w:pStyle w:val="Luettelokappale"/>
              <w:numPr>
                <w:ilvl w:val="0"/>
                <w:numId w:val="4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4BD8">
            <w:pPr>
              <w:pStyle w:val="Luettelokappale"/>
              <w:numPr>
                <w:ilvl w:val="0"/>
                <w:numId w:val="1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</w:t>
            </w:r>
            <w:proofErr w:type="spellStart"/>
            <w:r w:rsidRPr="00355554">
              <w:rPr>
                <w:rFonts w:ascii="Arial" w:hAnsi="Arial" w:cs="Arial"/>
                <w:sz w:val="20"/>
                <w:szCs w:val="20"/>
              </w:rPr>
              <w:t>itsearviointi</w:t>
            </w:r>
            <w:proofErr w:type="spellEnd"/>
            <w:r w:rsidRPr="00355554">
              <w:rPr>
                <w:rFonts w:ascii="Arial" w:hAnsi="Arial" w:cs="Arial"/>
                <w:sz w:val="20"/>
                <w:szCs w:val="20"/>
              </w:rPr>
              <w:t xml:space="preserve"> tutkinnon osasta, miten vastasit ammattitaitovaatimuksiin tutkintosuorituksillasi. 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0C3B44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lastRenderedPageBreak/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25DAC" w:rsidRPr="002572DD" w:rsidRDefault="00335292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335292">
        <w:rPr>
          <w:rFonts w:ascii="Arial" w:eastAsia="Times New Roman" w:hAnsi="Arial" w:cs="Arial"/>
          <w:b/>
          <w:sz w:val="20"/>
          <w:szCs w:val="20"/>
          <w:lang w:eastAsia="fi-FI"/>
        </w:rPr>
        <w:t>Toiminnan kannattavuuden suunnittelu 2.5.4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825DAC">
      <w:headerReference w:type="default" r:id="rId11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8D8" w:rsidRDefault="00BF08D8" w:rsidP="00DE71CC">
      <w:pPr>
        <w:spacing w:after="0"/>
      </w:pPr>
      <w:r>
        <w:separator/>
      </w:r>
    </w:p>
  </w:endnote>
  <w:endnote w:type="continuationSeparator" w:id="0">
    <w:p w:rsidR="00BF08D8" w:rsidRDefault="00BF08D8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92" w:rsidRPr="001D3F24" w:rsidRDefault="00335292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3F1599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3F1599" w:rsidRPr="003F1599">
        <w:rPr>
          <w:noProof/>
          <w:sz w:val="20"/>
          <w:szCs w:val="20"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8D8" w:rsidRDefault="00BF08D8" w:rsidP="00DE71CC">
      <w:pPr>
        <w:spacing w:after="0"/>
      </w:pPr>
      <w:r>
        <w:separator/>
      </w:r>
    </w:p>
  </w:footnote>
  <w:footnote w:type="continuationSeparator" w:id="0">
    <w:p w:rsidR="00BF08D8" w:rsidRDefault="00BF08D8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92" w:rsidRDefault="00335292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0B576849" wp14:editId="33486CE5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335292" w:rsidRPr="007C0FEA" w:rsidRDefault="00335292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  <w:r>
      <w:rPr>
        <w:rFonts w:ascii="Arial" w:hAnsi="Arial" w:cs="Arial"/>
        <w:sz w:val="20"/>
        <w:szCs w:val="20"/>
      </w:rPr>
      <w:t>Nimi</w:t>
    </w:r>
    <w:r w:rsidR="0045355F">
      <w:rPr>
        <w:rFonts w:ascii="Arial" w:hAnsi="Arial" w:cs="Arial"/>
        <w:sz w:val="20"/>
        <w:szCs w:val="20"/>
      </w:rPr>
      <w:tab/>
    </w:r>
    <w:r w:rsidR="0045355F">
      <w:rPr>
        <w:rFonts w:ascii="Arial" w:hAnsi="Arial" w:cs="Arial"/>
        <w:sz w:val="20"/>
        <w:szCs w:val="20"/>
      </w:rPr>
      <w:tab/>
    </w:r>
    <w:r w:rsidR="0045355F">
      <w:rPr>
        <w:rFonts w:ascii="Arial" w:hAnsi="Arial" w:cs="Arial"/>
        <w:sz w:val="20"/>
        <w:szCs w:val="20"/>
      </w:rPr>
      <w:tab/>
    </w:r>
    <w:r w:rsidR="0045355F">
      <w:rPr>
        <w:rFonts w:ascii="Arial" w:hAnsi="Arial" w:cs="Arial"/>
        <w:sz w:val="20"/>
        <w:szCs w:val="20"/>
      </w:rPr>
      <w:tab/>
    </w:r>
    <w:r w:rsidR="0045355F" w:rsidRPr="0045355F">
      <w:rPr>
        <w:rFonts w:ascii="Arial" w:hAnsi="Arial" w:cs="Arial"/>
        <w:sz w:val="20"/>
        <w:szCs w:val="20"/>
      </w:rPr>
      <w:t>Toiminnan kannattavuuden suunnittelu 2.5.4</w:t>
    </w: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92" w:rsidRPr="003542DA" w:rsidRDefault="00335292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56054"/>
    <w:multiLevelType w:val="hybridMultilevel"/>
    <w:tmpl w:val="7E6EB2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44EE"/>
    <w:multiLevelType w:val="hybridMultilevel"/>
    <w:tmpl w:val="93ACB8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4752B"/>
    <w:multiLevelType w:val="hybridMultilevel"/>
    <w:tmpl w:val="A23E96D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C3BCD"/>
    <w:multiLevelType w:val="hybridMultilevel"/>
    <w:tmpl w:val="4CFA69F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255F99"/>
    <w:multiLevelType w:val="hybridMultilevel"/>
    <w:tmpl w:val="854EA49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42A67"/>
    <w:multiLevelType w:val="hybridMultilevel"/>
    <w:tmpl w:val="C9903AE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50DF9"/>
    <w:multiLevelType w:val="hybridMultilevel"/>
    <w:tmpl w:val="53D22A5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A678D"/>
    <w:multiLevelType w:val="hybridMultilevel"/>
    <w:tmpl w:val="993AF23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A0D1E"/>
    <w:multiLevelType w:val="hybridMultilevel"/>
    <w:tmpl w:val="092413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4D18CD"/>
    <w:multiLevelType w:val="hybridMultilevel"/>
    <w:tmpl w:val="2900535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227"/>
    <w:multiLevelType w:val="hybridMultilevel"/>
    <w:tmpl w:val="223804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B0C2A"/>
    <w:multiLevelType w:val="hybridMultilevel"/>
    <w:tmpl w:val="62EA15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1C1A5C"/>
    <w:multiLevelType w:val="hybridMultilevel"/>
    <w:tmpl w:val="D28E1EE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A0DE2"/>
    <w:multiLevelType w:val="hybridMultilevel"/>
    <w:tmpl w:val="D0144B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1F314A"/>
    <w:multiLevelType w:val="hybridMultilevel"/>
    <w:tmpl w:val="5B72A2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07268"/>
    <w:multiLevelType w:val="hybridMultilevel"/>
    <w:tmpl w:val="7BA6344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90A77"/>
    <w:multiLevelType w:val="hybridMultilevel"/>
    <w:tmpl w:val="4AEC989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E3408C"/>
    <w:multiLevelType w:val="hybridMultilevel"/>
    <w:tmpl w:val="E33870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A185A"/>
    <w:multiLevelType w:val="hybridMultilevel"/>
    <w:tmpl w:val="C0FCF9A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B0670"/>
    <w:multiLevelType w:val="hybridMultilevel"/>
    <w:tmpl w:val="9A82E2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6E1E59"/>
    <w:multiLevelType w:val="hybridMultilevel"/>
    <w:tmpl w:val="EDE87F5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91642A"/>
    <w:multiLevelType w:val="hybridMultilevel"/>
    <w:tmpl w:val="E1F860E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62B6B"/>
    <w:multiLevelType w:val="hybridMultilevel"/>
    <w:tmpl w:val="D94E2BD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454A9D"/>
    <w:multiLevelType w:val="hybridMultilevel"/>
    <w:tmpl w:val="1FC071DE"/>
    <w:lvl w:ilvl="0" w:tplc="13C264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5D63590B"/>
    <w:multiLevelType w:val="hybridMultilevel"/>
    <w:tmpl w:val="274CFE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551CE7"/>
    <w:multiLevelType w:val="hybridMultilevel"/>
    <w:tmpl w:val="144E691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150BCC"/>
    <w:multiLevelType w:val="hybridMultilevel"/>
    <w:tmpl w:val="939C6F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75E0C"/>
    <w:multiLevelType w:val="hybridMultilevel"/>
    <w:tmpl w:val="5D562AD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DD277F"/>
    <w:multiLevelType w:val="hybridMultilevel"/>
    <w:tmpl w:val="DDCEA26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A03507"/>
    <w:multiLevelType w:val="hybridMultilevel"/>
    <w:tmpl w:val="06FC488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CDC0B42"/>
    <w:multiLevelType w:val="hybridMultilevel"/>
    <w:tmpl w:val="D318C7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025799B"/>
    <w:multiLevelType w:val="hybridMultilevel"/>
    <w:tmpl w:val="0FF0AB2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7555660"/>
    <w:multiLevelType w:val="hybridMultilevel"/>
    <w:tmpl w:val="B594801C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9FC0851"/>
    <w:multiLevelType w:val="hybridMultilevel"/>
    <w:tmpl w:val="3BCA47B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A112711"/>
    <w:multiLevelType w:val="hybridMultilevel"/>
    <w:tmpl w:val="F8B61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B4875"/>
    <w:multiLevelType w:val="hybridMultilevel"/>
    <w:tmpl w:val="292CD0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29"/>
  </w:num>
  <w:num w:numId="5">
    <w:abstractNumId w:val="30"/>
  </w:num>
  <w:num w:numId="6">
    <w:abstractNumId w:val="38"/>
  </w:num>
  <w:num w:numId="7">
    <w:abstractNumId w:val="0"/>
  </w:num>
  <w:num w:numId="8">
    <w:abstractNumId w:val="16"/>
  </w:num>
  <w:num w:numId="9">
    <w:abstractNumId w:val="26"/>
  </w:num>
  <w:num w:numId="10">
    <w:abstractNumId w:val="1"/>
  </w:num>
  <w:num w:numId="11">
    <w:abstractNumId w:val="19"/>
  </w:num>
  <w:num w:numId="12">
    <w:abstractNumId w:val="18"/>
  </w:num>
  <w:num w:numId="13">
    <w:abstractNumId w:val="12"/>
  </w:num>
  <w:num w:numId="14">
    <w:abstractNumId w:val="23"/>
  </w:num>
  <w:num w:numId="15">
    <w:abstractNumId w:val="39"/>
  </w:num>
  <w:num w:numId="16">
    <w:abstractNumId w:val="2"/>
  </w:num>
  <w:num w:numId="17">
    <w:abstractNumId w:val="31"/>
  </w:num>
  <w:num w:numId="18">
    <w:abstractNumId w:val="20"/>
  </w:num>
  <w:num w:numId="19">
    <w:abstractNumId w:val="22"/>
  </w:num>
  <w:num w:numId="20">
    <w:abstractNumId w:val="27"/>
  </w:num>
  <w:num w:numId="21">
    <w:abstractNumId w:val="36"/>
  </w:num>
  <w:num w:numId="22">
    <w:abstractNumId w:val="13"/>
  </w:num>
  <w:num w:numId="23">
    <w:abstractNumId w:val="41"/>
  </w:num>
  <w:num w:numId="24">
    <w:abstractNumId w:val="37"/>
  </w:num>
  <w:num w:numId="25">
    <w:abstractNumId w:val="35"/>
  </w:num>
  <w:num w:numId="26">
    <w:abstractNumId w:val="25"/>
  </w:num>
  <w:num w:numId="27">
    <w:abstractNumId w:val="9"/>
  </w:num>
  <w:num w:numId="28">
    <w:abstractNumId w:val="8"/>
  </w:num>
  <w:num w:numId="29">
    <w:abstractNumId w:val="11"/>
  </w:num>
  <w:num w:numId="30">
    <w:abstractNumId w:val="24"/>
  </w:num>
  <w:num w:numId="31">
    <w:abstractNumId w:val="33"/>
  </w:num>
  <w:num w:numId="32">
    <w:abstractNumId w:val="7"/>
  </w:num>
  <w:num w:numId="33">
    <w:abstractNumId w:val="34"/>
  </w:num>
  <w:num w:numId="34">
    <w:abstractNumId w:val="6"/>
  </w:num>
  <w:num w:numId="35">
    <w:abstractNumId w:val="4"/>
  </w:num>
  <w:num w:numId="36">
    <w:abstractNumId w:val="32"/>
  </w:num>
  <w:num w:numId="37">
    <w:abstractNumId w:val="21"/>
  </w:num>
  <w:num w:numId="38">
    <w:abstractNumId w:val="14"/>
  </w:num>
  <w:num w:numId="39">
    <w:abstractNumId w:val="17"/>
  </w:num>
  <w:num w:numId="40">
    <w:abstractNumId w:val="28"/>
  </w:num>
  <w:num w:numId="41">
    <w:abstractNumId w:val="5"/>
  </w:num>
  <w:num w:numId="42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7FB3"/>
    <w:rsid w:val="00183E50"/>
    <w:rsid w:val="00196F5A"/>
    <w:rsid w:val="001A2869"/>
    <w:rsid w:val="001B561B"/>
    <w:rsid w:val="001B57F8"/>
    <w:rsid w:val="001B64E2"/>
    <w:rsid w:val="001C66C3"/>
    <w:rsid w:val="001D0612"/>
    <w:rsid w:val="001D3F24"/>
    <w:rsid w:val="001E0C1A"/>
    <w:rsid w:val="001F0DF4"/>
    <w:rsid w:val="002020D0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B42DB"/>
    <w:rsid w:val="002D30B9"/>
    <w:rsid w:val="002D5234"/>
    <w:rsid w:val="002D7C9F"/>
    <w:rsid w:val="002E0601"/>
    <w:rsid w:val="002F020F"/>
    <w:rsid w:val="002F0A30"/>
    <w:rsid w:val="00300365"/>
    <w:rsid w:val="0030749C"/>
    <w:rsid w:val="00317FBB"/>
    <w:rsid w:val="0032031B"/>
    <w:rsid w:val="00321F70"/>
    <w:rsid w:val="00323459"/>
    <w:rsid w:val="00335292"/>
    <w:rsid w:val="0033689C"/>
    <w:rsid w:val="003437DE"/>
    <w:rsid w:val="00347BA6"/>
    <w:rsid w:val="003529EA"/>
    <w:rsid w:val="003542DA"/>
    <w:rsid w:val="00355554"/>
    <w:rsid w:val="00362F27"/>
    <w:rsid w:val="00364390"/>
    <w:rsid w:val="00384E1D"/>
    <w:rsid w:val="00397858"/>
    <w:rsid w:val="003B4DE3"/>
    <w:rsid w:val="003D460A"/>
    <w:rsid w:val="003F1599"/>
    <w:rsid w:val="003F50AC"/>
    <w:rsid w:val="004013FC"/>
    <w:rsid w:val="00401EF2"/>
    <w:rsid w:val="00405CE2"/>
    <w:rsid w:val="00405E63"/>
    <w:rsid w:val="00413B29"/>
    <w:rsid w:val="00427144"/>
    <w:rsid w:val="00432DCB"/>
    <w:rsid w:val="0045355F"/>
    <w:rsid w:val="00457F35"/>
    <w:rsid w:val="0046477A"/>
    <w:rsid w:val="004749DC"/>
    <w:rsid w:val="00474EB8"/>
    <w:rsid w:val="00476FD2"/>
    <w:rsid w:val="004819DE"/>
    <w:rsid w:val="00485D1E"/>
    <w:rsid w:val="00490EE5"/>
    <w:rsid w:val="00490F50"/>
    <w:rsid w:val="00491B4D"/>
    <w:rsid w:val="004941E9"/>
    <w:rsid w:val="004A00A0"/>
    <w:rsid w:val="004A25F9"/>
    <w:rsid w:val="004A4DA0"/>
    <w:rsid w:val="004A784D"/>
    <w:rsid w:val="004B5CA3"/>
    <w:rsid w:val="004B7CAE"/>
    <w:rsid w:val="004C44E9"/>
    <w:rsid w:val="004C4769"/>
    <w:rsid w:val="004C57C2"/>
    <w:rsid w:val="004D44B9"/>
    <w:rsid w:val="005040BF"/>
    <w:rsid w:val="00511451"/>
    <w:rsid w:val="00516591"/>
    <w:rsid w:val="00543CF3"/>
    <w:rsid w:val="00546696"/>
    <w:rsid w:val="0056394B"/>
    <w:rsid w:val="005648B5"/>
    <w:rsid w:val="00586EDC"/>
    <w:rsid w:val="00593F33"/>
    <w:rsid w:val="00594915"/>
    <w:rsid w:val="005A3AD0"/>
    <w:rsid w:val="005A4362"/>
    <w:rsid w:val="005C0705"/>
    <w:rsid w:val="005C3B5C"/>
    <w:rsid w:val="005C4BD8"/>
    <w:rsid w:val="005C4E97"/>
    <w:rsid w:val="005D6CDA"/>
    <w:rsid w:val="005F21D1"/>
    <w:rsid w:val="00605D02"/>
    <w:rsid w:val="00612573"/>
    <w:rsid w:val="00614419"/>
    <w:rsid w:val="00617FF6"/>
    <w:rsid w:val="00642775"/>
    <w:rsid w:val="006500D0"/>
    <w:rsid w:val="006613D0"/>
    <w:rsid w:val="006678CD"/>
    <w:rsid w:val="0068309B"/>
    <w:rsid w:val="006835BA"/>
    <w:rsid w:val="00692539"/>
    <w:rsid w:val="006958A3"/>
    <w:rsid w:val="006A6402"/>
    <w:rsid w:val="006B17FE"/>
    <w:rsid w:val="006C1F5A"/>
    <w:rsid w:val="006C4A28"/>
    <w:rsid w:val="006E401A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7C00"/>
    <w:rsid w:val="007450BC"/>
    <w:rsid w:val="00745724"/>
    <w:rsid w:val="00755435"/>
    <w:rsid w:val="0076122E"/>
    <w:rsid w:val="007621CE"/>
    <w:rsid w:val="007702B4"/>
    <w:rsid w:val="007756D9"/>
    <w:rsid w:val="007775D1"/>
    <w:rsid w:val="007937C3"/>
    <w:rsid w:val="007A5A56"/>
    <w:rsid w:val="007B1422"/>
    <w:rsid w:val="007C0FEA"/>
    <w:rsid w:val="007C6A63"/>
    <w:rsid w:val="007D2EF5"/>
    <w:rsid w:val="007E2CF9"/>
    <w:rsid w:val="007E4635"/>
    <w:rsid w:val="007E7D5D"/>
    <w:rsid w:val="007F0257"/>
    <w:rsid w:val="007F1E72"/>
    <w:rsid w:val="007F2A9D"/>
    <w:rsid w:val="008038F9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19F9"/>
    <w:rsid w:val="00861A26"/>
    <w:rsid w:val="00862C00"/>
    <w:rsid w:val="00864755"/>
    <w:rsid w:val="00870E52"/>
    <w:rsid w:val="008B01CE"/>
    <w:rsid w:val="008B6BBB"/>
    <w:rsid w:val="008C2981"/>
    <w:rsid w:val="008C43B4"/>
    <w:rsid w:val="008D556C"/>
    <w:rsid w:val="008E0E91"/>
    <w:rsid w:val="008E1CFA"/>
    <w:rsid w:val="009073AF"/>
    <w:rsid w:val="00917856"/>
    <w:rsid w:val="0092505B"/>
    <w:rsid w:val="00925782"/>
    <w:rsid w:val="00931DF4"/>
    <w:rsid w:val="00933C29"/>
    <w:rsid w:val="00942F86"/>
    <w:rsid w:val="009503E1"/>
    <w:rsid w:val="00960CF2"/>
    <w:rsid w:val="00962ED5"/>
    <w:rsid w:val="00966C09"/>
    <w:rsid w:val="00966C60"/>
    <w:rsid w:val="00967DD2"/>
    <w:rsid w:val="00974CDC"/>
    <w:rsid w:val="009769D7"/>
    <w:rsid w:val="00992883"/>
    <w:rsid w:val="00997ECC"/>
    <w:rsid w:val="009A386A"/>
    <w:rsid w:val="009A3C9B"/>
    <w:rsid w:val="009A4A9B"/>
    <w:rsid w:val="009A675E"/>
    <w:rsid w:val="009B4D06"/>
    <w:rsid w:val="009D0492"/>
    <w:rsid w:val="009D4427"/>
    <w:rsid w:val="009D6F4A"/>
    <w:rsid w:val="009F396C"/>
    <w:rsid w:val="00A00A54"/>
    <w:rsid w:val="00A03EEA"/>
    <w:rsid w:val="00A21C62"/>
    <w:rsid w:val="00A21CA4"/>
    <w:rsid w:val="00A41E2E"/>
    <w:rsid w:val="00A55306"/>
    <w:rsid w:val="00A720B2"/>
    <w:rsid w:val="00A73D4E"/>
    <w:rsid w:val="00A767F1"/>
    <w:rsid w:val="00A76A24"/>
    <w:rsid w:val="00A80262"/>
    <w:rsid w:val="00A823E3"/>
    <w:rsid w:val="00A927BA"/>
    <w:rsid w:val="00A94886"/>
    <w:rsid w:val="00A96107"/>
    <w:rsid w:val="00AB2E94"/>
    <w:rsid w:val="00AC5556"/>
    <w:rsid w:val="00AC600B"/>
    <w:rsid w:val="00AC72BC"/>
    <w:rsid w:val="00AF3026"/>
    <w:rsid w:val="00AF45B0"/>
    <w:rsid w:val="00B018B9"/>
    <w:rsid w:val="00B0614E"/>
    <w:rsid w:val="00B23C4F"/>
    <w:rsid w:val="00B25845"/>
    <w:rsid w:val="00B3604D"/>
    <w:rsid w:val="00B47076"/>
    <w:rsid w:val="00B56BD4"/>
    <w:rsid w:val="00B64AC0"/>
    <w:rsid w:val="00B73B6B"/>
    <w:rsid w:val="00B76907"/>
    <w:rsid w:val="00B85CFD"/>
    <w:rsid w:val="00B92D82"/>
    <w:rsid w:val="00BA210A"/>
    <w:rsid w:val="00BB05CF"/>
    <w:rsid w:val="00BB5E17"/>
    <w:rsid w:val="00BB5FE0"/>
    <w:rsid w:val="00BC5CA6"/>
    <w:rsid w:val="00BD0B4E"/>
    <w:rsid w:val="00BE0F6E"/>
    <w:rsid w:val="00BF08D8"/>
    <w:rsid w:val="00BF3216"/>
    <w:rsid w:val="00C10E25"/>
    <w:rsid w:val="00C16F0C"/>
    <w:rsid w:val="00C2012A"/>
    <w:rsid w:val="00C24747"/>
    <w:rsid w:val="00C45386"/>
    <w:rsid w:val="00C66FD4"/>
    <w:rsid w:val="00C81921"/>
    <w:rsid w:val="00C91484"/>
    <w:rsid w:val="00C965A9"/>
    <w:rsid w:val="00CC01D7"/>
    <w:rsid w:val="00CC3A1E"/>
    <w:rsid w:val="00CC631D"/>
    <w:rsid w:val="00CC634F"/>
    <w:rsid w:val="00CC69A1"/>
    <w:rsid w:val="00CD2E1F"/>
    <w:rsid w:val="00CE18F0"/>
    <w:rsid w:val="00CE250B"/>
    <w:rsid w:val="00CF482C"/>
    <w:rsid w:val="00D0098E"/>
    <w:rsid w:val="00D12D93"/>
    <w:rsid w:val="00D16041"/>
    <w:rsid w:val="00D22DB1"/>
    <w:rsid w:val="00D33388"/>
    <w:rsid w:val="00D37872"/>
    <w:rsid w:val="00D4001A"/>
    <w:rsid w:val="00D407BD"/>
    <w:rsid w:val="00D5270F"/>
    <w:rsid w:val="00D54913"/>
    <w:rsid w:val="00D76E4F"/>
    <w:rsid w:val="00D80F79"/>
    <w:rsid w:val="00D83FC6"/>
    <w:rsid w:val="00D972E7"/>
    <w:rsid w:val="00DA000B"/>
    <w:rsid w:val="00DB07BB"/>
    <w:rsid w:val="00DB395B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54BD9"/>
    <w:rsid w:val="00E57D43"/>
    <w:rsid w:val="00E64091"/>
    <w:rsid w:val="00E72094"/>
    <w:rsid w:val="00E77EB9"/>
    <w:rsid w:val="00E832DA"/>
    <w:rsid w:val="00E92F51"/>
    <w:rsid w:val="00E9305C"/>
    <w:rsid w:val="00EA305C"/>
    <w:rsid w:val="00EB0EED"/>
    <w:rsid w:val="00EC4FB7"/>
    <w:rsid w:val="00ED062E"/>
    <w:rsid w:val="00ED5058"/>
    <w:rsid w:val="00ED55D9"/>
    <w:rsid w:val="00EE34DC"/>
    <w:rsid w:val="00EE56CE"/>
    <w:rsid w:val="00EE6839"/>
    <w:rsid w:val="00F00554"/>
    <w:rsid w:val="00F013F9"/>
    <w:rsid w:val="00F03355"/>
    <w:rsid w:val="00F0420D"/>
    <w:rsid w:val="00F13C7E"/>
    <w:rsid w:val="00F14E57"/>
    <w:rsid w:val="00F20E21"/>
    <w:rsid w:val="00F404E8"/>
    <w:rsid w:val="00F41779"/>
    <w:rsid w:val="00F41842"/>
    <w:rsid w:val="00F51DFD"/>
    <w:rsid w:val="00F711D5"/>
    <w:rsid w:val="00F75C67"/>
    <w:rsid w:val="00FA3DF2"/>
    <w:rsid w:val="00FA52D9"/>
    <w:rsid w:val="00FB7F2A"/>
    <w:rsid w:val="00FC29DC"/>
    <w:rsid w:val="00FC5083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qFormat/>
    <w:locked/>
    <w:rsid w:val="00755435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75543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692F3-9E34-47F8-840D-BD8B0D58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1346</Words>
  <Characters>12208</Characters>
  <Application>Microsoft Office Word</Application>
  <DocSecurity>0</DocSecurity>
  <Lines>101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Jaana Välimäki</cp:lastModifiedBy>
  <cp:revision>6</cp:revision>
  <cp:lastPrinted>2014-10-16T05:10:00Z</cp:lastPrinted>
  <dcterms:created xsi:type="dcterms:W3CDTF">2015-06-01T10:18:00Z</dcterms:created>
  <dcterms:modified xsi:type="dcterms:W3CDTF">2015-07-24T06:43:00Z</dcterms:modified>
</cp:coreProperties>
</file>