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Domine" w:cs="Domine" w:eastAsia="Domine" w:hAnsi="Domine"/>
          <w:smallCaps w:val="1"/>
          <w:sz w:val="60"/>
          <w:szCs w:val="60"/>
          <w:rtl w:val="0"/>
        </w:rPr>
        <w:t xml:space="preserve">Suurvaltojen valtapyrkimykset 1870 - 1918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280" w:line="240" w:lineRule="auto"/>
        <w:contextualSpacing w:val="0"/>
        <w:jc w:val="center"/>
      </w:pPr>
      <w:r w:rsidDel="00000000" w:rsidR="00000000" w:rsidRPr="00000000">
        <w:rPr>
          <w:rFonts w:ascii="Domine" w:cs="Domine" w:eastAsia="Domine" w:hAnsi="Domine"/>
          <w:b w:val="1"/>
          <w:sz w:val="48"/>
          <w:szCs w:val="48"/>
          <w:u w:val="single"/>
          <w:rtl w:val="0"/>
        </w:rPr>
        <w:t xml:space="preserve">Imperialismin teoriat ja käytännöt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Imperialismi = siirtomaiden poliittinen, sotilaallinen ja taloudellinen alistaminen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Voimakkainta 1870–1914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Afrikan alistaminen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pääosin tuntematonta aluetta vielä 1800-luvun puolivälissä (ilmasto, taudit, maasto)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1884 Berliinin konferenssi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Eurooppalaiset siirtomaavallat ja Yhdysvallat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Päätöksenä periaate, jonka mukaan rannikkoa hallitsevalla oli oikeus sisämaan hallintaan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1216" w:firstLine="584"/>
        <w:contextualSpacing w:val="0"/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→ Kilpajuoksu Afrikkaan alkoi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Iso-Britannia tavoitteli siirtomaaketjua pohjoinen-etelä-akselilla → Saksan valloitukset estivät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Etelä-Afrikassa britit sotivat voitokkaasti buureja (=hollantilaisperäisiä) vastaan 1899–1902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halusi turvata Intiaan vievät kuljetusreitit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Valloitti Egyptin 1882 → valvoi Suezin kanavaa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Ranska aloitti valloitukset Algeriasta vuonna 1830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tavoitteena siirtomaalinja länsi-itä-akselilla → kiista brittien kanssa Sudanin Fasodassa 1898 → Ranska väistyi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Alueita Afrikasta hankkivat myös: Saksa, Italia, Belgia, Espanja ja Portugali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Abessinia ja Liberia säilyttivät itsenäisyyden (olivat kristittyjä valtioita)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Aasian alistaminen (kartta s. 33)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Iso-Britannia ja Ranska suurimmat toimijat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Kiina joutui luovuttamaan kaupankäyntioikeuksia länsivalloille, lähinnä rannikolta → sisämaa säästyi imperialismin vaikutuksilta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Oopiumsota brittejä vastaan (1839–1842) ja boksarikapina länsimaita vastaan (1900–1901)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Japani avautui pakon edessä vuonna 1854 → omaksui länsimaisen kehittyneen tekniikan → osallistui lopulta itse siirtomaiden valtaamiseen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Alueita Aasiasta hankkivat myös Alankomaat ja Yhdysvallat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4166234</wp:posOffset>
            </wp:positionH>
            <wp:positionV relativeFrom="paragraph">
              <wp:posOffset>103505</wp:posOffset>
            </wp:positionV>
            <wp:extent cx="2221865" cy="1581150"/>
            <wp:effectExtent b="0" l="0" r="0" t="0"/>
            <wp:wrapSquare wrapText="bothSides" distB="0" distT="0" distL="114300" distR="11430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1581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1"/>
          <w:rtl w:val="0"/>
        </w:rPr>
        <w:t xml:space="preserve">Miksi siirtomaita hankittiin?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Suurvalta-aseman vahvistaminen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Valloitettiin ennen muita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Tukikohtia merireiteille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Markkinoita ja raaka-aineita teollisuudelle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Velvollisuus sivistää (kulttuuridarvinismi)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Kristinuskon levittäminen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Tekniikka (aseet, höyrylaivat) mahdollisti hankkimisen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1"/>
          <w:rtl w:val="0"/>
        </w:rPr>
        <w:t xml:space="preserve">Vaikutukset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1"/>
          <w:rtl w:val="0"/>
        </w:rPr>
        <w:t xml:space="preserve">Eurooppaan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Rikastuminen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Merkitys kasvoi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Kilpailu valtioiden välillä kiristyi → asevarustelu → tasapainojärjestelmä murtui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→</w:t>
      </w:r>
      <w:r w:rsidDel="00000000" w:rsidR="00000000" w:rsidRPr="00000000">
        <w:rPr>
          <w:rFonts w:ascii="Domine" w:cs="Domine" w:eastAsia="Domine" w:hAnsi="Domine"/>
          <w:rtl w:val="0"/>
        </w:rPr>
        <w:t xml:space="preserve"> I maailmansota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4242435</wp:posOffset>
            </wp:positionH>
            <wp:positionV relativeFrom="paragraph">
              <wp:posOffset>49530</wp:posOffset>
            </wp:positionV>
            <wp:extent cx="2238375" cy="1929130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929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numPr>
          <w:ilvl w:val="1"/>
          <w:numId w:val="6"/>
        </w:numPr>
        <w:spacing w:after="0" w:line="240" w:lineRule="auto"/>
        <w:ind w:left="144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1"/>
          <w:rtl w:val="0"/>
        </w:rPr>
        <w:t xml:space="preserve">Siirtomaihin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Talous alistettiin → monokulttuuri (yksi tai muutama tuote, joista riippuvaisia) → riippuvuus maailmanmarkkinoista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Sisällissotia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Tekniikka lisääntyi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Koulutus lisääntyi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Kristinusko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Eurooppalaiset tavat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6"/>
        </w:numPr>
        <w:spacing w:after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Tiet ja rautatie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21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1"/>
          <w:smallCaps w:val="1"/>
          <w:sz w:val="32"/>
          <w:szCs w:val="32"/>
          <w:rtl w:val="0"/>
        </w:rPr>
        <w:t xml:space="preserve">Siirtomaavallan purkautuminen Amerikassa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Domine" w:cs="Domine" w:eastAsia="Domine" w:hAnsi="Domine"/>
          <w:rtl w:val="0"/>
        </w:rPr>
        <w:t xml:space="preserve">Lähes kaikki Espanjan siirtomaat Amerikassa itsenäistyivät vuoteen 1825 mennessä. 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Domine" w:cs="Domine" w:eastAsia="Domine" w:hAnsi="Domine"/>
          <w:rtl w:val="0"/>
        </w:rPr>
        <w:t xml:space="preserve">Brasilia itsenäistyi Portugalista vuonna 1822.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Domine" w:cs="Domine" w:eastAsia="Domine" w:hAnsi="Domine"/>
          <w:rtl w:val="0"/>
        </w:rPr>
        <w:t xml:space="preserve">Yhdysvallat itsenäistyi vuonna 1776, mutta Kanada jäi Britannialle.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Domine" w:cs="Domine" w:eastAsia="Domine" w:hAnsi="Domine"/>
          <w:rtl w:val="0"/>
        </w:rPr>
        <w:t xml:space="preserve">Vuonna 1823 Yhdysvaltain presidentti Monroe julisti, että eurooppalaisten valtioiden vaikutusvallan Amerikassa on päätyttävä (Monroen oppi).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Domine" w:cs="Domine" w:eastAsia="Domine" w:hAnsi="Domine"/>
          <w:rtl w:val="0"/>
        </w:rPr>
        <w:t xml:space="preserve">Yhdysvallat laajeni ja teollistui eurooppalaisen siirtolaisuuden ansiosta. Yhdysvaltain taloudellinen ja poliittinen vaikutusvalta Väli- ja Etelä-Amerikassa kasvoi.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Domine" w:cs="Domine" w:eastAsia="Domine" w:hAnsi="Domine"/>
          <w:rtl w:val="0"/>
        </w:rPr>
        <w:t xml:space="preserve">Eurooppalaista imperialismia vastustanut Yhdysvallat valloitti Espanjalta Kuuban, Puerto Ricon ja Filippiinit vuonna 1898. Kuuba jäi muodollisesti itsenäiseksi.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Domine" w:cs="Domine" w:eastAsia="Domine" w:hAnsi="Domine"/>
          <w:rtl w:val="0"/>
        </w:rPr>
        <w:t xml:space="preserve">Yhdysvallat halusi toimia välittäjänä Japanin ja Venäjän sodassa 1904–1905 ja Ranskan ja Saksan kiistassa Marokosta.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1800-luvun kansainvälinen politiikka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-317499</wp:posOffset>
                </wp:positionH>
                <wp:positionV relativeFrom="paragraph">
                  <wp:posOffset>1193800</wp:posOffset>
                </wp:positionV>
                <wp:extent cx="6934200" cy="30607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72625" y="2248515"/>
                          <a:ext cx="6934200" cy="3060700"/>
                          <a:chOff x="1872625" y="2248515"/>
                          <a:chExt cx="6946748" cy="3062969"/>
                        </a:xfrm>
                      </wpg:grpSpPr>
                      <wpg:grpSp>
                        <wpg:cNvGrpSpPr/>
                        <wpg:grpSpPr>
                          <a:xfrm>
                            <a:off x="1872625" y="2248515"/>
                            <a:ext cx="6946748" cy="3062969"/>
                            <a:chOff x="0" y="0"/>
                            <a:chExt cx="9513811" cy="400265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513800" cy="4002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2209800" y="1714500"/>
                              <a:ext cx="1214437" cy="357188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4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 flipH="1">
                              <a:off x="4200524" y="2428875"/>
                              <a:ext cx="608013" cy="5048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4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5924550" y="2352675"/>
                              <a:ext cx="500063" cy="42862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4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 flipH="1" rot="10800000">
                              <a:off x="6781800" y="1485899"/>
                              <a:ext cx="506412" cy="3175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4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0"/>
                              <a:ext cx="3811638" cy="1870773"/>
                            </a:xfrm>
                            <a:prstGeom prst="ellipse">
                              <a:avLst/>
                            </a:prstGeom>
                            <a:solidFill>
                              <a:srgbClr val="C3D69B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4"/>
                                    <w:vertAlign w:val="baseline"/>
                                  </w:rPr>
                                  <w:t xml:space="preserve">Restauraatio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Euroopan olot ennalleen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Ranskan valtaamien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alueiden palauttaminen</w:t>
                                </w:r>
                              </w:p>
                            </w:txbxContent>
                          </wps:txbx>
                          <wps:bodyPr anchorCtr="0" anchor="ctr" bIns="46800" lIns="90000" rIns="90000" tIns="46800"/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6535878" y="261343"/>
                              <a:ext cx="2843725" cy="1673620"/>
                            </a:xfrm>
                            <a:prstGeom prst="ellipse">
                              <a:avLst/>
                            </a:prstGeom>
                            <a:solidFill>
                              <a:srgbClr val="C3D69B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4"/>
                                    <w:vertAlign w:val="baseline"/>
                                  </w:rPr>
                                  <w:t xml:space="preserve">Legitimiteetti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Laillisti vanhojen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hallitsijoiden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oikeudet</w:t>
                                </w:r>
                              </w:p>
                            </w:txbxContent>
                          </wps:txbx>
                          <wps:bodyPr anchorCtr="0" anchor="ctr" bIns="46800" lIns="90000" rIns="90000" tIns="46800"/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142686" y="2857125"/>
                              <a:ext cx="4338027" cy="1145532"/>
                            </a:xfrm>
                            <a:prstGeom prst="ellipse">
                              <a:avLst/>
                            </a:prstGeom>
                            <a:solidFill>
                              <a:srgbClr val="C3D69B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4"/>
                                    <w:vertAlign w:val="baseline"/>
                                  </w:rPr>
                                  <w:t xml:space="preserve">Tasapaino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Liittoutuminen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ylivaltapyrkimyksiä vastaan</w:t>
                                </w:r>
                              </w:p>
                            </w:txbxContent>
                          </wps:txbx>
                          <wps:bodyPr anchorCtr="0" anchor="ctr" bIns="46800" lIns="90000" rIns="90000" tIns="46800"/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5635757" y="2669230"/>
                              <a:ext cx="3878054" cy="1300439"/>
                            </a:xfrm>
                            <a:prstGeom prst="ellipse">
                              <a:avLst/>
                            </a:prstGeom>
                            <a:solidFill>
                              <a:srgbClr val="C3D69B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4"/>
                                    <w:vertAlign w:val="baseline"/>
                                  </w:rPr>
                                  <w:t xml:space="preserve">Solidaarisuus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Sotilaallinen apu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kumousyrityksiä vastaan</w:t>
                                </w:r>
                              </w:p>
                            </w:txbxContent>
                          </wps:txbx>
                          <wps:bodyPr anchorCtr="0" anchor="ctr" bIns="46800" lIns="90000" rIns="90000" tIns="46800"/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3351594" y="1637849"/>
                              <a:ext cx="3349290" cy="85627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C000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Wienin kongressin järjestelmä</w:t>
                                </w:r>
                              </w:p>
                            </w:txbxContent>
                          </wps:txbx>
                          <wps:bodyPr anchorCtr="0" anchor="ctr" bIns="46800" lIns="90000" rIns="90000" tIns="4680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-317499</wp:posOffset>
                </wp:positionH>
                <wp:positionV relativeFrom="paragraph">
                  <wp:posOffset>1193800</wp:posOffset>
                </wp:positionV>
                <wp:extent cx="6934200" cy="3060700"/>
                <wp:effectExtent b="0" l="0" r="0" t="0"/>
                <wp:wrapNone/>
                <wp:docPr id="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3060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Fonts w:ascii="Domine" w:cs="Domine" w:eastAsia="Domine" w:hAnsi="Domine"/>
          <w:rtl w:val="0"/>
        </w:rPr>
        <w:t xml:space="preserve">Napoleonin kukistuttua 1815 Iso-Britannia, Itävalta (vuodesta 1867 Itävalta-Unkari), Preussi ja Venäjä loivat kansainvälisen järjestelmän, jonka tarkoitus oli vakauttaa Euroopan olot pysyvästi.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omine" w:cs="Domine" w:eastAsia="Domine" w:hAnsi="Domine"/>
          <w:b w:val="1"/>
          <w:smallCaps w:val="1"/>
          <w:sz w:val="28"/>
          <w:szCs w:val="28"/>
          <w:rtl w:val="0"/>
        </w:rPr>
        <w:t xml:space="preserve">Wienin järjestelmää horjuttivat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1. nationalismi, koska kansallisuuksien rajat eivät noudattaneet valtiollisia rajoja.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Italian yhdistyminen 1859–1870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Saksan yhdistyminen 1871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Kreikan itsenäistyminen 1829 ja Belgian itsenäistyminen 1830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Unkarin kapina 1849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Puolan kapinat 1830 ja 1863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2. Ranskan vallankumouksen liberalistiset aatteet.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Useita kapinoita vuosina 1830–1831 sekä vuonna 1848, jota kutsuttiin Euroopan hulluksi vuodeksi.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Kapinoihin sisältyi usein myös nationalistisia aineksia.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3. itämainen kysymys eli Ottomaanien valtakunnan (Turkin) heikkeneminen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Venäjän pyrkimykset Turkin salmien hallintaan johtivat Krimin sotaan 1853–1856 ja Turkin sotaan 1877–1878.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Bulgarian, Romanian ja Serbian itsenäistyminen ja sodat Turkkia vastaan 1912–1913.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omine" w:cs="Domine" w:eastAsia="Domine" w:hAnsi="Domine"/>
          <w:b w:val="1"/>
          <w:smallCaps w:val="1"/>
          <w:sz w:val="28"/>
          <w:szCs w:val="28"/>
          <w:rtl w:val="0"/>
        </w:rPr>
        <w:t xml:space="preserve">Italian yhdistyminen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Italian yhdistyminen tapahtui Sardinian kuningaskunnan johdolla.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Kansallinen innostus pyyhkäisi Pohjois- ja Keski-Italian hallitsijat valtaistuimiltaan, ja ruhtinaskunnat liittyivät vapaaehtoisesti Sardiniaan.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Vapaustaistelija Giuseppe Garibaldi hyökkäsi 1860 joukkoineen etelään ja kaatoi Molempain Sisiliain monarkian. Garibaldi luovutti alueet Sardinialle, ja syntyi Italian kuningaskunta.</w:t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3867150</wp:posOffset>
            </wp:positionH>
            <wp:positionV relativeFrom="paragraph">
              <wp:posOffset>0</wp:posOffset>
            </wp:positionV>
            <wp:extent cx="2245581" cy="2857183"/>
            <wp:effectExtent b="9360" l="9360" r="9360" t="9360"/>
            <wp:wrapSquare wrapText="bothSides" distB="0" distT="0" distL="114300" distR="114300"/>
            <wp:docPr id="4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5581" cy="2857183"/>
                    </a:xfrm>
                    <a:prstGeom prst="rect"/>
                    <a:ln w="936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76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Venetsia irrottautui Itävallasta ja liittyi Italiaan 1866.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00" w:before="0" w:line="276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Kirkkovaltio valloitettiin 1870, kun paavia tukeneet ranskalaiset joukot poistuivat.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1"/>
          <w:smallCaps w:val="1"/>
          <w:sz w:val="28"/>
          <w:szCs w:val="28"/>
          <w:rtl w:val="0"/>
        </w:rPr>
        <w:t xml:space="preserve">Saksan yhdistyminen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Saksa yhdistyi Preussin kuningaskunnan johdolla.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Vuonna 1815 syntyi 39 itsenäisestä valtiosta muodostunut Saksan liitto.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Euroopan hulluna vuonna 1848 liberaalit vallankumoukselliset tarjosivat Saksan kruunua Preussin kuninkaalle.</w:t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3867150</wp:posOffset>
            </wp:positionH>
            <wp:positionV relativeFrom="paragraph">
              <wp:posOffset>200025</wp:posOffset>
            </wp:positionV>
            <wp:extent cx="2388546" cy="2485708"/>
            <wp:effectExtent b="0" l="0" r="0" t="0"/>
            <wp:wrapSquare wrapText="bothSides" distB="0" distT="0" distL="114300" distR="114300"/>
            <wp:docPr id="3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8546" cy="2485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Preussi ja Itävalta riistivät Tanskalta sen saksankieliset alueet 1864.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Itävallan ja Preussiin erimielisyydet johtivat sotaan 1866. Itävalta jätettiin Pohjois-Saksan liiton ulkopuolelle.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Preussin ja Etelä-Saksan ruhtinaskuntien joukot löivät Saksan yhdentymistä vastustavat ranskalaiset sodassa 1870–1871.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Preussin kuninkaasta tuli Saksan keisari. Ranska menetti Elsass-Lothringenin.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Domine" w:cs="Domine" w:eastAsia="Domine" w:hAnsi="Domine"/>
          <w:b w:val="1"/>
          <w:smallCaps w:val="1"/>
          <w:sz w:val="28"/>
          <w:szCs w:val="28"/>
          <w:rtl w:val="0"/>
        </w:rPr>
        <w:t xml:space="preserve">Suurvallan tunnusmerkit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Saksan synty 1871 horjutti Euroopan valtioiden voimatasapainoa ja johti suurvaltakilpailuun.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Fonts w:ascii="Domine" w:cs="Domine" w:eastAsia="Domine" w:hAnsi="Domine"/>
          <w:b w:val="0"/>
          <w:sz w:val="22"/>
          <w:szCs w:val="22"/>
          <w:rtl w:val="0"/>
        </w:rPr>
        <w:t xml:space="preserve">Teollistuneimmat ja kansallisesti yhtenäisimmät Iso-Britannia, Ranska ja Saksa pärjäsivät suurvaltakilpailussa Italiaa, Itävalta-Unkaria ja Venäjää paremmin.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279400</wp:posOffset>
                </wp:positionH>
                <wp:positionV relativeFrom="paragraph">
                  <wp:posOffset>190500</wp:posOffset>
                </wp:positionV>
                <wp:extent cx="4914900" cy="23495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84423" y="2603980"/>
                          <a:ext cx="4914900" cy="2349500"/>
                          <a:chOff x="2884423" y="2603980"/>
                          <a:chExt cx="4923155" cy="2352039"/>
                        </a:xfrm>
                      </wpg:grpSpPr>
                      <wpg:grpSp>
                        <wpg:cNvGrpSpPr/>
                        <wpg:grpSpPr>
                          <a:xfrm>
                            <a:off x="2884423" y="2603980"/>
                            <a:ext cx="4923155" cy="2352039"/>
                            <a:chOff x="0" y="-24502"/>
                            <a:chExt cx="5857424" cy="302449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-24502"/>
                              <a:ext cx="5857400" cy="3024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-24502"/>
                              <a:ext cx="1720983" cy="139276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C3D69B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Sotilaallinen voima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maavoimat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laivasto </w:t>
                                </w:r>
                              </w:p>
                            </w:txbxContent>
                          </wps:txbx>
                          <wps:bodyPr anchorCtr="0" anchor="ctr" bIns="46800" lIns="90000" rIns="90000" tIns="46800"/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998248" y="-24502"/>
                              <a:ext cx="2859175" cy="139276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C3D69B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2"/>
                                    <w:vertAlign w:val="baseline"/>
                                  </w:rPr>
                                  <w:t xml:space="preserve">Teollinen perusta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koulutus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tutkimus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rautatiet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teräksen tuotanto aseita varten</w:t>
                                </w:r>
                              </w:p>
                            </w:txbxContent>
                          </wps:txbx>
                          <wps:bodyPr anchorCtr="0" anchor="ctr" bIns="46800" lIns="90000" rIns="90000" tIns="46800"/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1571040"/>
                              <a:ext cx="2110207" cy="142894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C3D69B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Kansallinen yhtenäisyys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koulutus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tiedotusvälineet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kansalaistoiminta</w:t>
                                </w:r>
                              </w:p>
                            </w:txbxContent>
                          </wps:txbx>
                          <wps:bodyPr anchorCtr="0" anchor="ctr" bIns="46800" lIns="90000" rIns="90000" tIns="46800"/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999107" y="1571086"/>
                              <a:ext cx="2395410" cy="1427139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C3D69B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Siirtomaat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teollisuuden raaka-aineet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tukikohdat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siirtolaisuus</w:t>
                                </w:r>
                              </w:p>
                            </w:txbxContent>
                          </wps:txbx>
                          <wps:bodyPr anchorCtr="0" anchor="ctr" bIns="46800" lIns="90000" rIns="90000" tIns="4680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279400</wp:posOffset>
                </wp:positionH>
                <wp:positionV relativeFrom="paragraph">
                  <wp:posOffset>190500</wp:posOffset>
                </wp:positionV>
                <wp:extent cx="4914900" cy="2349500"/>
                <wp:effectExtent b="0" l="0" r="0" t="0"/>
                <wp:wrapNone/>
                <wp:docPr id="5" name="image09.png"/>
                <a:graphic>
                  <a:graphicData uri="http://schemas.openxmlformats.org/drawingml/2006/picture">
                    <pic:pic>
                      <pic:nvPicPr>
                        <pic:cNvPr id="0" name="image0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34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417" w:top="1417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Domine">
    <w:embedRegular w:fontKey="{00000000-0000-0000-0000-000000000000}" r:id="rId1" w:subsetted="0"/>
    <w:embedBold w:fontKey="{00000000-0000-0000-0000-000000000000}" r:id="rId2" w:subsetted="0"/>
  </w:font>
  <w:font w:name="Wingdings"/>
  <w:font w:name="Nova Mon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image" Target="media/image09.png"/><Relationship Id="rId9" Type="http://schemas.openxmlformats.org/officeDocument/2006/relationships/image" Target="media/image05.png"/><Relationship Id="rId5" Type="http://schemas.openxmlformats.org/officeDocument/2006/relationships/image" Target="media/image03.png"/><Relationship Id="rId6" Type="http://schemas.openxmlformats.org/officeDocument/2006/relationships/image" Target="media/image01.png"/><Relationship Id="rId7" Type="http://schemas.openxmlformats.org/officeDocument/2006/relationships/image" Target="media/image11.png"/><Relationship Id="rId8" Type="http://schemas.openxmlformats.org/officeDocument/2006/relationships/image" Target="media/image0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omine-regular.ttf"/><Relationship Id="rId2" Type="http://schemas.openxmlformats.org/officeDocument/2006/relationships/font" Target="fonts/Domine-bold.ttf"/><Relationship Id="rId3" Type="http://schemas.openxmlformats.org/officeDocument/2006/relationships/font" Target="fonts/NovaMono-regular.ttf"/></Relationships>
</file>