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65" w:rsidRDefault="009F6607">
      <w:pPr>
        <w:rPr>
          <w:sz w:val="36"/>
          <w:szCs w:val="36"/>
        </w:rPr>
      </w:pPr>
      <w:r>
        <w:rPr>
          <w:sz w:val="36"/>
          <w:szCs w:val="36"/>
        </w:rPr>
        <w:t>Kurssisuunnitelma</w:t>
      </w:r>
      <w:r w:rsidR="00C37A98">
        <w:rPr>
          <w:sz w:val="36"/>
          <w:szCs w:val="36"/>
        </w:rPr>
        <w:t>, RUB9</w:t>
      </w:r>
    </w:p>
    <w:p w:rsidR="00C37A98" w:rsidRPr="00C37A98" w:rsidRDefault="00C37A98">
      <w:pPr>
        <w:rPr>
          <w:sz w:val="28"/>
          <w:szCs w:val="28"/>
        </w:rPr>
      </w:pPr>
      <w:r>
        <w:rPr>
          <w:sz w:val="28"/>
          <w:szCs w:val="28"/>
        </w:rPr>
        <w:t>Syksy 2016</w:t>
      </w:r>
    </w:p>
    <w:p w:rsidR="001C0465" w:rsidRDefault="001C0465">
      <w:pPr>
        <w:rPr>
          <w:sz w:val="24"/>
          <w:szCs w:val="24"/>
        </w:rPr>
      </w:pPr>
    </w:p>
    <w:tbl>
      <w:tblPr>
        <w:tblStyle w:val="TaulukkoRuudukko"/>
        <w:tblW w:w="9778" w:type="dxa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Kurssin suunnittelua ja pohjustusta, esittely Kiirunaan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Luetunymmärtämistä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Sanasto- ja rakennetehtäviä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YO-luetunymmärtämistä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YO-rakennetehtäviä</w:t>
            </w:r>
            <w:proofErr w:type="spellEnd"/>
            <w:r w:rsidR="00495B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1C5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</w:t>
            </w:r>
            <w:r w:rsidR="00EE43ED">
              <w:rPr>
                <w:sz w:val="24"/>
                <w:szCs w:val="24"/>
              </w:rPr>
              <w:t xml:space="preserve"> / RUB7</w:t>
            </w:r>
            <w:bookmarkStart w:id="0" w:name="_GoBack"/>
            <w:bookmarkEnd w:id="0"/>
            <w:r w:rsidR="00495B78">
              <w:rPr>
                <w:sz w:val="24"/>
                <w:szCs w:val="24"/>
              </w:rPr>
              <w:t>-kokeenpalautus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D775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Kirjoitelma a</w:t>
            </w:r>
            <w:r w:rsidR="000C66E6">
              <w:rPr>
                <w:sz w:val="24"/>
                <w:szCs w:val="24"/>
              </w:rPr>
              <w:t>rvioitava</w:t>
            </w: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CC783C" w:rsidP="00CC7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Rakenteita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1C5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CC78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YO-luetunymmärtämistä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CC783C" w:rsidP="00CC7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Puhumisharjoituksia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1C5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Esitelmiä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9F6607">
            <w:pPr>
              <w:spacing w:after="0" w:line="240" w:lineRule="auto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1C5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Kuuntelu</w:t>
            </w:r>
            <w:r w:rsidR="000C66E6">
              <w:rPr>
                <w:sz w:val="24"/>
                <w:szCs w:val="24"/>
              </w:rPr>
              <w:t>koe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0C66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1C5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CC7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Kertausta tarpeen ja toiveiden mukaan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1C04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0465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1C0465" w:rsidRDefault="00CC783C">
            <w:pPr>
              <w:spacing w:after="0" w:line="240" w:lineRule="auto"/>
            </w:pPr>
            <w:r>
              <w:rPr>
                <w:sz w:val="24"/>
                <w:szCs w:val="24"/>
              </w:rPr>
              <w:t>16 - 20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1C0465" w:rsidRDefault="00CC7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Kokeen pohjat + preliminääri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1C0465" w:rsidRDefault="000C66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</w:tbl>
    <w:p w:rsidR="001C0465" w:rsidRDefault="001C0465"/>
    <w:p w:rsidR="000C66E6" w:rsidRDefault="00BD2D6C">
      <w:r>
        <w:t>Kurssin tunneista vain puolella on läsnäoloa, mikä tarkoittaa runsaasti itsenäistä työskentelyä. Tällä kurss</w:t>
      </w:r>
      <w:r w:rsidR="00CF7332">
        <w:t>illa se toteutetaan yhteyksinä k</w:t>
      </w:r>
      <w:r>
        <w:t xml:space="preserve">iirunalaiseen Hjalmar </w:t>
      </w:r>
      <w:proofErr w:type="spellStart"/>
      <w:r>
        <w:t>Lundbohmsskolaniin</w:t>
      </w:r>
      <w:proofErr w:type="spellEnd"/>
      <w:r w:rsidR="00FE5859">
        <w:t xml:space="preserve">. Tarkoitus on löytää jokaiselle ryhmäläiselle </w:t>
      </w:r>
      <w:proofErr w:type="spellStart"/>
      <w:r w:rsidR="00FE5859">
        <w:t>Hjampiksen</w:t>
      </w:r>
      <w:proofErr w:type="spellEnd"/>
      <w:r w:rsidR="00FE5859">
        <w:t xml:space="preserve"> suomenopiskelijoista pari, jonka kanssa olette yhteyksissä vähintään neljä kertaa, joko sähköpostitse, </w:t>
      </w:r>
      <w:proofErr w:type="spellStart"/>
      <w:r w:rsidR="00FE5859">
        <w:t>videoklipe</w:t>
      </w:r>
      <w:r w:rsidR="000C66E6">
        <w:t>in</w:t>
      </w:r>
      <w:proofErr w:type="spellEnd"/>
      <w:r w:rsidR="000C66E6">
        <w:t xml:space="preserve"> tai äänittein</w:t>
      </w:r>
      <w:r w:rsidR="008C6DA9">
        <w:t xml:space="preserve"> / ääniviestein</w:t>
      </w:r>
      <w:r w:rsidR="000C66E6">
        <w:t xml:space="preserve">. Lisäksi jokainen tekee kulttuuriaiheisen projektin, joka esitellään myös Kiirunaan. </w:t>
      </w:r>
      <w:proofErr w:type="gramStart"/>
      <w:r w:rsidR="000C66E6">
        <w:t>Tarkemmat ohjeet alla.</w:t>
      </w:r>
      <w:proofErr w:type="gramEnd"/>
    </w:p>
    <w:p w:rsidR="000C66E6" w:rsidRDefault="000C66E6">
      <w:r w:rsidRPr="000C66E6">
        <w:rPr>
          <w:b/>
        </w:rPr>
        <w:t>Arviointi</w:t>
      </w:r>
      <w:r>
        <w:t>: Loppukokeena on preliminäärikoe, jonka vaikutus kurssin kokonaisarvosanaan on 50 %.  Kuuntelukokeen vaikutus on 20 %, kirjoitelman 10 % ja itsenäisen työskentelyn 20 %. Lisäksi muu aktiivisuus (myös itsenäisessä työskentelyssä osoitettu) voi vaikuttaa arvosanaan +/- 1 arvosanan verran.</w:t>
      </w:r>
    </w:p>
    <w:p w:rsidR="000C66E6" w:rsidRDefault="000C66E6"/>
    <w:p w:rsidR="000C66E6" w:rsidRDefault="000C66E6">
      <w:r w:rsidRPr="000C66E6">
        <w:rPr>
          <w:b/>
        </w:rPr>
        <w:t>Itsenäinen osuus</w:t>
      </w:r>
      <w:r>
        <w:t>:</w:t>
      </w:r>
    </w:p>
    <w:p w:rsidR="000C66E6" w:rsidRDefault="000C66E6" w:rsidP="000C66E6">
      <w:pPr>
        <w:pStyle w:val="Luettelokappale"/>
        <w:numPr>
          <w:ilvl w:val="0"/>
          <w:numId w:val="1"/>
        </w:numPr>
      </w:pPr>
      <w:r>
        <w:t>Etsimme jokaiselle parin, jonka kanssa kukin pitää yhteyttä.</w:t>
      </w:r>
    </w:p>
    <w:p w:rsidR="000C66E6" w:rsidRDefault="000C66E6" w:rsidP="000C66E6">
      <w:pPr>
        <w:pStyle w:val="Luettelokappale"/>
        <w:numPr>
          <w:ilvl w:val="0"/>
          <w:numId w:val="1"/>
        </w:numPr>
      </w:pPr>
      <w:r>
        <w:t xml:space="preserve">Kukin lähettää parilleen viestin (sähköpostilla, </w:t>
      </w:r>
      <w:proofErr w:type="spellStart"/>
      <w:r>
        <w:t>videoklippinä</w:t>
      </w:r>
      <w:proofErr w:type="spellEnd"/>
      <w:r>
        <w:t>, äänitteenä</w:t>
      </w:r>
      <w:r w:rsidR="00507CE3">
        <w:t xml:space="preserve">, ääniviestinä esim. </w:t>
      </w:r>
      <w:proofErr w:type="spellStart"/>
      <w:r w:rsidR="00507CE3">
        <w:t>WhatsAppin</w:t>
      </w:r>
      <w:proofErr w:type="spellEnd"/>
      <w:r w:rsidR="00507CE3">
        <w:t xml:space="preserve"> kautta tai muulla tavalla), jossa kertoo </w:t>
      </w:r>
      <w:r w:rsidR="00507CE3" w:rsidRPr="00495B78">
        <w:t>ruotsiksi</w:t>
      </w:r>
      <w:r w:rsidR="00507CE3">
        <w:t xml:space="preserve"> it</w:t>
      </w:r>
      <w:r w:rsidR="00CF7332">
        <w:t>sestään, esim. harrastuksistaan</w:t>
      </w:r>
      <w:r w:rsidR="00507CE3">
        <w:t xml:space="preserve"> ja perheestään. Viestit tulee lähettää myös opettajalle (s-postiin piilokopiona, </w:t>
      </w:r>
      <w:proofErr w:type="spellStart"/>
      <w:r w:rsidR="00507CE3">
        <w:t>Pedanetiin</w:t>
      </w:r>
      <w:proofErr w:type="spellEnd"/>
      <w:r w:rsidR="00507CE3">
        <w:t xml:space="preserve"> tai muuten) ja niiden tulee olla </w:t>
      </w:r>
      <w:proofErr w:type="spellStart"/>
      <w:r w:rsidR="00507CE3">
        <w:t>väh</w:t>
      </w:r>
      <w:proofErr w:type="spellEnd"/>
      <w:r w:rsidR="00507CE3">
        <w:t>. 50 sanaa kirjoitettuna tai 1 min puhuttuna</w:t>
      </w:r>
      <w:r w:rsidR="00495B78">
        <w:t>. Saatte vastaavasti pareiltanne suomeksi viestit, joissa he kertovat itsestään.</w:t>
      </w:r>
    </w:p>
    <w:p w:rsidR="00507CE3" w:rsidRDefault="00495B78" w:rsidP="000C66E6">
      <w:pPr>
        <w:pStyle w:val="Luettelokappale"/>
        <w:numPr>
          <w:ilvl w:val="0"/>
          <w:numId w:val="1"/>
        </w:numPr>
      </w:pPr>
      <w:r>
        <w:lastRenderedPageBreak/>
        <w:t>Seuraavassa viestissä kerrotte parillenne ruotsiksi omasta kotiseudustanne. Samat ohjeet pätevät tähän (ja muihin viesteihin</w:t>
      </w:r>
      <w:r w:rsidR="00704CE2">
        <w:t>) kuin ensimmäiseenkin. P</w:t>
      </w:r>
      <w:r>
        <w:t xml:space="preserve">arinne kertovat suomeksi Kiirunasta. </w:t>
      </w:r>
    </w:p>
    <w:p w:rsidR="00704CE2" w:rsidRDefault="00704CE2" w:rsidP="000C66E6">
      <w:pPr>
        <w:pStyle w:val="Luettelokappale"/>
        <w:numPr>
          <w:ilvl w:val="0"/>
          <w:numId w:val="1"/>
        </w:numPr>
      </w:pPr>
      <w:r>
        <w:t xml:space="preserve">Seuraavaksi </w:t>
      </w:r>
      <w:r w:rsidR="00BD66F4">
        <w:t xml:space="preserve">kerrotte </w:t>
      </w:r>
      <w:r w:rsidR="00495B78">
        <w:t>(edelleen ruotsiksi)</w:t>
      </w:r>
      <w:r w:rsidR="00BD66F4">
        <w:t xml:space="preserve"> suomalaisesta koulusysteemistä – erityisesti lukiosta, joka eroaa melko paljon ruotsalaisesta. </w:t>
      </w:r>
      <w:r>
        <w:t>Vastaavasti saatte suomeksi tietoa ruotsalaisesta koulusysteemistä.</w:t>
      </w:r>
    </w:p>
    <w:p w:rsidR="00BD66F4" w:rsidRDefault="00704CE2" w:rsidP="000C66E6">
      <w:pPr>
        <w:pStyle w:val="Luettelokappale"/>
        <w:numPr>
          <w:ilvl w:val="0"/>
          <w:numId w:val="1"/>
        </w:numPr>
      </w:pPr>
      <w:r>
        <w:t>Viimeisessä pakollisessa viestissä tehtävänne on kertoa ruotsiksi tulevaisuudensuunnitelmistanne</w:t>
      </w:r>
      <w:r w:rsidR="00BD66F4">
        <w:t xml:space="preserve"> ja / tai lukionjälkeisi</w:t>
      </w:r>
      <w:r w:rsidR="00C37A98">
        <w:t>stä mahdollisuuksista yleisesti, ja vastaavasti saatte pariltanne tietoa hänen suunnitelmistaan ja / tai jatko-opiskelumahdollisuuksista Ruotsissa</w:t>
      </w:r>
      <w:r w:rsidR="00BD66F4">
        <w:t>.</w:t>
      </w:r>
    </w:p>
    <w:p w:rsidR="00BD66F4" w:rsidRDefault="00C37A98" w:rsidP="00BD66F4">
      <w:pPr>
        <w:ind w:left="360"/>
      </w:pPr>
      <w:r>
        <w:t>Ideana siis on, että jokainen kirjoittaa vähintään neljä viestiä itselleen vieraalla kielellä</w:t>
      </w:r>
      <w:r w:rsidR="00402651">
        <w:t>. Näiden ”virallisten” viestien lisäksi voitte pitää omaa viestinvaihtoa rajattomasti</w:t>
      </w:r>
      <w:r>
        <w:t xml:space="preserve"> haluamallanne kielellä</w:t>
      </w:r>
      <w:r w:rsidR="00402651">
        <w:t xml:space="preserve">, eikä sitä tarvitse dokumentoida opettajalle. </w:t>
      </w:r>
      <w:r w:rsidR="00402651">
        <w:sym w:font="Wingdings" w:char="F04A"/>
      </w:r>
    </w:p>
    <w:p w:rsidR="00402651" w:rsidRDefault="00402651" w:rsidP="00BD66F4">
      <w:pPr>
        <w:ind w:left="360"/>
      </w:pPr>
      <w:r>
        <w:t xml:space="preserve">Viestinvaihdon lisäksi kukin tekee kulttuuriaiheisen projektin, joka esitetään omalle ryhmälle täällä ja joko nauhoitetaan tai lähetetään suorana lähetyksenä </w:t>
      </w:r>
      <w:proofErr w:type="spellStart"/>
      <w:r>
        <w:t>Hjampiksen</w:t>
      </w:r>
      <w:proofErr w:type="spellEnd"/>
      <w:r>
        <w:t xml:space="preserve"> suomenopiskelijoille. Siihen tulee kuulua jonkinlainen suullinen esitys, mutta mielikuvitusta voi vapaasti käyttää (tehdä oman videon, kotisivut tai esim. </w:t>
      </w:r>
      <w:proofErr w:type="spellStart"/>
      <w:r>
        <w:t>Pedanetin</w:t>
      </w:r>
      <w:proofErr w:type="spellEnd"/>
      <w:r>
        <w:t xml:space="preserve"> alle oma</w:t>
      </w:r>
      <w:r w:rsidR="009F6607">
        <w:t>n</w:t>
      </w:r>
      <w:r>
        <w:t xml:space="preserve"> sivusto</w:t>
      </w:r>
      <w:r w:rsidR="009F6607">
        <w:t>n</w:t>
      </w:r>
      <w:r>
        <w:t xml:space="preserve"> </w:t>
      </w:r>
      <w:proofErr w:type="spellStart"/>
      <w:r>
        <w:t>tms</w:t>
      </w:r>
      <w:proofErr w:type="spellEnd"/>
      <w:r>
        <w:t>…..) Aiheena voi olla lempiartisti, koettu kulttuuritapahtuma,</w:t>
      </w:r>
      <w:r w:rsidR="00C37A98">
        <w:t xml:space="preserve"> jokin (mielellään ruotsinkielinen) elokuva, </w:t>
      </w:r>
      <w:r>
        <w:t>mielikirja tai mitä ikinä keksitte – kunhan se liittyy kulttuuriin. Yksi vaihtoehto on myös lukea ruotsinkielinen kirja (voi olla lastenkirjakin) ja valmistella siitä kirjaesitelmä. Otan työn kokonaislaajuuden huomioon arvioidessani: jos esim. luet ensin ruotsinkielisen kirjan, ei siitä tehdyn esitelmän tarvitse olla niin laaja kuin vaikkapa lempiartistista kertovan esityksen, koska jo lukeminen on hyvää työskentelyä ruotsin kielen parissa.</w:t>
      </w:r>
    </w:p>
    <w:p w:rsidR="00C37A98" w:rsidRDefault="00C37A98" w:rsidP="00BD66F4">
      <w:pPr>
        <w:ind w:left="360"/>
      </w:pPr>
      <w:r>
        <w:t>Kerää projektia tehdessäsi myös aiheeseen / lähdemateriaaliisi liittyvä sanasto</w:t>
      </w:r>
      <w:proofErr w:type="gramStart"/>
      <w:r>
        <w:t xml:space="preserve"> (</w:t>
      </w:r>
      <w:proofErr w:type="spellStart"/>
      <w:r>
        <w:t>väh</w:t>
      </w:r>
      <w:proofErr w:type="spellEnd"/>
      <w:r>
        <w:t>.</w:t>
      </w:r>
      <w:proofErr w:type="gramEnd"/>
      <w:r>
        <w:t xml:space="preserve"> 60 sanaa). Voit ryhmitellä sanat haluamallasi tavalla (aakkosjärjestykseen / aihepiireittäin / sanaluokkien mukaan…).</w:t>
      </w:r>
    </w:p>
    <w:p w:rsidR="008C6DA9" w:rsidRDefault="008C6DA9" w:rsidP="00BD66F4">
      <w:pPr>
        <w:ind w:left="360"/>
      </w:pPr>
    </w:p>
    <w:p w:rsidR="008262D9" w:rsidRPr="000C66E6" w:rsidRDefault="008C6DA9" w:rsidP="00C37A98">
      <w:pPr>
        <w:ind w:left="360"/>
      </w:pPr>
      <w:proofErr w:type="spellStart"/>
      <w:r>
        <w:t>Hoppas</w:t>
      </w:r>
      <w:proofErr w:type="spellEnd"/>
      <w:r>
        <w:t xml:space="preserve"> vi</w:t>
      </w:r>
      <w:r w:rsidR="00521748" w:rsidRPr="00521748">
        <w:t xml:space="preserve"> </w:t>
      </w:r>
      <w:proofErr w:type="spellStart"/>
      <w:r w:rsidR="00521748">
        <w:t>tillsammans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kursen</w:t>
      </w:r>
      <w:proofErr w:type="spellEnd"/>
      <w:r>
        <w:t xml:space="preserve"> </w:t>
      </w:r>
      <w:proofErr w:type="spellStart"/>
      <w:r>
        <w:t>trevlig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lärorik</w:t>
      </w:r>
      <w:proofErr w:type="spellEnd"/>
      <w:r>
        <w:t>!</w:t>
      </w:r>
    </w:p>
    <w:sectPr w:rsidR="008262D9" w:rsidRPr="000C66E6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134"/>
    <w:multiLevelType w:val="hybridMultilevel"/>
    <w:tmpl w:val="733093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65"/>
    <w:rsid w:val="000C66E6"/>
    <w:rsid w:val="001C0465"/>
    <w:rsid w:val="001C5881"/>
    <w:rsid w:val="00402651"/>
    <w:rsid w:val="00495B78"/>
    <w:rsid w:val="004E21D6"/>
    <w:rsid w:val="00507CE3"/>
    <w:rsid w:val="00521748"/>
    <w:rsid w:val="00704CE2"/>
    <w:rsid w:val="008262D9"/>
    <w:rsid w:val="008C6DA9"/>
    <w:rsid w:val="009F6607"/>
    <w:rsid w:val="00BD2D6C"/>
    <w:rsid w:val="00BD66F4"/>
    <w:rsid w:val="00C37A98"/>
    <w:rsid w:val="00CC783C"/>
    <w:rsid w:val="00CF7332"/>
    <w:rsid w:val="00D77566"/>
    <w:rsid w:val="00EE43ED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C6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C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431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9</cp:revision>
  <dcterms:created xsi:type="dcterms:W3CDTF">2016-11-04T11:02:00Z</dcterms:created>
  <dcterms:modified xsi:type="dcterms:W3CDTF">2016-11-18T07:43:00Z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