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E7" w:rsidRDefault="00447F89" w:rsidP="00E3272A">
      <w:p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 w:rsidRPr="00331769">
        <w:rPr>
          <w:rFonts w:ascii="Times New Roman" w:hAnsi="Times New Roman" w:cs="Times New Roman"/>
          <w:b/>
        </w:rPr>
        <w:t>PROSESSIOIKEUS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nimi_________________________</w:t>
      </w:r>
    </w:p>
    <w:p w:rsidR="00447F89" w:rsidRDefault="00CA168D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Vaatimistaakan mukaan_____________________________________________________________ __________________________________________________________________________________________________________________________________</w:t>
      </w:r>
      <w:r w:rsidR="00C730F1">
        <w:rPr>
          <w:rFonts w:ascii="Times New Roman" w:hAnsi="Times New Roman" w:cs="Times New Roman"/>
        </w:rPr>
        <w:t>________________________________</w:t>
      </w:r>
    </w:p>
    <w:p w:rsidR="00BB773F" w:rsidRDefault="00BB773F" w:rsidP="00BB773F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1 p</w:t>
      </w:r>
    </w:p>
    <w:p w:rsidR="00E3272A" w:rsidRDefault="00E3272A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CA168D" w:rsidRDefault="003B0184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Väittämis- eli vetoamistaakka tarkoittaa, että 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272A" w:rsidRPr="00E3272A" w:rsidRDefault="00BB773F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1 p</w:t>
      </w:r>
    </w:p>
    <w:p w:rsidR="00E3272A" w:rsidRDefault="00E3272A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3B0184" w:rsidRDefault="00331769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Kontradiktorinen periaate tarkoittaa, että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221D" w:rsidRDefault="00BB773F" w:rsidP="00E3272A">
      <w:p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1 p</w:t>
      </w:r>
    </w:p>
    <w:p w:rsidR="00E3272A" w:rsidRPr="00E3272A" w:rsidRDefault="00DB221D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 w:rsidRPr="00DB221D">
        <w:rPr>
          <w:rFonts w:ascii="Times New Roman" w:hAnsi="Times New Roman" w:cs="Times New Roman"/>
        </w:rPr>
        <w:t>Täydennä latinankielisillä termeillä:</w:t>
      </w:r>
    </w:p>
    <w:p w:rsidR="00DB221D" w:rsidRDefault="00DB221D" w:rsidP="00E3272A">
      <w:pPr>
        <w:pStyle w:val="Luettelokappale"/>
        <w:numPr>
          <w:ilvl w:val="0"/>
          <w:numId w:val="5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Kontradiktorinen periaate: ________________________________________________________</w:t>
      </w:r>
    </w:p>
    <w:p w:rsidR="00DB221D" w:rsidRDefault="00DB221D" w:rsidP="00E3272A">
      <w:pPr>
        <w:pStyle w:val="Luettelokappale"/>
        <w:numPr>
          <w:ilvl w:val="0"/>
          <w:numId w:val="5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erityislaki syrjäyttää yleislain: _____________________________________________________</w:t>
      </w:r>
    </w:p>
    <w:p w:rsidR="00DB221D" w:rsidRDefault="00DB221D" w:rsidP="00E3272A">
      <w:pPr>
        <w:pStyle w:val="Luettelokappale"/>
        <w:numPr>
          <w:ilvl w:val="0"/>
          <w:numId w:val="5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Myöhemmin säädetty laki syrjäyttää aikaisemman lain: _________________________________ _____________________________________________________________________________</w:t>
      </w:r>
    </w:p>
    <w:p w:rsidR="00DB221D" w:rsidRDefault="00BB0DFA" w:rsidP="00E3272A">
      <w:pPr>
        <w:pStyle w:val="Luettelokappale"/>
        <w:numPr>
          <w:ilvl w:val="0"/>
          <w:numId w:val="5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kannevaatimus: ________________________________</w:t>
      </w:r>
    </w:p>
    <w:p w:rsidR="00BB0DFA" w:rsidRDefault="00BB0DFA" w:rsidP="00E3272A">
      <w:pPr>
        <w:pStyle w:val="Luettelokappale"/>
        <w:numPr>
          <w:ilvl w:val="0"/>
          <w:numId w:val="5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kanneperuste: _________________________________</w:t>
      </w:r>
    </w:p>
    <w:p w:rsidR="00BB0DFA" w:rsidRDefault="00BB0DFA" w:rsidP="00E3272A">
      <w:pPr>
        <w:pStyle w:val="Luettelokappale"/>
        <w:numPr>
          <w:ilvl w:val="0"/>
          <w:numId w:val="5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tuomioistuin tuntee lain </w:t>
      </w:r>
      <w:proofErr w:type="gramStart"/>
      <w:r>
        <w:rPr>
          <w:rFonts w:ascii="Times New Roman" w:hAnsi="Times New Roman" w:cs="Times New Roman"/>
        </w:rPr>
        <w:t>–periaate</w:t>
      </w:r>
      <w:proofErr w:type="gramEnd"/>
      <w:r>
        <w:rPr>
          <w:rFonts w:ascii="Times New Roman" w:hAnsi="Times New Roman" w:cs="Times New Roman"/>
        </w:rPr>
        <w:t>: _________________________________________________</w:t>
      </w:r>
    </w:p>
    <w:p w:rsidR="00447F89" w:rsidRPr="00E3272A" w:rsidRDefault="008F044D" w:rsidP="00E3272A">
      <w:pPr>
        <w:pStyle w:val="Luettelokappale"/>
        <w:numPr>
          <w:ilvl w:val="0"/>
          <w:numId w:val="5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Tilanne, jossa väliintulo oikeudenkäyntiin tapahtuu asianosaisen eikä </w:t>
      </w:r>
      <w:proofErr w:type="spellStart"/>
      <w:r>
        <w:rPr>
          <w:rFonts w:ascii="Times New Roman" w:hAnsi="Times New Roman" w:cs="Times New Roman"/>
        </w:rPr>
        <w:t>väliintulijan</w:t>
      </w:r>
      <w:proofErr w:type="spellEnd"/>
      <w:r>
        <w:rPr>
          <w:rFonts w:ascii="Times New Roman" w:hAnsi="Times New Roman" w:cs="Times New Roman"/>
        </w:rPr>
        <w:t xml:space="preserve"> itsensä aloitteesta: ____________________________________________________________________</w:t>
      </w:r>
    </w:p>
    <w:p w:rsidR="00BB773F" w:rsidRDefault="00BB773F" w:rsidP="00E3272A">
      <w:p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/ 7 p</w:t>
      </w:r>
    </w:p>
    <w:p w:rsidR="00D02CD9" w:rsidRPr="00BB773F" w:rsidRDefault="00D02CD9" w:rsidP="00BB773F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Tuomioistuinten toimivalta koostuu kolmesta osatekijästä, jotka ovat ________________________, __________________________________</w:t>
      </w:r>
      <w:proofErr w:type="gramStart"/>
      <w:r>
        <w:rPr>
          <w:rFonts w:ascii="Times New Roman" w:hAnsi="Times New Roman" w:cs="Times New Roman"/>
        </w:rPr>
        <w:t>_  ja</w:t>
      </w:r>
      <w:proofErr w:type="gramEnd"/>
      <w:r>
        <w:rPr>
          <w:rFonts w:ascii="Times New Roman" w:hAnsi="Times New Roman" w:cs="Times New Roman"/>
        </w:rPr>
        <w:t xml:space="preserve"> ____________</w:t>
      </w:r>
      <w:r w:rsidR="00BB773F">
        <w:rPr>
          <w:rFonts w:ascii="Times New Roman" w:hAnsi="Times New Roman" w:cs="Times New Roman"/>
        </w:rPr>
        <w:t xml:space="preserve">__________________________                  </w:t>
      </w:r>
      <w:r w:rsidR="00BB773F">
        <w:rPr>
          <w:rFonts w:ascii="Times New Roman" w:hAnsi="Times New Roman" w:cs="Times New Roman"/>
        </w:rPr>
        <w:tab/>
      </w:r>
      <w:r w:rsidR="00BB773F">
        <w:rPr>
          <w:rFonts w:ascii="Times New Roman" w:hAnsi="Times New Roman" w:cs="Times New Roman"/>
        </w:rPr>
        <w:tab/>
      </w:r>
      <w:r w:rsidR="00BB773F">
        <w:rPr>
          <w:rFonts w:ascii="Times New Roman" w:hAnsi="Times New Roman" w:cs="Times New Roman"/>
        </w:rPr>
        <w:tab/>
      </w:r>
      <w:r w:rsidR="00BB773F">
        <w:rPr>
          <w:rFonts w:ascii="Times New Roman" w:hAnsi="Times New Roman" w:cs="Times New Roman"/>
        </w:rPr>
        <w:tab/>
      </w:r>
      <w:r w:rsidR="00BB773F">
        <w:rPr>
          <w:rFonts w:ascii="Times New Roman" w:hAnsi="Times New Roman" w:cs="Times New Roman"/>
        </w:rPr>
        <w:tab/>
      </w:r>
      <w:r w:rsidR="00BB773F">
        <w:rPr>
          <w:rFonts w:ascii="Times New Roman" w:hAnsi="Times New Roman" w:cs="Times New Roman"/>
        </w:rPr>
        <w:tab/>
        <w:t xml:space="preserve">                      / 1 p</w:t>
      </w:r>
      <w:r w:rsidR="00BB773F" w:rsidRPr="00BB773F">
        <w:rPr>
          <w:rFonts w:ascii="Times New Roman" w:hAnsi="Times New Roman" w:cs="Times New Roman"/>
        </w:rPr>
        <w:tab/>
      </w:r>
      <w:r w:rsidR="00BB773F" w:rsidRPr="00BB773F">
        <w:rPr>
          <w:rFonts w:ascii="Times New Roman" w:hAnsi="Times New Roman" w:cs="Times New Roman"/>
        </w:rPr>
        <w:tab/>
      </w:r>
      <w:r w:rsidR="00BB773F" w:rsidRPr="00BB773F">
        <w:rPr>
          <w:rFonts w:ascii="Times New Roman" w:hAnsi="Times New Roman" w:cs="Times New Roman"/>
        </w:rPr>
        <w:tab/>
        <w:t xml:space="preserve">              </w:t>
      </w:r>
    </w:p>
    <w:p w:rsidR="00A1064C" w:rsidRDefault="00A1064C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Prosessinedellytykset tarkoittavat______________________________________________________ _________________________________________________________________________________ __________________________________________________________________________________________________________________________________________________________________</w:t>
      </w:r>
    </w:p>
    <w:p w:rsidR="00BB0DFA" w:rsidRPr="00BB0DFA" w:rsidRDefault="00BB0DFA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BB0DFA" w:rsidRDefault="00BB0DFA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Vastaavasti prosessiedellytysten puuttumisesta seuraa _____________________________________ _________________________________________________________________________________</w:t>
      </w:r>
    </w:p>
    <w:p w:rsidR="00A1064C" w:rsidRDefault="00BB773F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2 p</w:t>
      </w:r>
    </w:p>
    <w:p w:rsidR="00BB773F" w:rsidRPr="00A1064C" w:rsidRDefault="00BB773F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A1064C" w:rsidRDefault="00A1064C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Prorogaatiosopimus</w:t>
      </w:r>
      <w:proofErr w:type="spellEnd"/>
      <w:r>
        <w:rPr>
          <w:rFonts w:ascii="Times New Roman" w:hAnsi="Times New Roman" w:cs="Times New Roman"/>
        </w:rPr>
        <w:t xml:space="preserve"> eli ________________________________</w:t>
      </w:r>
      <w:r w:rsidR="00E3272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</w:t>
      </w:r>
      <w:r w:rsidR="00BB773F">
        <w:rPr>
          <w:rFonts w:ascii="Times New Roman" w:hAnsi="Times New Roman" w:cs="Times New Roman"/>
        </w:rPr>
        <w:tab/>
        <w:t>/ 1p</w:t>
      </w:r>
    </w:p>
    <w:p w:rsidR="00A1064C" w:rsidRPr="00A1064C" w:rsidRDefault="00A1064C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A1064C" w:rsidRPr="00A1064C" w:rsidRDefault="00A1064C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D53809" w:rsidRPr="00D02CD9" w:rsidRDefault="00D53809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Tuomarin esteellisyysperusteet (jääviysperusteet) voidaan jakaa viiteen pääryhmään, jotka ovat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73F" w:rsidRDefault="00BB773F" w:rsidP="00E3272A">
      <w:p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/ 2,5 p</w:t>
      </w:r>
    </w:p>
    <w:p w:rsidR="00447F89" w:rsidRDefault="0068053A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Kanteiden kolmijako pohjautuu siihen, millaista oikeusseuraamusta niissä vaaditaan. Kannetyypit ovat _____________________________________________________________________________ _________________________________________________________________________________</w:t>
      </w:r>
    </w:p>
    <w:p w:rsidR="00BB773F" w:rsidRDefault="00BB773F" w:rsidP="00BB773F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/ 1,5 p</w:t>
      </w:r>
    </w:p>
    <w:p w:rsidR="0068053A" w:rsidRPr="0068053A" w:rsidRDefault="0068053A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68053A" w:rsidRDefault="0068053A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Kannekumulaatio tarkoittaa __________________________________________________________</w:t>
      </w:r>
    </w:p>
    <w:p w:rsidR="00FC73A5" w:rsidRDefault="00FC73A5" w:rsidP="00FC73A5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1 p</w:t>
      </w:r>
    </w:p>
    <w:p w:rsidR="0068053A" w:rsidRPr="0068053A" w:rsidRDefault="0068053A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68053A" w:rsidRDefault="00EA2FED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Mistä kahdesta osasta vapaa todistusteoria koostuu ja kuvaile niiden sisältö lyhyesti: 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BCD" w:rsidRPr="00676BCD" w:rsidRDefault="00FC73A5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2 p</w:t>
      </w:r>
    </w:p>
    <w:p w:rsidR="00676BCD" w:rsidRDefault="00676BCD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Tunnustaminen = __________________________________________________________________ __________________________________________________________________________________________________________________________________________________________________</w:t>
      </w:r>
    </w:p>
    <w:p w:rsidR="00676BCD" w:rsidRPr="00676BCD" w:rsidRDefault="00FC73A5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1 p</w:t>
      </w:r>
    </w:p>
    <w:p w:rsidR="00676BCD" w:rsidRDefault="00676BCD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Myöntäminen tarkoittaa _____________________________________________________________ __________________________________________________________________________________________________________________________________________________________________</w:t>
      </w:r>
    </w:p>
    <w:p w:rsidR="00FC73A5" w:rsidRDefault="00FC73A5" w:rsidP="00FC73A5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1 p</w:t>
      </w:r>
    </w:p>
    <w:p w:rsidR="00676BCD" w:rsidRPr="00676BCD" w:rsidRDefault="00676BCD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676BCD" w:rsidRDefault="00676BCD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todistuskeino on___________________________________________________________________ __________________________________________________________________________________________________________________________________________________________________</w:t>
      </w:r>
    </w:p>
    <w:p w:rsidR="00FC73A5" w:rsidRDefault="00FC73A5" w:rsidP="00FC73A5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1 p</w:t>
      </w:r>
    </w:p>
    <w:p w:rsidR="00676BCD" w:rsidRPr="00676BCD" w:rsidRDefault="00676BCD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447F89" w:rsidRDefault="00676BCD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 w:rsidRPr="00676BCD">
        <w:rPr>
          <w:rFonts w:ascii="Times New Roman" w:hAnsi="Times New Roman" w:cs="Times New Roman"/>
        </w:rPr>
        <w:t>Näyttökynnys tarkoittaa sitä, että __________</w:t>
      </w:r>
      <w:r>
        <w:rPr>
          <w:rFonts w:ascii="Times New Roman" w:hAnsi="Times New Roman" w:cs="Times New Roman"/>
        </w:rPr>
        <w:t>____________________________________________ __________________________________________________________________________________________________________________________________________________________________</w:t>
      </w:r>
    </w:p>
    <w:p w:rsidR="00676BCD" w:rsidRDefault="00FC73A5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1 p</w:t>
      </w:r>
    </w:p>
    <w:p w:rsidR="00FC73A5" w:rsidRPr="00676BCD" w:rsidRDefault="00FC73A5" w:rsidP="00E3272A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676BCD" w:rsidRDefault="00676BCD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Suullisuusperiaate on prosessioikeuden yksi tärkeimmistä periaatteista ja se tarkoittaa sitä, että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73A5" w:rsidRPr="00676BCD" w:rsidRDefault="00FC73A5" w:rsidP="00FC73A5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1 p</w:t>
      </w:r>
    </w:p>
    <w:p w:rsidR="00447F89" w:rsidRPr="00E3272A" w:rsidRDefault="00E3272A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Mitä tarkoittaa </w:t>
      </w:r>
      <w:proofErr w:type="spellStart"/>
      <w:r>
        <w:rPr>
          <w:rFonts w:ascii="Times New Roman" w:hAnsi="Times New Roman" w:cs="Times New Roman"/>
        </w:rPr>
        <w:t>prekluusio</w:t>
      </w:r>
      <w:proofErr w:type="spellEnd"/>
      <w:r>
        <w:rPr>
          <w:rFonts w:ascii="Times New Roman" w:hAnsi="Times New Roman" w:cs="Times New Roman"/>
        </w:rPr>
        <w:t>? __________________________________________________________ __________________________________________________________________________________________________________________________________________________________________</w:t>
      </w:r>
    </w:p>
    <w:p w:rsidR="00447F89" w:rsidRDefault="00FC73A5" w:rsidP="00E3272A">
      <w:p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1 p</w:t>
      </w:r>
    </w:p>
    <w:p w:rsidR="00447F89" w:rsidRDefault="00447F89" w:rsidP="00E3272A">
      <w:p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E3272A" w:rsidRDefault="00447F89" w:rsidP="00E3272A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Oikeuslähteistä saatavan tiedon avulla _________________________________________________ _______________________________________</w:t>
      </w:r>
      <w:r w:rsidR="00E3272A">
        <w:rPr>
          <w:rFonts w:ascii="Times New Roman" w:hAnsi="Times New Roman" w:cs="Times New Roman"/>
        </w:rPr>
        <w:t xml:space="preserve">_______ tai kannanotto. </w:t>
      </w:r>
      <w:r w:rsidR="00FC73A5">
        <w:rPr>
          <w:rFonts w:ascii="Times New Roman" w:hAnsi="Times New Roman" w:cs="Times New Roman"/>
        </w:rPr>
        <w:tab/>
      </w:r>
      <w:r w:rsidR="00FC73A5">
        <w:rPr>
          <w:rFonts w:ascii="Times New Roman" w:hAnsi="Times New Roman" w:cs="Times New Roman"/>
        </w:rPr>
        <w:tab/>
        <w:t>/ 1 p</w:t>
      </w:r>
    </w:p>
    <w:p w:rsidR="00FC73A5" w:rsidRDefault="00FC73A5" w:rsidP="00FC73A5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447F89" w:rsidRDefault="00447F89" w:rsidP="00FC73A5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Oikeuslähdeopin mukaan oikeuslähteet jaetaan neljään kategoriaan niiden velvoittavuuden mukaan ja ne ovat:</w:t>
      </w:r>
    </w:p>
    <w:p w:rsidR="00447F89" w:rsidRDefault="00447F89" w:rsidP="00E3272A">
      <w:pPr>
        <w:pStyle w:val="Luettelokappale"/>
        <w:numPr>
          <w:ilvl w:val="0"/>
          <w:numId w:val="3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E3272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:rsidR="00447F89" w:rsidRDefault="00447F89" w:rsidP="00E3272A">
      <w:pPr>
        <w:pStyle w:val="Luettelokappale"/>
        <w:numPr>
          <w:ilvl w:val="0"/>
          <w:numId w:val="3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E3272A">
        <w:rPr>
          <w:rFonts w:ascii="Times New Roman" w:hAnsi="Times New Roman" w:cs="Times New Roman"/>
        </w:rPr>
        <w:t>___</w:t>
      </w:r>
    </w:p>
    <w:p w:rsidR="00447F89" w:rsidRDefault="00447F89" w:rsidP="00E3272A">
      <w:pPr>
        <w:pStyle w:val="Luettelokappale"/>
        <w:numPr>
          <w:ilvl w:val="0"/>
          <w:numId w:val="3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E3272A">
        <w:rPr>
          <w:rFonts w:ascii="Times New Roman" w:hAnsi="Times New Roman" w:cs="Times New Roman"/>
        </w:rPr>
        <w:t>___</w:t>
      </w:r>
    </w:p>
    <w:p w:rsidR="00447F89" w:rsidRDefault="00447F89" w:rsidP="00E3272A">
      <w:pPr>
        <w:pStyle w:val="Luettelokappale"/>
        <w:numPr>
          <w:ilvl w:val="0"/>
          <w:numId w:val="3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E3272A">
        <w:rPr>
          <w:rFonts w:ascii="Times New Roman" w:hAnsi="Times New Roman" w:cs="Times New Roman"/>
        </w:rPr>
        <w:t>___</w:t>
      </w:r>
    </w:p>
    <w:p w:rsidR="00447F89" w:rsidRDefault="00FC73A5" w:rsidP="00E3272A">
      <w:p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/ 2 p</w:t>
      </w:r>
    </w:p>
    <w:p w:rsidR="00FC73A5" w:rsidRDefault="00E3272A" w:rsidP="00FA0FD2">
      <w:pPr>
        <w:pStyle w:val="Luettelokappale"/>
        <w:numPr>
          <w:ilvl w:val="0"/>
          <w:numId w:val="1"/>
        </w:numPr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 w:rsidRPr="00FA0FD2">
        <w:rPr>
          <w:rFonts w:ascii="Times New Roman" w:hAnsi="Times New Roman" w:cs="Times New Roman"/>
        </w:rPr>
        <w:lastRenderedPageBreak/>
        <w:t xml:space="preserve">Kerro jokaisesta ryhmästä (1 – 4) </w:t>
      </w:r>
      <w:r w:rsidR="00462C55" w:rsidRPr="00FA0FD2">
        <w:rPr>
          <w:rFonts w:ascii="Times New Roman" w:hAnsi="Times New Roman" w:cs="Times New Roman"/>
        </w:rPr>
        <w:t xml:space="preserve">vähintään </w:t>
      </w:r>
      <w:r w:rsidR="00FC73A5">
        <w:rPr>
          <w:rFonts w:ascii="Times New Roman" w:hAnsi="Times New Roman" w:cs="Times New Roman"/>
        </w:rPr>
        <w:t>yksi e</w:t>
      </w:r>
      <w:r w:rsidRPr="00FA0FD2">
        <w:rPr>
          <w:rFonts w:ascii="Times New Roman" w:hAnsi="Times New Roman" w:cs="Times New Roman"/>
        </w:rPr>
        <w:t>simerkki:</w:t>
      </w:r>
      <w:r w:rsidR="00462C55" w:rsidRPr="00FA0FD2">
        <w:rPr>
          <w:rFonts w:ascii="Times New Roman" w:hAnsi="Times New Roman" w:cs="Times New Roman"/>
        </w:rPr>
        <w:t>_______</w:t>
      </w:r>
      <w:r w:rsidR="00FC73A5">
        <w:rPr>
          <w:rFonts w:ascii="Times New Roman" w:hAnsi="Times New Roman" w:cs="Times New Roman"/>
        </w:rPr>
        <w:t>_________________________</w:t>
      </w:r>
      <w:r w:rsidR="00462C55" w:rsidRPr="00FA0FD2">
        <w:rPr>
          <w:rFonts w:ascii="Times New Roman" w:hAnsi="Times New Roman" w:cs="Times New Roman"/>
        </w:rPr>
        <w:t>_</w:t>
      </w:r>
    </w:p>
    <w:p w:rsidR="00E3272A" w:rsidRDefault="00462C55" w:rsidP="00FC73A5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 w:rsidRPr="00FA0FD2">
        <w:rPr>
          <w:rFonts w:ascii="Times New Roman" w:hAnsi="Times New Roman" w:cs="Times New Roman"/>
        </w:rPr>
        <w:t>______________________________</w:t>
      </w:r>
      <w:r w:rsidR="00FA0FD2">
        <w:rPr>
          <w:rFonts w:ascii="Times New Roman" w:hAnsi="Times New Roman" w:cs="Times New Roman"/>
        </w:rPr>
        <w:t>_________________________________</w:t>
      </w:r>
      <w:r w:rsidRPr="00FA0FD2">
        <w:rPr>
          <w:rFonts w:ascii="Times New Roman" w:hAnsi="Times New Roman" w:cs="Times New Roman"/>
        </w:rPr>
        <w:t>_</w:t>
      </w:r>
      <w:r w:rsidR="00FC73A5">
        <w:rPr>
          <w:rFonts w:ascii="Times New Roman" w:hAnsi="Times New Roman" w:cs="Times New Roman"/>
        </w:rPr>
        <w:t>_________________</w:t>
      </w:r>
      <w:r w:rsidR="00E3272A" w:rsidRPr="00FA0FD2">
        <w:rPr>
          <w:rFonts w:ascii="Times New Roman" w:hAnsi="Times New Roman" w:cs="Times New Roman"/>
        </w:rPr>
        <w:t xml:space="preserve"> ____________________________________________</w:t>
      </w:r>
      <w:r w:rsidRPr="00FA0FD2"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  <w:r w:rsidR="00FA0FD2">
        <w:rPr>
          <w:rFonts w:ascii="Times New Roman" w:hAnsi="Times New Roman" w:cs="Times New Roman"/>
        </w:rPr>
        <w:t>_____________________________________________________________________</w:t>
      </w:r>
      <w:r w:rsidRPr="00FA0FD2">
        <w:rPr>
          <w:rFonts w:ascii="Times New Roman" w:hAnsi="Times New Roman" w:cs="Times New Roman"/>
        </w:rPr>
        <w:t>___</w:t>
      </w:r>
      <w:r w:rsidR="00E3272A" w:rsidRPr="00FA0FD2">
        <w:rPr>
          <w:rFonts w:ascii="Times New Roman" w:hAnsi="Times New Roman" w:cs="Times New Roman"/>
        </w:rPr>
        <w:t>___ __________________________________________________________________________________________________________________________________________________________________</w:t>
      </w:r>
    </w:p>
    <w:p w:rsidR="00FC73A5" w:rsidRDefault="00FC73A5" w:rsidP="00FC73A5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 2 p</w:t>
      </w:r>
    </w:p>
    <w:p w:rsidR="00FC73A5" w:rsidRDefault="00FC73A5" w:rsidP="00FC73A5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FC73A5" w:rsidRPr="00FA0FD2" w:rsidRDefault="00FC73A5" w:rsidP="00FC73A5">
      <w:pPr>
        <w:pStyle w:val="Luettelokappale"/>
        <w:tabs>
          <w:tab w:val="left" w:pos="1560"/>
        </w:tabs>
        <w:spacing w:line="360" w:lineRule="auto"/>
        <w:rPr>
          <w:rFonts w:ascii="Times New Roman" w:hAnsi="Times New Roman" w:cs="Times New Roman"/>
        </w:rPr>
      </w:pPr>
    </w:p>
    <w:p w:rsidR="00C730F1" w:rsidRDefault="00FA0FD2" w:rsidP="00FA0FD2">
      <w:pPr>
        <w:pStyle w:val="Luettelokappal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Mitä on </w:t>
      </w:r>
      <w:proofErr w:type="spellStart"/>
      <w:r>
        <w:rPr>
          <w:rFonts w:ascii="Times New Roman" w:hAnsi="Times New Roman" w:cs="Times New Roman"/>
          <w:sz w:val="24"/>
        </w:rPr>
        <w:t>virallisvalvontainen</w:t>
      </w:r>
      <w:proofErr w:type="spellEnd"/>
      <w:r>
        <w:rPr>
          <w:rFonts w:ascii="Times New Roman" w:hAnsi="Times New Roman" w:cs="Times New Roman"/>
          <w:sz w:val="24"/>
        </w:rPr>
        <w:t xml:space="preserve"> riita-asia? _________________________________________ </w:t>
      </w:r>
    </w:p>
    <w:p w:rsidR="00FA0FD2" w:rsidRDefault="00FC73A5" w:rsidP="00FC73A5">
      <w:pPr>
        <w:spacing w:line="360" w:lineRule="auto"/>
        <w:ind w:left="91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 1 p</w:t>
      </w:r>
    </w:p>
    <w:p w:rsidR="00FA0FD2" w:rsidRDefault="00FA0FD2" w:rsidP="00FA0FD2">
      <w:pPr>
        <w:pStyle w:val="Luettelokappal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Mitä tarkoittaa määräämisperiaate, mitkä ovat sen kolme peruselementtiä?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</w:t>
      </w:r>
    </w:p>
    <w:p w:rsidR="00FA0FD2" w:rsidRPr="00FC73A5" w:rsidRDefault="00FC73A5" w:rsidP="00FC73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</w:t>
      </w:r>
      <w:r w:rsidRPr="00FC73A5">
        <w:rPr>
          <w:rFonts w:ascii="Times New Roman" w:hAnsi="Times New Roman" w:cs="Times New Roman"/>
          <w:sz w:val="24"/>
        </w:rPr>
        <w:t>/ 1,5 p</w:t>
      </w:r>
    </w:p>
    <w:p w:rsidR="00FC73A5" w:rsidRDefault="00FC73A5" w:rsidP="00FA0FD2">
      <w:pPr>
        <w:pStyle w:val="Luettelokappale"/>
        <w:rPr>
          <w:rFonts w:ascii="Times New Roman" w:hAnsi="Times New Roman" w:cs="Times New Roman"/>
          <w:sz w:val="24"/>
        </w:rPr>
      </w:pPr>
    </w:p>
    <w:p w:rsidR="00FC73A5" w:rsidRPr="00FA0FD2" w:rsidRDefault="00FC73A5" w:rsidP="00FA0FD2">
      <w:pPr>
        <w:pStyle w:val="Luettelokappale"/>
        <w:rPr>
          <w:rFonts w:ascii="Times New Roman" w:hAnsi="Times New Roman" w:cs="Times New Roman"/>
          <w:sz w:val="24"/>
        </w:rPr>
      </w:pPr>
    </w:p>
    <w:p w:rsidR="00FA0FD2" w:rsidRDefault="00FA0FD2" w:rsidP="00FA0FD2">
      <w:pPr>
        <w:pStyle w:val="Luettelokappal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Mitkä ovat siviiliprosessin laadulliset tavoitteet? __________________________________ __________________________________________________________________________</w:t>
      </w:r>
    </w:p>
    <w:p w:rsidR="00FA0FD2" w:rsidRPr="00FA0FD2" w:rsidRDefault="00FC73A5" w:rsidP="00FC73A5">
      <w:pPr>
        <w:pStyle w:val="Luettelokappale"/>
        <w:ind w:left="78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/ 1,5 p</w:t>
      </w:r>
    </w:p>
    <w:p w:rsidR="00FA0FD2" w:rsidRDefault="00FA0FD2" w:rsidP="00FA0FD2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FC73A5" w:rsidRDefault="00FC73A5" w:rsidP="00FA0FD2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FC73A5" w:rsidRDefault="00FC73A5" w:rsidP="00FA0FD2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FA0FD2" w:rsidRPr="00E16477" w:rsidRDefault="00BB0A09" w:rsidP="00BB0A09">
      <w:pPr>
        <w:pStyle w:val="Luettelokappale"/>
        <w:spacing w:line="360" w:lineRule="auto"/>
        <w:ind w:left="78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bookmarkStart w:id="0" w:name="_GoBack"/>
      <w:bookmarkEnd w:id="0"/>
      <w:r w:rsidR="00FA0FD2">
        <w:rPr>
          <w:rFonts w:ascii="Times New Roman" w:hAnsi="Times New Roman" w:cs="Times New Roman"/>
          <w:sz w:val="24"/>
        </w:rPr>
        <w:t xml:space="preserve">yht. </w:t>
      </w:r>
      <w:r>
        <w:rPr>
          <w:rFonts w:ascii="Times New Roman" w:hAnsi="Times New Roman" w:cs="Times New Roman"/>
          <w:sz w:val="24"/>
        </w:rPr>
        <w:t xml:space="preserve"> 36 p</w:t>
      </w:r>
    </w:p>
    <w:p w:rsidR="00447F89" w:rsidRPr="00E16477" w:rsidRDefault="00447F89" w:rsidP="00E16477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16477">
        <w:rPr>
          <w:rFonts w:ascii="Times New Roman" w:hAnsi="Times New Roman" w:cs="Times New Roman"/>
          <w:b/>
          <w:sz w:val="24"/>
        </w:rPr>
        <w:lastRenderedPageBreak/>
        <w:t>VAST</w:t>
      </w:r>
      <w:r w:rsidR="00CA168D" w:rsidRPr="00E16477">
        <w:rPr>
          <w:rFonts w:ascii="Times New Roman" w:hAnsi="Times New Roman" w:cs="Times New Roman"/>
          <w:b/>
          <w:sz w:val="24"/>
        </w:rPr>
        <w:t>A</w:t>
      </w:r>
      <w:r w:rsidRPr="00E16477">
        <w:rPr>
          <w:rFonts w:ascii="Times New Roman" w:hAnsi="Times New Roman" w:cs="Times New Roman"/>
          <w:b/>
          <w:sz w:val="24"/>
        </w:rPr>
        <w:t>UKSET</w:t>
      </w:r>
    </w:p>
    <w:p w:rsidR="00447F89" w:rsidRPr="00E16477" w:rsidRDefault="003B0184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Vaatimistaakan mukaan</w:t>
      </w:r>
      <w:r w:rsidR="00E3272A" w:rsidRPr="00E16477">
        <w:rPr>
          <w:rFonts w:ascii="Times New Roman" w:hAnsi="Times New Roman" w:cs="Times New Roman"/>
          <w:sz w:val="24"/>
        </w:rPr>
        <w:t xml:space="preserve"> </w:t>
      </w:r>
      <w:r w:rsidRPr="00E16477">
        <w:rPr>
          <w:rFonts w:ascii="Times New Roman" w:hAnsi="Times New Roman" w:cs="Times New Roman"/>
          <w:sz w:val="24"/>
        </w:rPr>
        <w:t xml:space="preserve">asianosaisen hyväksi ei voida tuomita muuta oikeusseuraamusta tai </w:t>
      </w:r>
      <w:proofErr w:type="spellStart"/>
      <w:r w:rsidRPr="00E16477">
        <w:rPr>
          <w:rFonts w:ascii="Times New Roman" w:hAnsi="Times New Roman" w:cs="Times New Roman"/>
          <w:sz w:val="24"/>
        </w:rPr>
        <w:t>määräll</w:t>
      </w:r>
      <w:proofErr w:type="spellEnd"/>
      <w:r w:rsidRPr="00E16477">
        <w:rPr>
          <w:rFonts w:ascii="Times New Roman" w:hAnsi="Times New Roman" w:cs="Times New Roman"/>
          <w:sz w:val="24"/>
        </w:rPr>
        <w:t>. enempää kuin mitä hän on vaatinut. TI on sidottu asianosaisen vaatiman tai vastapuolen myöntämän oikeusseuraamuksen laatuun ja enimmäismäärään. (s.23)</w:t>
      </w:r>
      <w:r w:rsidR="00BB773F">
        <w:rPr>
          <w:rFonts w:ascii="Times New Roman" w:hAnsi="Times New Roman" w:cs="Times New Roman"/>
          <w:sz w:val="24"/>
        </w:rPr>
        <w:tab/>
        <w:t>1p</w:t>
      </w:r>
    </w:p>
    <w:p w:rsidR="00331769" w:rsidRPr="00E16477" w:rsidRDefault="00331769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3B0184" w:rsidRPr="00E16477" w:rsidRDefault="003B0184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Väittämis- eli vetoamistaakka tarkoittaa, että asianosaisen on vedottava </w:t>
      </w:r>
      <w:proofErr w:type="spellStart"/>
      <w:r w:rsidRPr="00E16477">
        <w:rPr>
          <w:rFonts w:ascii="Times New Roman" w:hAnsi="Times New Roman" w:cs="Times New Roman"/>
          <w:sz w:val="24"/>
        </w:rPr>
        <w:t>oikeustosiseikkaan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jotta TI voi käyttää </w:t>
      </w:r>
      <w:proofErr w:type="spellStart"/>
      <w:r w:rsidRPr="00E16477">
        <w:rPr>
          <w:rFonts w:ascii="Times New Roman" w:hAnsi="Times New Roman" w:cs="Times New Roman"/>
          <w:sz w:val="24"/>
        </w:rPr>
        <w:t>oikeustosiseikkaa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tuomionsa perusteena. TI ei saa perustaa tuomiota seikkaan johon asianosainen ei ole vaatimuksensa tai vastustamisensa perusteeksi vedonnut</w:t>
      </w:r>
    </w:p>
    <w:p w:rsidR="00447F89" w:rsidRPr="00E16477" w:rsidRDefault="00BB773F" w:rsidP="00BB773F">
      <w:pPr>
        <w:spacing w:line="360" w:lineRule="auto"/>
        <w:ind w:left="91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p</w:t>
      </w:r>
    </w:p>
    <w:p w:rsidR="00DB221D" w:rsidRPr="00E16477" w:rsidRDefault="00634FCB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Asiaa ei saa ratkaista, ennen kuin asianosaisia on kuultu eli heille on varattu tilaisuus esittää omat vaatimuksensa </w:t>
      </w:r>
      <w:r w:rsidR="008C5EAE">
        <w:rPr>
          <w:rFonts w:ascii="Times New Roman" w:hAnsi="Times New Roman" w:cs="Times New Roman"/>
          <w:sz w:val="24"/>
        </w:rPr>
        <w:t>j</w:t>
      </w:r>
      <w:r w:rsidRPr="00E16477">
        <w:rPr>
          <w:rFonts w:ascii="Times New Roman" w:hAnsi="Times New Roman" w:cs="Times New Roman"/>
          <w:sz w:val="24"/>
        </w:rPr>
        <w:t xml:space="preserve">a todisteensa sekä lausua vastapuolen vaatimuksista ja todisteista. TI ei saa perustaa tuomiota sellaiseen aineistoon, josta asianosaista ei ole asianmukaisesti kuultu </w:t>
      </w:r>
    </w:p>
    <w:p w:rsidR="00634FCB" w:rsidRPr="00E16477" w:rsidRDefault="00BB773F" w:rsidP="00BB773F">
      <w:pPr>
        <w:spacing w:line="360" w:lineRule="auto"/>
        <w:ind w:left="91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p</w:t>
      </w:r>
    </w:p>
    <w:p w:rsidR="00447F89" w:rsidRPr="00E16477" w:rsidRDefault="00447F89" w:rsidP="00E16477">
      <w:pPr>
        <w:spacing w:line="360" w:lineRule="auto"/>
        <w:rPr>
          <w:rFonts w:ascii="Times New Roman" w:hAnsi="Times New Roman" w:cs="Times New Roman"/>
          <w:sz w:val="24"/>
        </w:rPr>
      </w:pPr>
    </w:p>
    <w:p w:rsidR="00447F89" w:rsidRPr="00E16477" w:rsidRDefault="00DB221D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Täydennä latinankielisillä termeillä</w:t>
      </w:r>
    </w:p>
    <w:p w:rsidR="00DB221D" w:rsidRPr="00E16477" w:rsidRDefault="00DB221D" w:rsidP="00E16477">
      <w:pPr>
        <w:pStyle w:val="Luettelokappal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16477">
        <w:rPr>
          <w:rFonts w:ascii="Times New Roman" w:hAnsi="Times New Roman" w:cs="Times New Roman"/>
          <w:sz w:val="24"/>
        </w:rPr>
        <w:t>audiatur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E16477">
        <w:rPr>
          <w:rFonts w:ascii="Times New Roman" w:hAnsi="Times New Roman" w:cs="Times New Roman"/>
          <w:sz w:val="24"/>
        </w:rPr>
        <w:t>altera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6477">
        <w:rPr>
          <w:rFonts w:ascii="Times New Roman" w:hAnsi="Times New Roman" w:cs="Times New Roman"/>
          <w:sz w:val="24"/>
        </w:rPr>
        <w:t>pars</w:t>
      </w:r>
      <w:proofErr w:type="spellEnd"/>
    </w:p>
    <w:p w:rsidR="00DB221D" w:rsidRPr="00E16477" w:rsidRDefault="00DB221D" w:rsidP="00E16477">
      <w:pPr>
        <w:pStyle w:val="Luettelokappal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Lex </w:t>
      </w:r>
      <w:proofErr w:type="spellStart"/>
      <w:r w:rsidRPr="00E16477">
        <w:rPr>
          <w:rFonts w:ascii="Times New Roman" w:hAnsi="Times New Roman" w:cs="Times New Roman"/>
          <w:sz w:val="24"/>
        </w:rPr>
        <w:t>specialis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6477">
        <w:rPr>
          <w:rFonts w:ascii="Times New Roman" w:hAnsi="Times New Roman" w:cs="Times New Roman"/>
          <w:sz w:val="24"/>
        </w:rPr>
        <w:t>derogat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6477">
        <w:rPr>
          <w:rFonts w:ascii="Times New Roman" w:hAnsi="Times New Roman" w:cs="Times New Roman"/>
          <w:sz w:val="24"/>
        </w:rPr>
        <w:t>legi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6477">
        <w:rPr>
          <w:rFonts w:ascii="Times New Roman" w:hAnsi="Times New Roman" w:cs="Times New Roman"/>
          <w:sz w:val="24"/>
        </w:rPr>
        <w:t>generali</w:t>
      </w:r>
      <w:proofErr w:type="spellEnd"/>
    </w:p>
    <w:p w:rsidR="00DB221D" w:rsidRPr="00E16477" w:rsidRDefault="00DB221D" w:rsidP="00E16477">
      <w:pPr>
        <w:pStyle w:val="Luettelokappal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lex </w:t>
      </w:r>
      <w:proofErr w:type="spellStart"/>
      <w:r w:rsidRPr="00E16477">
        <w:rPr>
          <w:rFonts w:ascii="Times New Roman" w:hAnsi="Times New Roman" w:cs="Times New Roman"/>
          <w:sz w:val="24"/>
        </w:rPr>
        <w:t>posterior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6477">
        <w:rPr>
          <w:rFonts w:ascii="Times New Roman" w:hAnsi="Times New Roman" w:cs="Times New Roman"/>
          <w:sz w:val="24"/>
        </w:rPr>
        <w:t>derogat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6477">
        <w:rPr>
          <w:rFonts w:ascii="Times New Roman" w:hAnsi="Times New Roman" w:cs="Times New Roman"/>
          <w:sz w:val="24"/>
        </w:rPr>
        <w:t>egi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6477">
        <w:rPr>
          <w:rFonts w:ascii="Times New Roman" w:hAnsi="Times New Roman" w:cs="Times New Roman"/>
          <w:sz w:val="24"/>
        </w:rPr>
        <w:t>priori</w:t>
      </w:r>
      <w:proofErr w:type="spellEnd"/>
    </w:p>
    <w:p w:rsidR="00DB221D" w:rsidRPr="00E16477" w:rsidRDefault="00BB0DFA" w:rsidP="00E16477">
      <w:pPr>
        <w:pStyle w:val="Luettelokappal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16477">
        <w:rPr>
          <w:rFonts w:ascii="Times New Roman" w:hAnsi="Times New Roman" w:cs="Times New Roman"/>
          <w:sz w:val="24"/>
        </w:rPr>
        <w:t>petitum</w:t>
      </w:r>
      <w:proofErr w:type="spellEnd"/>
    </w:p>
    <w:p w:rsidR="00BB0DFA" w:rsidRPr="00E16477" w:rsidRDefault="00BB0DFA" w:rsidP="00E16477">
      <w:pPr>
        <w:pStyle w:val="Luettelokappal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16477">
        <w:rPr>
          <w:rFonts w:ascii="Times New Roman" w:hAnsi="Times New Roman" w:cs="Times New Roman"/>
          <w:sz w:val="24"/>
        </w:rPr>
        <w:t>causa</w:t>
      </w:r>
      <w:proofErr w:type="spellEnd"/>
    </w:p>
    <w:p w:rsidR="00BB0DFA" w:rsidRPr="00E16477" w:rsidRDefault="00BB0DFA" w:rsidP="00E16477">
      <w:pPr>
        <w:pStyle w:val="Luettelokappal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16477">
        <w:rPr>
          <w:rFonts w:ascii="Times New Roman" w:hAnsi="Times New Roman" w:cs="Times New Roman"/>
          <w:sz w:val="24"/>
        </w:rPr>
        <w:t>jura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6477">
        <w:rPr>
          <w:rFonts w:ascii="Times New Roman" w:hAnsi="Times New Roman" w:cs="Times New Roman"/>
          <w:sz w:val="24"/>
        </w:rPr>
        <w:t>novit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6477">
        <w:rPr>
          <w:rFonts w:ascii="Times New Roman" w:hAnsi="Times New Roman" w:cs="Times New Roman"/>
          <w:sz w:val="24"/>
        </w:rPr>
        <w:t>curia</w:t>
      </w:r>
      <w:proofErr w:type="spellEnd"/>
    </w:p>
    <w:p w:rsidR="008F044D" w:rsidRPr="00E16477" w:rsidRDefault="008F044D" w:rsidP="00E16477">
      <w:pPr>
        <w:pStyle w:val="Luettelokappal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16477">
        <w:rPr>
          <w:rFonts w:ascii="Times New Roman" w:hAnsi="Times New Roman" w:cs="Times New Roman"/>
          <w:sz w:val="24"/>
        </w:rPr>
        <w:t>litis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6477">
        <w:rPr>
          <w:rFonts w:ascii="Times New Roman" w:hAnsi="Times New Roman" w:cs="Times New Roman"/>
          <w:sz w:val="24"/>
        </w:rPr>
        <w:t>denuntiatio</w:t>
      </w:r>
      <w:proofErr w:type="spellEnd"/>
      <w:r w:rsidR="00EE1FD9">
        <w:rPr>
          <w:rFonts w:ascii="Times New Roman" w:hAnsi="Times New Roman" w:cs="Times New Roman"/>
          <w:sz w:val="24"/>
        </w:rPr>
        <w:tab/>
      </w:r>
      <w:r w:rsidR="00EE1FD9">
        <w:rPr>
          <w:rFonts w:ascii="Times New Roman" w:hAnsi="Times New Roman" w:cs="Times New Roman"/>
          <w:sz w:val="24"/>
        </w:rPr>
        <w:tab/>
        <w:t>= 7 p</w:t>
      </w:r>
    </w:p>
    <w:p w:rsidR="00DB221D" w:rsidRPr="00E16477" w:rsidRDefault="00DB221D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447F89" w:rsidRPr="00E16477" w:rsidRDefault="00D02CD9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16477">
        <w:rPr>
          <w:rFonts w:ascii="Times New Roman" w:hAnsi="Times New Roman" w:cs="Times New Roman"/>
          <w:sz w:val="24"/>
        </w:rPr>
        <w:t>TI:n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toimivalta koostuu asiallisesta, alueellisesta ja asteellisesta</w:t>
      </w:r>
    </w:p>
    <w:p w:rsidR="00A1064C" w:rsidRPr="00E16477" w:rsidRDefault="00A1064C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A1064C" w:rsidRPr="00E16477" w:rsidRDefault="00A1064C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prosessiedellytykset ovat seikkoja, joiden tulee olla olemassa jotta TI voi ottaa pääasian tutkittavaksi ja ratkaistavaksi. Kyse on siitä, täyttyvätkö lain vaatimukset </w:t>
      </w:r>
      <w:proofErr w:type="spellStart"/>
      <w:r w:rsidRPr="00E16477">
        <w:rPr>
          <w:rFonts w:ascii="Times New Roman" w:hAnsi="Times New Roman" w:cs="Times New Roman"/>
          <w:sz w:val="24"/>
        </w:rPr>
        <w:t>ti:n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, asianosaisten, jutun vireillepanon ja itse asian suhteen </w:t>
      </w:r>
      <w:r w:rsidR="00BB773F">
        <w:rPr>
          <w:rFonts w:ascii="Times New Roman" w:hAnsi="Times New Roman" w:cs="Times New Roman"/>
          <w:sz w:val="24"/>
        </w:rPr>
        <w:tab/>
      </w:r>
      <w:r w:rsidR="00BB773F">
        <w:rPr>
          <w:rFonts w:ascii="Times New Roman" w:hAnsi="Times New Roman" w:cs="Times New Roman"/>
          <w:sz w:val="24"/>
        </w:rPr>
        <w:tab/>
      </w:r>
      <w:r w:rsidR="00BB773F">
        <w:rPr>
          <w:rFonts w:ascii="Times New Roman" w:hAnsi="Times New Roman" w:cs="Times New Roman"/>
          <w:sz w:val="24"/>
        </w:rPr>
        <w:tab/>
      </w:r>
      <w:r w:rsidR="00BB773F">
        <w:rPr>
          <w:rFonts w:ascii="Times New Roman" w:hAnsi="Times New Roman" w:cs="Times New Roman"/>
          <w:sz w:val="24"/>
        </w:rPr>
        <w:tab/>
        <w:t>1 p</w:t>
      </w:r>
    </w:p>
    <w:p w:rsidR="00A1064C" w:rsidRPr="00E16477" w:rsidRDefault="00BB0DFA" w:rsidP="00E16477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gramStart"/>
      <w:r w:rsidRPr="00E16477">
        <w:rPr>
          <w:rFonts w:ascii="Times New Roman" w:hAnsi="Times New Roman" w:cs="Times New Roman"/>
          <w:sz w:val="24"/>
        </w:rPr>
        <w:t>-</w:t>
      </w:r>
      <w:proofErr w:type="gramEnd"/>
      <w:r w:rsidRPr="00E16477">
        <w:rPr>
          <w:rFonts w:ascii="Times New Roman" w:hAnsi="Times New Roman" w:cs="Times New Roman"/>
          <w:sz w:val="24"/>
        </w:rPr>
        <w:t>seurauksena kanteen jättäminen tutkimatta tai puutteen korjaaminen</w:t>
      </w:r>
      <w:r w:rsidR="00BB773F">
        <w:rPr>
          <w:rFonts w:ascii="Times New Roman" w:hAnsi="Times New Roman" w:cs="Times New Roman"/>
          <w:sz w:val="24"/>
        </w:rPr>
        <w:tab/>
      </w:r>
      <w:r w:rsidR="00BB773F">
        <w:rPr>
          <w:rFonts w:ascii="Times New Roman" w:hAnsi="Times New Roman" w:cs="Times New Roman"/>
          <w:sz w:val="24"/>
        </w:rPr>
        <w:tab/>
        <w:t>1 p</w:t>
      </w:r>
    </w:p>
    <w:p w:rsidR="00E548A4" w:rsidRPr="00E16477" w:rsidRDefault="00E548A4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D02CD9" w:rsidRPr="00E16477" w:rsidRDefault="00E548A4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16477">
        <w:rPr>
          <w:rFonts w:ascii="Times New Roman" w:hAnsi="Times New Roman" w:cs="Times New Roman"/>
          <w:sz w:val="24"/>
        </w:rPr>
        <w:lastRenderedPageBreak/>
        <w:t>Prorogaatio-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eli oikeuspaikkasopimus tarkoittaa, että osapuolet/asianosaiset voivat sopia alueellisesti toimivaltaisesta tuomioistuimesta, he voivat sopi</w:t>
      </w:r>
      <w:r w:rsidR="00EE1FD9">
        <w:rPr>
          <w:rFonts w:ascii="Times New Roman" w:hAnsi="Times New Roman" w:cs="Times New Roman"/>
          <w:sz w:val="24"/>
        </w:rPr>
        <w:t>a</w:t>
      </w:r>
      <w:r w:rsidRPr="00E16477">
        <w:rPr>
          <w:rFonts w:ascii="Times New Roman" w:hAnsi="Times New Roman" w:cs="Times New Roman"/>
          <w:sz w:val="24"/>
        </w:rPr>
        <w:t xml:space="preserve"> yleisestä oikeuspaikasta poikkeavasti siten että asia voidaan tutkia muussa kuin laissa säädetyssä </w:t>
      </w:r>
      <w:proofErr w:type="spellStart"/>
      <w:r w:rsidRPr="00E16477">
        <w:rPr>
          <w:rFonts w:ascii="Times New Roman" w:hAnsi="Times New Roman" w:cs="Times New Roman"/>
          <w:sz w:val="24"/>
        </w:rPr>
        <w:t>KäO:ssa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</w:t>
      </w:r>
    </w:p>
    <w:p w:rsidR="00E548A4" w:rsidRPr="00E16477" w:rsidRDefault="00E548A4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E548A4" w:rsidRPr="00E16477" w:rsidRDefault="00D53809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Tuomarinjäävit: a) osallisuus- tai intressijäävi, b) yhteisöjäävi c) vastapuolijäävi d) oikeusaste-esteellisyys ja ennakkoasenne, e) yleislausekejäävi</w:t>
      </w:r>
      <w:r w:rsidR="00EE1FD9">
        <w:rPr>
          <w:rFonts w:ascii="Times New Roman" w:hAnsi="Times New Roman" w:cs="Times New Roman"/>
          <w:sz w:val="24"/>
        </w:rPr>
        <w:tab/>
      </w:r>
      <w:r w:rsidR="00EE1FD9">
        <w:rPr>
          <w:rFonts w:ascii="Times New Roman" w:hAnsi="Times New Roman" w:cs="Times New Roman"/>
          <w:sz w:val="24"/>
        </w:rPr>
        <w:tab/>
        <w:t>2,5 p</w:t>
      </w:r>
    </w:p>
    <w:p w:rsidR="00E548A4" w:rsidRPr="00E16477" w:rsidRDefault="00E548A4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E548A4" w:rsidRPr="00E16477" w:rsidRDefault="003B149A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Kannetyypit = </w:t>
      </w:r>
      <w:r w:rsidR="0068053A" w:rsidRPr="00E16477">
        <w:rPr>
          <w:rFonts w:ascii="Times New Roman" w:hAnsi="Times New Roman" w:cs="Times New Roman"/>
          <w:sz w:val="24"/>
        </w:rPr>
        <w:t xml:space="preserve">suoritus (- eli </w:t>
      </w:r>
      <w:proofErr w:type="spellStart"/>
      <w:r w:rsidR="0068053A" w:rsidRPr="00E16477">
        <w:rPr>
          <w:rFonts w:ascii="Times New Roman" w:hAnsi="Times New Roman" w:cs="Times New Roman"/>
          <w:sz w:val="24"/>
        </w:rPr>
        <w:t>velvoittamis)kanne</w:t>
      </w:r>
      <w:proofErr w:type="spellEnd"/>
      <w:r w:rsidR="0068053A" w:rsidRPr="00E16477">
        <w:rPr>
          <w:rFonts w:ascii="Times New Roman" w:hAnsi="Times New Roman" w:cs="Times New Roman"/>
          <w:sz w:val="24"/>
        </w:rPr>
        <w:t>, vahvistuskanne ja muotoamiskanne</w:t>
      </w:r>
      <w:r w:rsidR="00EE1FD9">
        <w:rPr>
          <w:rFonts w:ascii="Times New Roman" w:hAnsi="Times New Roman" w:cs="Times New Roman"/>
          <w:sz w:val="24"/>
        </w:rPr>
        <w:tab/>
        <w:t>1,5 p</w:t>
      </w:r>
    </w:p>
    <w:p w:rsidR="0068053A" w:rsidRPr="00E16477" w:rsidRDefault="0068053A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68053A" w:rsidRPr="00E16477" w:rsidRDefault="0068053A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kannekumulaatio tarkoittaa kanteiden yhdistämistä, kyse on kanteista jotka muutoin käsiteltäisiin eri oikeudenkäynneissä mutta kumulaation seurauksena käsitellään samassa </w:t>
      </w:r>
      <w:proofErr w:type="spellStart"/>
      <w:r w:rsidRPr="00E16477">
        <w:rPr>
          <w:rFonts w:ascii="Times New Roman" w:hAnsi="Times New Roman" w:cs="Times New Roman"/>
          <w:sz w:val="24"/>
        </w:rPr>
        <w:t>OK:ssä</w:t>
      </w:r>
      <w:proofErr w:type="spellEnd"/>
    </w:p>
    <w:p w:rsidR="00D02CD9" w:rsidRPr="00E16477" w:rsidRDefault="00D02CD9" w:rsidP="00E16477">
      <w:pPr>
        <w:spacing w:line="360" w:lineRule="auto"/>
        <w:rPr>
          <w:rFonts w:ascii="Times New Roman" w:hAnsi="Times New Roman" w:cs="Times New Roman"/>
          <w:sz w:val="24"/>
        </w:rPr>
      </w:pPr>
    </w:p>
    <w:p w:rsidR="001A1FC4" w:rsidRPr="00E16477" w:rsidRDefault="00EA2FED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Vapaa todistusteoria = </w:t>
      </w:r>
      <w:r w:rsidRPr="00E16477">
        <w:rPr>
          <w:rFonts w:ascii="Times New Roman" w:hAnsi="Times New Roman" w:cs="Times New Roman"/>
          <w:sz w:val="24"/>
          <w:u w:val="single"/>
        </w:rPr>
        <w:t>vapaa todistelu</w:t>
      </w:r>
      <w:r w:rsidRPr="00E16477">
        <w:rPr>
          <w:rFonts w:ascii="Times New Roman" w:hAnsi="Times New Roman" w:cs="Times New Roman"/>
          <w:sz w:val="24"/>
        </w:rPr>
        <w:t xml:space="preserve">, jonka mukaan tuomioistuin voi päätösharkinnassaan käyttää lähtökohtaisesti mitä tahansa ja millä todistuskeinolla tahansa tietoonsa saamaa seikkaa, sekä </w:t>
      </w:r>
      <w:r w:rsidRPr="00EE1FD9">
        <w:rPr>
          <w:rFonts w:ascii="Times New Roman" w:hAnsi="Times New Roman" w:cs="Times New Roman"/>
          <w:sz w:val="24"/>
          <w:u w:val="single"/>
        </w:rPr>
        <w:t>vapaa todistusharkinta</w:t>
      </w:r>
      <w:r w:rsidRPr="00E16477">
        <w:rPr>
          <w:rFonts w:ascii="Times New Roman" w:hAnsi="Times New Roman" w:cs="Times New Roman"/>
          <w:sz w:val="24"/>
        </w:rPr>
        <w:t>, jonka mukaan tuomioistuin voi vapaasti määrittää eri todisteille näyttöarvon</w:t>
      </w:r>
      <w:r w:rsidR="00EE1FD9">
        <w:rPr>
          <w:rFonts w:ascii="Times New Roman" w:hAnsi="Times New Roman" w:cs="Times New Roman"/>
          <w:sz w:val="24"/>
        </w:rPr>
        <w:tab/>
        <w:t>2 p</w:t>
      </w:r>
    </w:p>
    <w:p w:rsidR="001A1FC4" w:rsidRPr="00E16477" w:rsidRDefault="001A1FC4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1A1FC4" w:rsidRPr="00E16477" w:rsidRDefault="001A1FC4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Tunnustaminen = asianosaisen </w:t>
      </w:r>
      <w:proofErr w:type="spellStart"/>
      <w:r w:rsidRPr="00E16477">
        <w:rPr>
          <w:rFonts w:ascii="Times New Roman" w:hAnsi="Times New Roman" w:cs="Times New Roman"/>
          <w:sz w:val="24"/>
        </w:rPr>
        <w:t>TI:ssa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jutun käsittelyn aikana antamaa ilmoitusta siitä, että vastapuolen esittämä asianosaiselle epäedullinen seikka on tosi</w:t>
      </w:r>
    </w:p>
    <w:p w:rsidR="00676BCD" w:rsidRPr="00E16477" w:rsidRDefault="00676BCD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676BCD" w:rsidRPr="00E16477" w:rsidRDefault="00676BCD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Myöntäminen = vastaajan ilmoitus siitä, että kannevaatimus voidaan hyväksyä. Myönnetty seikka on asetettava tuomion perustaksi ja kanne hyväksytään myönnetyiltä osin </w:t>
      </w:r>
    </w:p>
    <w:p w:rsidR="001A1FC4" w:rsidRPr="00E16477" w:rsidRDefault="001A1FC4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D02CD9" w:rsidRPr="00E16477" w:rsidRDefault="001A1FC4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Todistuskeino = väline, jonka avulla asianosaisen pyrkii osoittamaan tuomioistuimelle </w:t>
      </w:r>
      <w:proofErr w:type="spellStart"/>
      <w:r w:rsidRPr="00E16477">
        <w:rPr>
          <w:rFonts w:ascii="Times New Roman" w:hAnsi="Times New Roman" w:cs="Times New Roman"/>
          <w:sz w:val="24"/>
        </w:rPr>
        <w:t>oikeustosiseikkoja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ja </w:t>
      </w:r>
      <w:proofErr w:type="spellStart"/>
      <w:r w:rsidRPr="00E16477">
        <w:rPr>
          <w:rFonts w:ascii="Times New Roman" w:hAnsi="Times New Roman" w:cs="Times New Roman"/>
          <w:sz w:val="24"/>
        </w:rPr>
        <w:t>todistustosiseikkoja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koskevat väitteet todeksi</w:t>
      </w:r>
      <w:r w:rsidR="00EA2FED" w:rsidRPr="00E16477">
        <w:rPr>
          <w:rFonts w:ascii="Times New Roman" w:hAnsi="Times New Roman" w:cs="Times New Roman"/>
          <w:sz w:val="24"/>
        </w:rPr>
        <w:t xml:space="preserve"> </w:t>
      </w:r>
    </w:p>
    <w:p w:rsidR="00676BCD" w:rsidRPr="00E16477" w:rsidRDefault="00676BCD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676BCD" w:rsidRPr="00E16477" w:rsidRDefault="00676BCD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Näyttökynnys tarkoittaa, että missä määrin asianosaisen on esitettävä näyttöä, jotta hän on selvinnyt hänelle asetetusta todistustaakasta</w:t>
      </w:r>
    </w:p>
    <w:p w:rsidR="00676BCD" w:rsidRPr="00E16477" w:rsidRDefault="00676BCD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676BCD" w:rsidRPr="00E16477" w:rsidRDefault="00676BCD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suullisuusperiaate tarkoittaa että asianosainen ei saa istunnossa lukea eikä antaa </w:t>
      </w:r>
      <w:proofErr w:type="spellStart"/>
      <w:r w:rsidRPr="00E16477">
        <w:rPr>
          <w:rFonts w:ascii="Times New Roman" w:hAnsi="Times New Roman" w:cs="Times New Roman"/>
          <w:sz w:val="24"/>
        </w:rPr>
        <w:t>TI:lle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oikeudenkäyntikirjelmää tai muuta kirjallista lausumaa</w:t>
      </w:r>
    </w:p>
    <w:p w:rsidR="00E3272A" w:rsidRPr="00E16477" w:rsidRDefault="00E3272A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E3272A" w:rsidRPr="00E16477" w:rsidRDefault="00E3272A" w:rsidP="00E16477">
      <w:pPr>
        <w:pStyle w:val="Luettelokappal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16477">
        <w:rPr>
          <w:rFonts w:ascii="Times New Roman" w:hAnsi="Times New Roman" w:cs="Times New Roman"/>
          <w:sz w:val="24"/>
        </w:rPr>
        <w:lastRenderedPageBreak/>
        <w:t>Prekluusio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tarkoittaa, että asianosainen menettää oikeutensa tuoda esiin uusia </w:t>
      </w:r>
      <w:proofErr w:type="spellStart"/>
      <w:r w:rsidRPr="00E16477">
        <w:rPr>
          <w:rFonts w:ascii="Times New Roman" w:hAnsi="Times New Roman" w:cs="Times New Roman"/>
          <w:sz w:val="24"/>
        </w:rPr>
        <w:t>oikeustosiseikkoja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tai uusia todisteita prosessin tietyn vaiheen jälkeen</w:t>
      </w:r>
    </w:p>
    <w:p w:rsidR="00D02CD9" w:rsidRPr="00E16477" w:rsidRDefault="00D02CD9" w:rsidP="00E16477">
      <w:pPr>
        <w:spacing w:line="360" w:lineRule="auto"/>
        <w:rPr>
          <w:rFonts w:ascii="Times New Roman" w:hAnsi="Times New Roman" w:cs="Times New Roman"/>
          <w:sz w:val="24"/>
        </w:rPr>
      </w:pPr>
    </w:p>
    <w:p w:rsidR="00447F89" w:rsidRPr="00FA0FD2" w:rsidRDefault="00FA0FD2" w:rsidP="00FA0FD2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18 - 19</w:t>
      </w:r>
      <w:r w:rsidR="00447F89" w:rsidRPr="00FA0FD2">
        <w:rPr>
          <w:rFonts w:ascii="Times New Roman" w:hAnsi="Times New Roman" w:cs="Times New Roman"/>
          <w:sz w:val="24"/>
        </w:rPr>
        <w:t>..peru</w:t>
      </w:r>
      <w:r w:rsidR="00E3272A" w:rsidRPr="00FA0FD2">
        <w:rPr>
          <w:rFonts w:ascii="Times New Roman" w:hAnsi="Times New Roman" w:cs="Times New Roman"/>
          <w:sz w:val="24"/>
        </w:rPr>
        <w:t>s</w:t>
      </w:r>
      <w:r w:rsidR="00447F89" w:rsidRPr="00FA0FD2">
        <w:rPr>
          <w:rFonts w:ascii="Times New Roman" w:hAnsi="Times New Roman" w:cs="Times New Roman"/>
          <w:sz w:val="24"/>
        </w:rPr>
        <w:t>tellaan oikeudellinen ratkaisu</w:t>
      </w:r>
      <w:r w:rsidR="00FC73A5">
        <w:rPr>
          <w:rFonts w:ascii="Times New Roman" w:hAnsi="Times New Roman" w:cs="Times New Roman"/>
          <w:sz w:val="24"/>
        </w:rPr>
        <w:tab/>
      </w:r>
      <w:r w:rsidR="00FC73A5">
        <w:rPr>
          <w:rFonts w:ascii="Times New Roman" w:hAnsi="Times New Roman" w:cs="Times New Roman"/>
          <w:sz w:val="24"/>
        </w:rPr>
        <w:tab/>
        <w:t>1 p</w:t>
      </w:r>
    </w:p>
    <w:p w:rsidR="00E3272A" w:rsidRPr="00E16477" w:rsidRDefault="00447F89" w:rsidP="00E16477">
      <w:pPr>
        <w:pStyle w:val="Luettelokappal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b/>
          <w:sz w:val="24"/>
        </w:rPr>
        <w:t xml:space="preserve">vahvasti velvoittavat </w:t>
      </w:r>
      <w:proofErr w:type="spellStart"/>
      <w:r w:rsidRPr="00E16477">
        <w:rPr>
          <w:rFonts w:ascii="Times New Roman" w:hAnsi="Times New Roman" w:cs="Times New Roman"/>
          <w:b/>
          <w:sz w:val="24"/>
        </w:rPr>
        <w:t>ol</w:t>
      </w:r>
      <w:proofErr w:type="spellEnd"/>
      <w:r w:rsidRPr="00E16477">
        <w:rPr>
          <w:rFonts w:ascii="Times New Roman" w:hAnsi="Times New Roman" w:cs="Times New Roman"/>
          <w:b/>
          <w:sz w:val="24"/>
        </w:rPr>
        <w:t>.</w:t>
      </w:r>
      <w:r w:rsidR="00E3272A" w:rsidRPr="00E16477">
        <w:rPr>
          <w:rFonts w:ascii="Times New Roman" w:hAnsi="Times New Roman" w:cs="Times New Roman"/>
          <w:sz w:val="24"/>
        </w:rPr>
        <w:t xml:space="preserve">  </w:t>
      </w:r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 EU-oikeuden sitovat osat, </w:t>
      </w:r>
      <w:proofErr w:type="spellStart"/>
      <w:r w:rsidRPr="00E16477">
        <w:rPr>
          <w:rFonts w:ascii="Times New Roman" w:hAnsi="Times New Roman" w:cs="Times New Roman"/>
          <w:sz w:val="24"/>
        </w:rPr>
        <w:t>EUIO-sopimuksen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normit, EU-tuomioistuimen prejudikaatit, Euroopan ihmisoikeustuomioistuimen prejudikaatit</w:t>
      </w:r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Suomen </w:t>
      </w:r>
      <w:proofErr w:type="spellStart"/>
      <w:r w:rsidRPr="00E16477">
        <w:rPr>
          <w:rFonts w:ascii="Times New Roman" w:hAnsi="Times New Roman" w:cs="Times New Roman"/>
          <w:sz w:val="24"/>
        </w:rPr>
        <w:t>PeL:n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perusoikeudet, lait ja alemmat normit, </w:t>
      </w:r>
      <w:proofErr w:type="spellStart"/>
      <w:r w:rsidRPr="00E16477">
        <w:rPr>
          <w:rFonts w:ascii="Times New Roman" w:hAnsi="Times New Roman" w:cs="Times New Roman"/>
          <w:sz w:val="24"/>
        </w:rPr>
        <w:t>KV-sopimukset</w:t>
      </w:r>
      <w:proofErr w:type="spellEnd"/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maantapa</w:t>
      </w:r>
    </w:p>
    <w:p w:rsidR="00E3272A" w:rsidRPr="00E16477" w:rsidRDefault="00E3272A" w:rsidP="00E16477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E3272A" w:rsidRPr="00E16477" w:rsidRDefault="00E3272A" w:rsidP="00E16477">
      <w:pPr>
        <w:pStyle w:val="Luettelokappal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E16477">
        <w:rPr>
          <w:rFonts w:ascii="Times New Roman" w:hAnsi="Times New Roman" w:cs="Times New Roman"/>
          <w:b/>
          <w:sz w:val="24"/>
        </w:rPr>
        <w:t xml:space="preserve">Heikosti velvoittavat </w:t>
      </w:r>
      <w:proofErr w:type="spellStart"/>
      <w:r w:rsidRPr="00E16477">
        <w:rPr>
          <w:rFonts w:ascii="Times New Roman" w:hAnsi="Times New Roman" w:cs="Times New Roman"/>
          <w:b/>
          <w:sz w:val="24"/>
        </w:rPr>
        <w:t>ol</w:t>
      </w:r>
      <w:proofErr w:type="spellEnd"/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 xml:space="preserve">lainsäätäjän tarkoitus </w:t>
      </w:r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ennakkoratkaisut</w:t>
      </w:r>
    </w:p>
    <w:p w:rsidR="00E3272A" w:rsidRPr="00E16477" w:rsidRDefault="00E3272A" w:rsidP="00E16477">
      <w:pPr>
        <w:pStyle w:val="Luettelokappale"/>
        <w:spacing w:line="360" w:lineRule="auto"/>
        <w:ind w:left="1080"/>
        <w:rPr>
          <w:rFonts w:ascii="Times New Roman" w:hAnsi="Times New Roman" w:cs="Times New Roman"/>
          <w:sz w:val="24"/>
        </w:rPr>
      </w:pPr>
    </w:p>
    <w:p w:rsidR="00447F89" w:rsidRPr="00E16477" w:rsidRDefault="00447F89" w:rsidP="00E16477">
      <w:pPr>
        <w:pStyle w:val="Luettelokappal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E16477">
        <w:rPr>
          <w:rFonts w:ascii="Times New Roman" w:hAnsi="Times New Roman" w:cs="Times New Roman"/>
          <w:b/>
          <w:sz w:val="24"/>
        </w:rPr>
        <w:t xml:space="preserve">sallitut </w:t>
      </w:r>
      <w:proofErr w:type="spellStart"/>
      <w:r w:rsidRPr="00E16477">
        <w:rPr>
          <w:rFonts w:ascii="Times New Roman" w:hAnsi="Times New Roman" w:cs="Times New Roman"/>
          <w:b/>
          <w:sz w:val="24"/>
        </w:rPr>
        <w:t>ol</w:t>
      </w:r>
      <w:proofErr w:type="spellEnd"/>
      <w:r w:rsidRPr="00E16477">
        <w:rPr>
          <w:rFonts w:ascii="Times New Roman" w:hAnsi="Times New Roman" w:cs="Times New Roman"/>
          <w:b/>
          <w:sz w:val="24"/>
        </w:rPr>
        <w:t>.</w:t>
      </w:r>
      <w:r w:rsidR="00E3272A" w:rsidRPr="00E16477">
        <w:rPr>
          <w:rFonts w:ascii="Times New Roman" w:hAnsi="Times New Roman" w:cs="Times New Roman"/>
          <w:b/>
          <w:sz w:val="24"/>
        </w:rPr>
        <w:t xml:space="preserve"> </w:t>
      </w:r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16477">
        <w:rPr>
          <w:rFonts w:ascii="Times New Roman" w:hAnsi="Times New Roman" w:cs="Times New Roman"/>
          <w:sz w:val="24"/>
        </w:rPr>
        <w:t>käytännöll</w:t>
      </w:r>
      <w:proofErr w:type="spellEnd"/>
      <w:r w:rsidRPr="00E16477">
        <w:rPr>
          <w:rFonts w:ascii="Times New Roman" w:hAnsi="Times New Roman" w:cs="Times New Roman"/>
          <w:sz w:val="24"/>
        </w:rPr>
        <w:t>. argumentit</w:t>
      </w:r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16477">
        <w:rPr>
          <w:rFonts w:ascii="Times New Roman" w:hAnsi="Times New Roman" w:cs="Times New Roman"/>
          <w:sz w:val="24"/>
        </w:rPr>
        <w:t>eettiset+moraaliset</w:t>
      </w:r>
      <w:proofErr w:type="spellEnd"/>
      <w:r w:rsidRPr="00E16477">
        <w:rPr>
          <w:rFonts w:ascii="Times New Roman" w:hAnsi="Times New Roman" w:cs="Times New Roman"/>
          <w:sz w:val="24"/>
        </w:rPr>
        <w:t xml:space="preserve"> perusteet</w:t>
      </w:r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yleiset oikeusperiaatteet</w:t>
      </w:r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oikeustiede</w:t>
      </w:r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vertailevat argumentit</w:t>
      </w:r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muut kuin edellä mainitut</w:t>
      </w:r>
    </w:p>
    <w:p w:rsidR="00E3272A" w:rsidRPr="00E16477" w:rsidRDefault="00E3272A" w:rsidP="00E16477">
      <w:pPr>
        <w:pStyle w:val="Luettelokappale"/>
        <w:spacing w:line="360" w:lineRule="auto"/>
        <w:ind w:left="1080"/>
        <w:rPr>
          <w:rFonts w:ascii="Times New Roman" w:hAnsi="Times New Roman" w:cs="Times New Roman"/>
          <w:sz w:val="24"/>
        </w:rPr>
      </w:pPr>
    </w:p>
    <w:p w:rsidR="00447F89" w:rsidRPr="00E16477" w:rsidRDefault="00447F89" w:rsidP="00E16477">
      <w:pPr>
        <w:pStyle w:val="Luettelokappale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E16477">
        <w:rPr>
          <w:rFonts w:ascii="Times New Roman" w:hAnsi="Times New Roman" w:cs="Times New Roman"/>
          <w:b/>
          <w:sz w:val="24"/>
        </w:rPr>
        <w:t xml:space="preserve">kielletyt </w:t>
      </w:r>
      <w:proofErr w:type="spellStart"/>
      <w:r w:rsidRPr="00E16477">
        <w:rPr>
          <w:rFonts w:ascii="Times New Roman" w:hAnsi="Times New Roman" w:cs="Times New Roman"/>
          <w:b/>
          <w:sz w:val="24"/>
        </w:rPr>
        <w:t>ol</w:t>
      </w:r>
      <w:proofErr w:type="spellEnd"/>
      <w:r w:rsidRPr="00E16477">
        <w:rPr>
          <w:rFonts w:ascii="Times New Roman" w:hAnsi="Times New Roman" w:cs="Times New Roman"/>
          <w:b/>
          <w:sz w:val="24"/>
        </w:rPr>
        <w:t xml:space="preserve">. </w:t>
      </w:r>
    </w:p>
    <w:p w:rsidR="00E3272A" w:rsidRPr="00E16477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hyvän tavan vastaiset argumentit</w:t>
      </w:r>
    </w:p>
    <w:p w:rsidR="00E3272A" w:rsidRDefault="00E3272A" w:rsidP="00E16477">
      <w:pPr>
        <w:pStyle w:val="Luettelokappale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E16477">
        <w:rPr>
          <w:rFonts w:ascii="Times New Roman" w:hAnsi="Times New Roman" w:cs="Times New Roman"/>
          <w:sz w:val="24"/>
        </w:rPr>
        <w:t>puoluepoliittiset argumentit</w:t>
      </w:r>
      <w:r w:rsidR="00EE1FD9">
        <w:rPr>
          <w:rFonts w:ascii="Times New Roman" w:hAnsi="Times New Roman" w:cs="Times New Roman"/>
          <w:sz w:val="24"/>
        </w:rPr>
        <w:tab/>
      </w:r>
      <w:r w:rsidR="00EE1FD9">
        <w:rPr>
          <w:rFonts w:ascii="Times New Roman" w:hAnsi="Times New Roman" w:cs="Times New Roman"/>
          <w:sz w:val="24"/>
        </w:rPr>
        <w:tab/>
      </w:r>
      <w:r w:rsidR="00EE1FD9">
        <w:rPr>
          <w:rFonts w:ascii="Times New Roman" w:hAnsi="Times New Roman" w:cs="Times New Roman"/>
          <w:sz w:val="24"/>
        </w:rPr>
        <w:tab/>
      </w:r>
      <w:r w:rsidR="00FC73A5">
        <w:rPr>
          <w:rFonts w:ascii="Times New Roman" w:hAnsi="Times New Roman" w:cs="Times New Roman"/>
          <w:sz w:val="24"/>
        </w:rPr>
        <w:t>1 + 2 + 2 = 5 p</w:t>
      </w:r>
    </w:p>
    <w:p w:rsidR="00EE1FD9" w:rsidRDefault="00EE1FD9" w:rsidP="00EE1FD9">
      <w:pPr>
        <w:spacing w:line="360" w:lineRule="auto"/>
        <w:rPr>
          <w:rFonts w:ascii="Times New Roman" w:hAnsi="Times New Roman" w:cs="Times New Roman"/>
          <w:sz w:val="24"/>
        </w:rPr>
      </w:pPr>
    </w:p>
    <w:p w:rsidR="00FA0FD2" w:rsidRDefault="00FA0FD2" w:rsidP="00EE1FD9">
      <w:pPr>
        <w:spacing w:line="360" w:lineRule="auto"/>
        <w:rPr>
          <w:rFonts w:ascii="Times New Roman" w:hAnsi="Times New Roman" w:cs="Times New Roman"/>
          <w:sz w:val="24"/>
        </w:rPr>
      </w:pPr>
    </w:p>
    <w:p w:rsidR="00FA0FD2" w:rsidRDefault="00FA0FD2" w:rsidP="00EE1FD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</w:rPr>
        <w:t>Virallisvalvontainen</w:t>
      </w:r>
      <w:proofErr w:type="spellEnd"/>
      <w:r>
        <w:rPr>
          <w:rFonts w:ascii="Times New Roman" w:hAnsi="Times New Roman" w:cs="Times New Roman"/>
          <w:sz w:val="24"/>
        </w:rPr>
        <w:t xml:space="preserve"> riita-asia on </w:t>
      </w:r>
      <w:proofErr w:type="spellStart"/>
      <w:r>
        <w:rPr>
          <w:rFonts w:ascii="Times New Roman" w:hAnsi="Times New Roman" w:cs="Times New Roman"/>
          <w:sz w:val="24"/>
        </w:rPr>
        <w:t>indispositiivinen</w:t>
      </w:r>
      <w:proofErr w:type="spellEnd"/>
      <w:r>
        <w:rPr>
          <w:rFonts w:ascii="Times New Roman" w:hAnsi="Times New Roman" w:cs="Times New Roman"/>
          <w:sz w:val="24"/>
        </w:rPr>
        <w:t xml:space="preserve"> riita-asia</w:t>
      </w:r>
      <w:r w:rsidR="00BB0A09">
        <w:rPr>
          <w:rFonts w:ascii="Times New Roman" w:hAnsi="Times New Roman" w:cs="Times New Roman"/>
          <w:sz w:val="24"/>
        </w:rPr>
        <w:tab/>
      </w:r>
      <w:r w:rsidR="00BB0A09">
        <w:rPr>
          <w:rFonts w:ascii="Times New Roman" w:hAnsi="Times New Roman" w:cs="Times New Roman"/>
          <w:sz w:val="24"/>
        </w:rPr>
        <w:tab/>
        <w:t>1 p</w:t>
      </w:r>
    </w:p>
    <w:p w:rsidR="00FA0FD2" w:rsidRDefault="00FA0FD2" w:rsidP="00EE1FD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 Määräämisperiaatteen 3 peruselementtiä ovat: </w:t>
      </w:r>
    </w:p>
    <w:p w:rsidR="00FA0FD2" w:rsidRDefault="00FA0FD2" w:rsidP="00EE1FD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osapuolet voivat itsenäisesti päättää, vaativatko he oikeussuojaa</w:t>
      </w:r>
    </w:p>
    <w:p w:rsidR="00FA0FD2" w:rsidRDefault="00FA0FD2" w:rsidP="00EE1FD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2) asianosaisilla on oikeus päättää, missä laajuudessa he vaativat oikeussuojaa</w:t>
      </w:r>
    </w:p>
    <w:p w:rsidR="00FA0FD2" w:rsidRDefault="00FA0FD2" w:rsidP="00FA0FD2">
      <w:pPr>
        <w:spacing w:line="360" w:lineRule="auto"/>
        <w:ind w:left="13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asian </w:t>
      </w:r>
      <w:proofErr w:type="spellStart"/>
      <w:r>
        <w:rPr>
          <w:rFonts w:ascii="Times New Roman" w:hAnsi="Times New Roman" w:cs="Times New Roman"/>
          <w:sz w:val="24"/>
        </w:rPr>
        <w:t>vireillesaattava</w:t>
      </w:r>
      <w:proofErr w:type="spellEnd"/>
      <w:r>
        <w:rPr>
          <w:rFonts w:ascii="Times New Roman" w:hAnsi="Times New Roman" w:cs="Times New Roman"/>
          <w:sz w:val="24"/>
        </w:rPr>
        <w:t xml:space="preserve"> osapuoli saa valita, mitä hän vaihtoehtoisista oikeussuojista käyttää</w:t>
      </w:r>
    </w:p>
    <w:p w:rsidR="00FA0FD2" w:rsidRDefault="00FA0FD2" w:rsidP="00EE1FD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 x 0,5 p</w:t>
      </w:r>
    </w:p>
    <w:p w:rsidR="00FA0FD2" w:rsidRDefault="00FA0FD2" w:rsidP="00EE1FD9">
      <w:pPr>
        <w:spacing w:line="360" w:lineRule="auto"/>
        <w:rPr>
          <w:rFonts w:ascii="Times New Roman" w:hAnsi="Times New Roman" w:cs="Times New Roman"/>
          <w:sz w:val="24"/>
        </w:rPr>
      </w:pPr>
    </w:p>
    <w:p w:rsidR="00FA0FD2" w:rsidRDefault="00FA0FD2" w:rsidP="00FA0FD2">
      <w:pPr>
        <w:pStyle w:val="Luettelokappal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Siviiliprosessin laadulliset tavoitteet ovat varmuus, nopeus ja halpuus</w:t>
      </w:r>
      <w:r>
        <w:rPr>
          <w:rFonts w:ascii="Times New Roman" w:hAnsi="Times New Roman" w:cs="Times New Roman"/>
          <w:sz w:val="24"/>
        </w:rPr>
        <w:tab/>
        <w:t>3 x 0,5 p</w:t>
      </w:r>
    </w:p>
    <w:p w:rsidR="00FA0FD2" w:rsidRPr="00FA0FD2" w:rsidRDefault="00FA0FD2" w:rsidP="00FA0FD2">
      <w:pPr>
        <w:pStyle w:val="Luettelokappale"/>
        <w:spacing w:line="360" w:lineRule="auto"/>
        <w:rPr>
          <w:rFonts w:ascii="Times New Roman" w:hAnsi="Times New Roman" w:cs="Times New Roman"/>
          <w:sz w:val="24"/>
        </w:rPr>
      </w:pPr>
    </w:p>
    <w:p w:rsidR="00FA0FD2" w:rsidRDefault="00FA0FD2" w:rsidP="00EE1FD9">
      <w:pPr>
        <w:spacing w:line="360" w:lineRule="auto"/>
        <w:rPr>
          <w:rFonts w:ascii="Times New Roman" w:hAnsi="Times New Roman" w:cs="Times New Roman"/>
          <w:sz w:val="24"/>
        </w:rPr>
      </w:pPr>
    </w:p>
    <w:p w:rsidR="00FA0FD2" w:rsidRDefault="00FA0FD2" w:rsidP="00EE1FD9">
      <w:pPr>
        <w:spacing w:line="360" w:lineRule="auto"/>
        <w:rPr>
          <w:rFonts w:ascii="Times New Roman" w:hAnsi="Times New Roman" w:cs="Times New Roman"/>
          <w:sz w:val="24"/>
        </w:rPr>
      </w:pPr>
    </w:p>
    <w:p w:rsidR="00EE1FD9" w:rsidRPr="00EE1FD9" w:rsidRDefault="00FA0FD2" w:rsidP="00EE1FD9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yht</w:t>
      </w:r>
      <w:proofErr w:type="spellEnd"/>
      <w:r>
        <w:rPr>
          <w:rFonts w:ascii="Times New Roman" w:hAnsi="Times New Roman" w:cs="Times New Roman"/>
          <w:sz w:val="24"/>
        </w:rPr>
        <w:t xml:space="preserve"> 36</w:t>
      </w:r>
      <w:r w:rsidR="00EE1FD9">
        <w:rPr>
          <w:rFonts w:ascii="Times New Roman" w:hAnsi="Times New Roman" w:cs="Times New Roman"/>
          <w:sz w:val="24"/>
        </w:rPr>
        <w:t xml:space="preserve"> pistettä</w:t>
      </w:r>
    </w:p>
    <w:sectPr w:rsidR="00EE1FD9" w:rsidRPr="00EE1FD9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8D" w:rsidRDefault="00CA168D" w:rsidP="00CA168D">
      <w:pPr>
        <w:spacing w:after="0" w:line="240" w:lineRule="auto"/>
      </w:pPr>
      <w:r>
        <w:separator/>
      </w:r>
    </w:p>
  </w:endnote>
  <w:endnote w:type="continuationSeparator" w:id="0">
    <w:p w:rsidR="00CA168D" w:rsidRDefault="00CA168D" w:rsidP="00CA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876221"/>
      <w:docPartObj>
        <w:docPartGallery w:val="Page Numbers (Bottom of Page)"/>
        <w:docPartUnique/>
      </w:docPartObj>
    </w:sdtPr>
    <w:sdtEndPr/>
    <w:sdtContent>
      <w:p w:rsidR="00CA168D" w:rsidRDefault="00CA168D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A09">
          <w:rPr>
            <w:noProof/>
          </w:rPr>
          <w:t>4</w:t>
        </w:r>
        <w:r>
          <w:fldChar w:fldCharType="end"/>
        </w:r>
      </w:p>
    </w:sdtContent>
  </w:sdt>
  <w:p w:rsidR="00CA168D" w:rsidRDefault="00CA168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8D" w:rsidRDefault="00CA168D" w:rsidP="00CA168D">
      <w:pPr>
        <w:spacing w:after="0" w:line="240" w:lineRule="auto"/>
      </w:pPr>
      <w:r>
        <w:separator/>
      </w:r>
    </w:p>
  </w:footnote>
  <w:footnote w:type="continuationSeparator" w:id="0">
    <w:p w:rsidR="00CA168D" w:rsidRDefault="00CA168D" w:rsidP="00CA1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BB1"/>
    <w:multiLevelType w:val="hybridMultilevel"/>
    <w:tmpl w:val="794A9994"/>
    <w:lvl w:ilvl="0" w:tplc="66AA1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E58FA"/>
    <w:multiLevelType w:val="hybridMultilevel"/>
    <w:tmpl w:val="961882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637F8"/>
    <w:multiLevelType w:val="hybridMultilevel"/>
    <w:tmpl w:val="33907BDA"/>
    <w:lvl w:ilvl="0" w:tplc="2CEA8B5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60" w:hanging="360"/>
      </w:pPr>
    </w:lvl>
    <w:lvl w:ilvl="2" w:tplc="040B001B" w:tentative="1">
      <w:start w:val="1"/>
      <w:numFmt w:val="lowerRoman"/>
      <w:lvlText w:val="%3."/>
      <w:lvlJc w:val="right"/>
      <w:pPr>
        <w:ind w:left="2580" w:hanging="180"/>
      </w:pPr>
    </w:lvl>
    <w:lvl w:ilvl="3" w:tplc="040B000F" w:tentative="1">
      <w:start w:val="1"/>
      <w:numFmt w:val="decimal"/>
      <w:lvlText w:val="%4."/>
      <w:lvlJc w:val="left"/>
      <w:pPr>
        <w:ind w:left="3300" w:hanging="360"/>
      </w:pPr>
    </w:lvl>
    <w:lvl w:ilvl="4" w:tplc="040B0019" w:tentative="1">
      <w:start w:val="1"/>
      <w:numFmt w:val="lowerLetter"/>
      <w:lvlText w:val="%5."/>
      <w:lvlJc w:val="left"/>
      <w:pPr>
        <w:ind w:left="4020" w:hanging="360"/>
      </w:pPr>
    </w:lvl>
    <w:lvl w:ilvl="5" w:tplc="040B001B" w:tentative="1">
      <w:start w:val="1"/>
      <w:numFmt w:val="lowerRoman"/>
      <w:lvlText w:val="%6."/>
      <w:lvlJc w:val="right"/>
      <w:pPr>
        <w:ind w:left="4740" w:hanging="180"/>
      </w:pPr>
    </w:lvl>
    <w:lvl w:ilvl="6" w:tplc="040B000F" w:tentative="1">
      <w:start w:val="1"/>
      <w:numFmt w:val="decimal"/>
      <w:lvlText w:val="%7."/>
      <w:lvlJc w:val="left"/>
      <w:pPr>
        <w:ind w:left="5460" w:hanging="360"/>
      </w:pPr>
    </w:lvl>
    <w:lvl w:ilvl="7" w:tplc="040B0019" w:tentative="1">
      <w:start w:val="1"/>
      <w:numFmt w:val="lowerLetter"/>
      <w:lvlText w:val="%8."/>
      <w:lvlJc w:val="left"/>
      <w:pPr>
        <w:ind w:left="6180" w:hanging="360"/>
      </w:pPr>
    </w:lvl>
    <w:lvl w:ilvl="8" w:tplc="040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11B2551"/>
    <w:multiLevelType w:val="hybridMultilevel"/>
    <w:tmpl w:val="9496AFE0"/>
    <w:lvl w:ilvl="0" w:tplc="4FC827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9678BA"/>
    <w:multiLevelType w:val="hybridMultilevel"/>
    <w:tmpl w:val="9CC6FF8C"/>
    <w:lvl w:ilvl="0" w:tplc="86CEFC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BF1AA1"/>
    <w:multiLevelType w:val="hybridMultilevel"/>
    <w:tmpl w:val="4B0C8108"/>
    <w:lvl w:ilvl="0" w:tplc="1A3024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9E68C4"/>
    <w:multiLevelType w:val="hybridMultilevel"/>
    <w:tmpl w:val="2E34090A"/>
    <w:lvl w:ilvl="0" w:tplc="ECA070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C0E5C"/>
    <w:multiLevelType w:val="hybridMultilevel"/>
    <w:tmpl w:val="EDA438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89"/>
    <w:rsid w:val="00164BE7"/>
    <w:rsid w:val="001A1FC4"/>
    <w:rsid w:val="00331769"/>
    <w:rsid w:val="003B0184"/>
    <w:rsid w:val="003B149A"/>
    <w:rsid w:val="00447F89"/>
    <w:rsid w:val="00462C55"/>
    <w:rsid w:val="00634FCB"/>
    <w:rsid w:val="00676BCD"/>
    <w:rsid w:val="0068053A"/>
    <w:rsid w:val="00741452"/>
    <w:rsid w:val="008C5EAE"/>
    <w:rsid w:val="008F044D"/>
    <w:rsid w:val="00A1064C"/>
    <w:rsid w:val="00A6540B"/>
    <w:rsid w:val="00BB0A09"/>
    <w:rsid w:val="00BB0DFA"/>
    <w:rsid w:val="00BB773F"/>
    <w:rsid w:val="00C730F1"/>
    <w:rsid w:val="00CA168D"/>
    <w:rsid w:val="00D02CD9"/>
    <w:rsid w:val="00D53809"/>
    <w:rsid w:val="00DB221D"/>
    <w:rsid w:val="00E16477"/>
    <w:rsid w:val="00E3272A"/>
    <w:rsid w:val="00E548A4"/>
    <w:rsid w:val="00EA2FED"/>
    <w:rsid w:val="00EE1FD9"/>
    <w:rsid w:val="00FA0FD2"/>
    <w:rsid w:val="00F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47F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A1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168D"/>
  </w:style>
  <w:style w:type="paragraph" w:styleId="Alatunniste">
    <w:name w:val="footer"/>
    <w:basedOn w:val="Normaali"/>
    <w:link w:val="AlatunnisteChar"/>
    <w:uiPriority w:val="99"/>
    <w:unhideWhenUsed/>
    <w:rsid w:val="00CA1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1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47F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A1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168D"/>
  </w:style>
  <w:style w:type="paragraph" w:styleId="Alatunniste">
    <w:name w:val="footer"/>
    <w:basedOn w:val="Normaali"/>
    <w:link w:val="AlatunnisteChar"/>
    <w:uiPriority w:val="99"/>
    <w:unhideWhenUsed/>
    <w:rsid w:val="00CA1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1374</Words>
  <Characters>11134</Characters>
  <Application>Microsoft Office Word</Application>
  <DocSecurity>0</DocSecurity>
  <Lines>92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Luoma</dc:creator>
  <cp:lastModifiedBy>Sanna Luoma</cp:lastModifiedBy>
  <cp:revision>28</cp:revision>
  <dcterms:created xsi:type="dcterms:W3CDTF">2017-04-16T12:48:00Z</dcterms:created>
  <dcterms:modified xsi:type="dcterms:W3CDTF">2017-04-18T07:20:00Z</dcterms:modified>
</cp:coreProperties>
</file>