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32"/>
          <w:szCs w:val="28"/>
        </w:rPr>
      </w:pPr>
      <w:r>
        <w:rPr>
          <w:rFonts w:hint="default"/>
          <w:b/>
          <w:bCs/>
          <w:sz w:val="32"/>
          <w:szCs w:val="28"/>
        </w:rPr>
        <w:t>S2020/8: Kuntatalous 8.3</w:t>
      </w:r>
    </w:p>
    <w:p>
      <w:pPr>
        <w:rPr>
          <w:sz w:val="24"/>
        </w:rPr>
      </w:pPr>
      <w:r>
        <w:rPr>
          <w:sz w:val="24"/>
        </w:rPr>
        <w:t>Laadi kuvioita 8. C ja 8. D hyödyntäen tällaisten kuntien päättäjille suunnattu muistio, jossa eritellään kuntataloutta vahvistavien eri toimenpiteiden etuja ja heikkouksia.</w:t>
      </w:r>
    </w:p>
    <w:tbl>
      <w:tblPr>
        <w:tblStyle w:val="5"/>
        <w:tblW w:w="10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4033"/>
        <w:gridCol w:w="4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2535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  <w:lang w:val="fi-FI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  <w:lang w:val="fi-FI"/>
              </w:rPr>
              <w:t>Toimenpide</w:t>
            </w:r>
          </w:p>
        </w:tc>
        <w:tc>
          <w:tcPr>
            <w:tcW w:w="4033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  <w:lang w:val="fi-FI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  <w:lang w:val="fi-FI"/>
              </w:rPr>
              <w:t>Edut</w:t>
            </w:r>
            <w:bookmarkStart w:id="0" w:name="_GoBack"/>
            <w:bookmarkEnd w:id="0"/>
          </w:p>
        </w:tc>
        <w:tc>
          <w:tcPr>
            <w:tcW w:w="4150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  <w:lang w:val="fi-FI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  <w:lang w:val="fi-FI"/>
              </w:rPr>
              <w:t>Haitat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</w:trPr>
        <w:tc>
          <w:tcPr>
            <w:tcW w:w="2535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150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2535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150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535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150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2535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150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535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150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2535" w:type="dxa"/>
          </w:tcPr>
          <w:p>
            <w:pPr>
              <w:pStyle w:val="4"/>
              <w:spacing w:before="0" w:beforeAutospacing="0" w:after="0" w:afterAutospacing="0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033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4150" w:type="dxa"/>
          </w:tcPr>
          <w:p>
            <w:pPr>
              <w:spacing w:after="0" w:line="240" w:lineRule="auto"/>
              <w:rPr>
                <w:rFonts w:hint="default" w:ascii="Calibri" w:hAnsi="Calibri" w:cs="Calibri"/>
                <w:b w:val="0"/>
                <w:bCs w:val="0"/>
                <w:color w:val="auto"/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sectPr>
      <w:pgSz w:w="11906" w:h="16838"/>
      <w:pgMar w:top="1134" w:right="851" w:bottom="1134" w:left="85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1304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DA"/>
    <w:rsid w:val="004E28DA"/>
    <w:rsid w:val="00577DEC"/>
    <w:rsid w:val="00732745"/>
    <w:rsid w:val="55BF5C58"/>
    <w:rsid w:val="6BB5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407</Characters>
  <Lines>3</Lines>
  <Paragraphs>1</Paragraphs>
  <TotalTime>8</TotalTime>
  <ScaleCrop>false</ScaleCrop>
  <LinksUpToDate>false</LinksUpToDate>
  <CharactersWithSpaces>456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2020-08-30T09:14:00Z</dcterms:created>
  <dc:creator>Seiska</dc:creator>
  <cp:lastModifiedBy>Pasi Lintinen</cp:lastModifiedBy>
  <dcterms:modified xsi:type="dcterms:W3CDTF">2022-08-29T14:52:48Z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3010535B83C1472291968791622A7D67</vt:lpwstr>
  </property>
</Properties>
</file>