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20F6" w14:textId="77777777" w:rsidR="000F09B9" w:rsidRPr="000F09B9" w:rsidRDefault="000F09B9" w:rsidP="000F09B9">
      <w:pPr>
        <w:shd w:val="clear" w:color="auto" w:fill="FFFFFF"/>
        <w:spacing w:after="300" w:line="240" w:lineRule="auto"/>
        <w:outlineLvl w:val="1"/>
        <w:rPr>
          <w:rFonts w:ascii="Source Sans Pro" w:eastAsia="Times New Roman" w:hAnsi="Source Sans Pro" w:cs="Times New Roman"/>
          <w:b/>
          <w:bCs/>
          <w:color w:val="313132"/>
          <w:sz w:val="32"/>
          <w:szCs w:val="32"/>
          <w:lang w:eastAsia="fi-FI"/>
        </w:rPr>
      </w:pPr>
      <w:r w:rsidRPr="000F09B9">
        <w:rPr>
          <w:rFonts w:ascii="Source Sans Pro" w:eastAsia="Times New Roman" w:hAnsi="Source Sans Pro" w:cs="Times New Roman"/>
          <w:b/>
          <w:bCs/>
          <w:color w:val="313132"/>
          <w:sz w:val="32"/>
          <w:szCs w:val="32"/>
          <w:lang w:eastAsia="fi-FI"/>
        </w:rPr>
        <w:t>Mallivastaus:</w:t>
      </w:r>
    </w:p>
    <w:tbl>
      <w:tblPr>
        <w:tblW w:w="13500" w:type="dxa"/>
        <w:tblCellSpacing w:w="15" w:type="dxa"/>
        <w:tblBorders>
          <w:top w:val="single" w:sz="12" w:space="0" w:color="AEBAC3"/>
          <w:left w:val="single" w:sz="12" w:space="0" w:color="AEBAC3"/>
          <w:bottom w:val="single" w:sz="12" w:space="0" w:color="AEBAC3"/>
          <w:right w:val="single" w:sz="12" w:space="0" w:color="AEBA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2061"/>
        <w:gridCol w:w="1869"/>
        <w:gridCol w:w="1994"/>
        <w:gridCol w:w="2508"/>
        <w:gridCol w:w="3010"/>
      </w:tblGrid>
      <w:tr w:rsidR="000F09B9" w:rsidRPr="000F09B9" w14:paraId="28232BBE" w14:textId="77777777" w:rsidTr="000F09B9">
        <w:trPr>
          <w:trHeight w:val="300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C84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B4A3F" w14:textId="328AC259" w:rsidR="000F09B9" w:rsidRPr="000F09B9" w:rsidRDefault="000F09B9" w:rsidP="000F09B9">
            <w:pPr>
              <w:spacing w:after="300" w:line="300" w:lineRule="atLeast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  <w:t>Ortodoksinen kirkko</w:t>
            </w:r>
          </w:p>
        </w:tc>
        <w:tc>
          <w:tcPr>
            <w:tcW w:w="0" w:type="auto"/>
            <w:tcBorders>
              <w:top w:val="nil"/>
              <w:left w:val="single" w:sz="12" w:space="0" w:color="AEBAC3"/>
              <w:bottom w:val="nil"/>
              <w:right w:val="nil"/>
            </w:tcBorders>
            <w:shd w:val="clear" w:color="auto" w:fill="0C84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C144D" w14:textId="77777777" w:rsidR="000F09B9" w:rsidRPr="000F09B9" w:rsidRDefault="000F09B9" w:rsidP="000F09B9">
            <w:pPr>
              <w:spacing w:after="300" w:line="300" w:lineRule="atLeast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  <w:t>Katolinen kirkko</w:t>
            </w:r>
          </w:p>
        </w:tc>
        <w:tc>
          <w:tcPr>
            <w:tcW w:w="0" w:type="auto"/>
            <w:tcBorders>
              <w:top w:val="nil"/>
              <w:left w:val="single" w:sz="12" w:space="0" w:color="AEBAC3"/>
              <w:bottom w:val="nil"/>
              <w:right w:val="nil"/>
            </w:tcBorders>
            <w:shd w:val="clear" w:color="auto" w:fill="0C84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39766" w14:textId="77777777" w:rsidR="000F09B9" w:rsidRPr="000F09B9" w:rsidRDefault="000F09B9" w:rsidP="000F09B9">
            <w:pPr>
              <w:spacing w:after="300" w:line="300" w:lineRule="atLeast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  <w:t>Anglikaaninen kirkko</w:t>
            </w:r>
          </w:p>
        </w:tc>
        <w:tc>
          <w:tcPr>
            <w:tcW w:w="0" w:type="auto"/>
            <w:tcBorders>
              <w:top w:val="nil"/>
              <w:left w:val="single" w:sz="12" w:space="0" w:color="AEBAC3"/>
              <w:bottom w:val="nil"/>
              <w:right w:val="nil"/>
            </w:tcBorders>
            <w:shd w:val="clear" w:color="auto" w:fill="0C84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4248F" w14:textId="77777777" w:rsidR="000F09B9" w:rsidRPr="000F09B9" w:rsidRDefault="000F09B9" w:rsidP="000F09B9">
            <w:pPr>
              <w:spacing w:after="300" w:line="300" w:lineRule="atLeast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  <w:t>Luterilainen kirkko</w:t>
            </w:r>
          </w:p>
        </w:tc>
        <w:tc>
          <w:tcPr>
            <w:tcW w:w="0" w:type="auto"/>
            <w:tcBorders>
              <w:top w:val="nil"/>
              <w:left w:val="single" w:sz="12" w:space="0" w:color="AEBAC3"/>
              <w:bottom w:val="nil"/>
              <w:right w:val="nil"/>
            </w:tcBorders>
            <w:shd w:val="clear" w:color="auto" w:fill="0C84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B4934" w14:textId="77777777" w:rsidR="000F09B9" w:rsidRPr="000F09B9" w:rsidRDefault="000F09B9" w:rsidP="000F09B9">
            <w:pPr>
              <w:spacing w:after="300" w:line="300" w:lineRule="atLeast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  <w:t>Reformoitu kirkko</w:t>
            </w:r>
          </w:p>
        </w:tc>
        <w:tc>
          <w:tcPr>
            <w:tcW w:w="0" w:type="auto"/>
            <w:tcBorders>
              <w:top w:val="nil"/>
              <w:left w:val="single" w:sz="12" w:space="0" w:color="AEBAC3"/>
              <w:bottom w:val="nil"/>
              <w:right w:val="nil"/>
            </w:tcBorders>
            <w:shd w:val="clear" w:color="auto" w:fill="0C84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44621" w14:textId="77777777" w:rsidR="000F09B9" w:rsidRPr="000F09B9" w:rsidRDefault="000F09B9" w:rsidP="000F09B9">
            <w:pPr>
              <w:spacing w:after="300" w:line="300" w:lineRule="atLeast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  <w:t>Vapaat suunnat</w:t>
            </w:r>
          </w:p>
        </w:tc>
      </w:tr>
      <w:tr w:rsidR="000F09B9" w:rsidRPr="000F09B9" w14:paraId="42295A41" w14:textId="77777777" w:rsidTr="000F09B9">
        <w:trPr>
          <w:tblCellSpacing w:w="15" w:type="dxa"/>
        </w:trPr>
        <w:tc>
          <w:tcPr>
            <w:tcW w:w="1863" w:type="dxa"/>
            <w:tcBorders>
              <w:top w:val="single" w:sz="12" w:space="0" w:color="AEBAC3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1E400" w14:textId="69D9FF6C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Raamattu ja </w:t>
            </w:r>
            <w:proofErr w:type="spellStart"/>
            <w:proofErr w:type="gramStart"/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traditio,kirkkoisät</w:t>
            </w:r>
            <w:proofErr w:type="spellEnd"/>
            <w:proofErr w:type="gramEnd"/>
          </w:p>
        </w:tc>
        <w:tc>
          <w:tcPr>
            <w:tcW w:w="2057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4B4E2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Raamattu</w:t>
            </w:r>
          </w:p>
        </w:tc>
        <w:tc>
          <w:tcPr>
            <w:tcW w:w="1842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C169F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Raamattu ja traditio</w:t>
            </w:r>
          </w:p>
        </w:tc>
        <w:tc>
          <w:tcPr>
            <w:tcW w:w="1978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CA768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Raamattu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(</w:t>
            </w:r>
            <w:proofErr w:type="spellStart"/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Ut</w:t>
            </w:r>
            <w:proofErr w:type="spellEnd"/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 tärkeä)</w:t>
            </w:r>
          </w:p>
        </w:tc>
        <w:tc>
          <w:tcPr>
            <w:tcW w:w="2533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F0BDC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Raamattu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(</w:t>
            </w:r>
            <w:proofErr w:type="spellStart"/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Vt</w:t>
            </w:r>
            <w:proofErr w:type="spellEnd"/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 tärkeä)</w:t>
            </w:r>
          </w:p>
        </w:tc>
        <w:tc>
          <w:tcPr>
            <w:tcW w:w="3017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6D0E9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Raamattu + sisäinen sana, Fundamentalistien tulkinta</w:t>
            </w:r>
          </w:p>
        </w:tc>
      </w:tr>
      <w:tr w:rsidR="000F09B9" w:rsidRPr="000F09B9" w14:paraId="2222EF17" w14:textId="77777777" w:rsidTr="000F09B9">
        <w:trPr>
          <w:tblCellSpacing w:w="15" w:type="dxa"/>
        </w:trPr>
        <w:tc>
          <w:tcPr>
            <w:tcW w:w="0" w:type="auto"/>
            <w:tcBorders>
              <w:top w:val="single" w:sz="12" w:space="0" w:color="AEBAC3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F7C36" w14:textId="42F6D362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7 mysteeriota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b/>
                <w:bCs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 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Lapsikaste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b/>
                <w:bCs/>
                <w:color w:val="212121"/>
                <w:sz w:val="21"/>
                <w:szCs w:val="21"/>
                <w:lang w:eastAsia="fi-FI"/>
              </w:rPr>
              <w:br/>
            </w: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Yhteys Kristukseen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CF8BD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7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Lapsikaste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Muuttumisoppi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F2B53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2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Lapsikaste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Muistoateria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DDF9F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2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Lapsikaste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Kristus salatulla tavalla läsnä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8DA1D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2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Lapsikaste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Muistoateria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44E0B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Ns. uskovien kaste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Muistoateria/puuttuu</w:t>
            </w:r>
          </w:p>
        </w:tc>
      </w:tr>
      <w:tr w:rsidR="000F09B9" w:rsidRPr="000F09B9" w14:paraId="676E44EA" w14:textId="77777777" w:rsidTr="000F09B9">
        <w:trPr>
          <w:tblCellSpacing w:w="15" w:type="dxa"/>
        </w:trPr>
        <w:tc>
          <w:tcPr>
            <w:tcW w:w="0" w:type="auto"/>
            <w:tcBorders>
              <w:top w:val="single" w:sz="12" w:space="0" w:color="AEBAC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AF8D5" w14:textId="51BD7561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Pappeus kolmiasteinen mysteerio, vain miehille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8D50D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Paavi on Kristuksen sijainen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Pappi on välittäjä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22D1C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- ei paavia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- piispan virka on tärkeä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97FC2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- yleinen pappeus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- papin virka järjestyksen vuoksi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72799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- papit, opettajat, vanhimmat, diakonit (virat </w:t>
            </w:r>
            <w:proofErr w:type="spellStart"/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Vt:stä</w:t>
            </w:r>
            <w:proofErr w:type="spellEnd"/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)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6BE45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Maallikkovaltaisuus</w:t>
            </w:r>
          </w:p>
        </w:tc>
      </w:tr>
      <w:tr w:rsidR="000F09B9" w:rsidRPr="000F09B9" w14:paraId="42D56792" w14:textId="77777777" w:rsidTr="000F09B9">
        <w:trPr>
          <w:tblCellSpacing w:w="15" w:type="dxa"/>
        </w:trPr>
        <w:tc>
          <w:tcPr>
            <w:tcW w:w="0" w:type="auto"/>
            <w:tcBorders>
              <w:top w:val="single" w:sz="12" w:space="0" w:color="AEBAC3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6BBEC" w14:textId="1A0AD792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Vigilia, jonka keskus ehtoollinen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40A53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Pyhä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messu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juhlava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CF7D4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Juhlava, rikas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liturgia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C6C96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Monimuotoisuus säilynyt: Saarna, virret, musiikki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E97E6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Yksinkertainen saarnatilaisuus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6317E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Vapaamuotoinen tilaisuus</w:t>
            </w:r>
          </w:p>
        </w:tc>
      </w:tr>
      <w:tr w:rsidR="000F09B9" w:rsidRPr="000F09B9" w14:paraId="63684266" w14:textId="77777777" w:rsidTr="000F09B9">
        <w:trPr>
          <w:tblCellSpacing w:w="15" w:type="dxa"/>
        </w:trPr>
        <w:tc>
          <w:tcPr>
            <w:tcW w:w="0" w:type="auto"/>
            <w:tcBorders>
              <w:top w:val="single" w:sz="12" w:space="0" w:color="AEBAC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319BE" w14:textId="3E2A7C69" w:rsidR="000F09B9" w:rsidRPr="000F09B9" w:rsidRDefault="002715A5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Armo, jota seuraa pyhityselämä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F4F5C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Usko ja hyvät teot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4653F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Armo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D0039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Armo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E587C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Predestinaatio-oppi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5555B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</w:p>
        </w:tc>
      </w:tr>
      <w:tr w:rsidR="000F09B9" w:rsidRPr="000F09B9" w14:paraId="6400F4A4" w14:textId="77777777" w:rsidTr="000F09B9">
        <w:trPr>
          <w:tblCellSpacing w:w="15" w:type="dxa"/>
        </w:trPr>
        <w:tc>
          <w:tcPr>
            <w:tcW w:w="1863" w:type="dxa"/>
            <w:tcBorders>
              <w:top w:val="single" w:sz="12" w:space="0" w:color="AEBAC3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821B1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b/>
                <w:bCs/>
                <w:color w:val="212121"/>
                <w:sz w:val="21"/>
                <w:szCs w:val="21"/>
                <w:lang w:eastAsia="fi-FI"/>
              </w:rPr>
              <w:lastRenderedPageBreak/>
              <w:t>Maallinen elämä ja suhde yhteiskuntaan</w:t>
            </w:r>
          </w:p>
        </w:tc>
        <w:tc>
          <w:tcPr>
            <w:tcW w:w="2057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14696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Kaikki Jumalan luoma on hyvä</w:t>
            </w:r>
          </w:p>
        </w:tc>
        <w:tc>
          <w:tcPr>
            <w:tcW w:w="1842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DC6AD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Jännitys: puritanismi vs. vapaamielisyys</w:t>
            </w:r>
          </w:p>
        </w:tc>
        <w:tc>
          <w:tcPr>
            <w:tcW w:w="1978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BC10E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Kaikki Jumalan lahjaa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 xml:space="preserve">Kahden </w:t>
            </w:r>
            <w:proofErr w:type="spellStart"/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regimentin</w:t>
            </w:r>
            <w:proofErr w:type="spellEnd"/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 oppi</w:t>
            </w:r>
          </w:p>
        </w:tc>
        <w:tc>
          <w:tcPr>
            <w:tcW w:w="2533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9E044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Puritaaninen moraali-ihanne: kristillinen politiikka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Teokratia-ihanne</w:t>
            </w:r>
          </w:p>
        </w:tc>
        <w:tc>
          <w:tcPr>
            <w:tcW w:w="3017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D9B05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Puritanismi (pyhitys, oikeat elämäntavat): Kristillinen politiikka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Lopunajan odotus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Kirkon ja valtion ero</w:t>
            </w:r>
          </w:p>
        </w:tc>
      </w:tr>
      <w:tr w:rsidR="000F09B9" w:rsidRPr="000F09B9" w14:paraId="7BA0EE9F" w14:textId="77777777" w:rsidTr="000F09B9">
        <w:trPr>
          <w:tblCellSpacing w:w="15" w:type="dxa"/>
        </w:trPr>
        <w:tc>
          <w:tcPr>
            <w:tcW w:w="0" w:type="auto"/>
            <w:tcBorders>
              <w:top w:val="single" w:sz="12" w:space="0" w:color="AEBAC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63204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b/>
                <w:bCs/>
                <w:color w:val="212121"/>
                <w:sz w:val="21"/>
                <w:szCs w:val="21"/>
                <w:lang w:eastAsia="fi-FI"/>
              </w:rPr>
              <w:t>Ihminen ja moraali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96F49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Ihminen pyrkii hyvään, mutta valitsee väärät keinot, Kirkko auttaa tietämään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F2753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472E4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Luonnollinen moraalilaki: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- ihminen on aina syntinen, moraali ei pelasta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- armosta motivaatio hyvän tekemiseen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Ns. ristin teologia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88991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Uskovaisilla on erityistä eettistä tietoutta (armo auttaa tekemään). Yhteiskunta kristillistettävä; ei saa tehdä kompromisseja maailman kanssa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Ns. menestyksen teologia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25983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Uskovaisilla on erityistä eettistä tietoutta (armo auttaa tekemään). Yhteiskunta kristillistettävä; ei saa tehdä kompromisseja maailman kanssa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Ns. menestyksen teologia</w:t>
            </w:r>
          </w:p>
        </w:tc>
      </w:tr>
    </w:tbl>
    <w:p w14:paraId="77189353" w14:textId="77777777" w:rsidR="0094495D" w:rsidRDefault="0094495D"/>
    <w:sectPr w:rsidR="0094495D" w:rsidSect="000F09B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B9"/>
    <w:rsid w:val="000F09B9"/>
    <w:rsid w:val="002715A5"/>
    <w:rsid w:val="0094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6754"/>
  <w15:chartTrackingRefBased/>
  <w15:docId w15:val="{12CD1841-DBC6-4446-A436-15C35339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7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213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1</cp:revision>
  <dcterms:created xsi:type="dcterms:W3CDTF">2023-10-30T14:16:00Z</dcterms:created>
  <dcterms:modified xsi:type="dcterms:W3CDTF">2023-10-30T14:30:00Z</dcterms:modified>
</cp:coreProperties>
</file>