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2291F" w14:textId="0867CF3D" w:rsidR="00866AE1" w:rsidRPr="002410F6" w:rsidRDefault="00866AE1" w:rsidP="00866AE1">
      <w:pPr>
        <w:shd w:val="clear" w:color="auto" w:fill="FFFFFF"/>
        <w:spacing w:after="100" w:afterAutospacing="1" w:line="240" w:lineRule="auto"/>
        <w:outlineLvl w:val="1"/>
        <w:rPr>
          <w:rFonts w:ascii="Poppins" w:eastAsia="Times New Roman" w:hAnsi="Poppins" w:cs="Poppins"/>
          <w:color w:val="212529"/>
          <w:sz w:val="36"/>
          <w:szCs w:val="36"/>
          <w:highlight w:val="yellow"/>
          <w:lang w:eastAsia="fi-FI"/>
        </w:rPr>
      </w:pPr>
      <w:bookmarkStart w:id="0" w:name="_Toc452616415"/>
      <w:r w:rsidRPr="002410F6">
        <w:rPr>
          <w:rFonts w:ascii="Poppins" w:eastAsia="Times New Roman" w:hAnsi="Poppins" w:cs="Poppins"/>
          <w:color w:val="212529"/>
          <w:sz w:val="36"/>
          <w:szCs w:val="36"/>
          <w:highlight w:val="yellow"/>
          <w:lang w:eastAsia="fi-FI"/>
        </w:rPr>
        <w:t>7 Oppimisen ja koulunkäynnin tuki</w:t>
      </w:r>
      <w:r w:rsidR="00571045" w:rsidRPr="002410F6">
        <w:rPr>
          <w:rFonts w:ascii="Poppins" w:eastAsia="Times New Roman" w:hAnsi="Poppins" w:cs="Poppins"/>
          <w:color w:val="212529"/>
          <w:sz w:val="36"/>
          <w:szCs w:val="36"/>
          <w:highlight w:val="yellow"/>
          <w:lang w:eastAsia="fi-FI"/>
        </w:rPr>
        <w:t xml:space="preserve"> ( perusteiden teksti on lisättävä sellaisenaan</w:t>
      </w:r>
      <w:r w:rsidR="002410F6" w:rsidRPr="002410F6">
        <w:rPr>
          <w:rFonts w:ascii="Poppins" w:eastAsia="Times New Roman" w:hAnsi="Poppins" w:cs="Poppins"/>
          <w:color w:val="212529"/>
          <w:sz w:val="36"/>
          <w:szCs w:val="36"/>
          <w:highlight w:val="yellow"/>
          <w:lang w:eastAsia="fi-FI"/>
        </w:rPr>
        <w:t xml:space="preserve"> paikalliseen opsiin)</w:t>
      </w:r>
    </w:p>
    <w:p w14:paraId="5470514B" w14:textId="0EDC7196"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Perusopetuksen tehtävänä on tarjota kaikille oppilaille yhdenvertaiset mahdollisuudet hyvään kasvuun ja oppimiseen</w:t>
      </w:r>
      <w:r w:rsidRPr="001E02A9">
        <w:rPr>
          <w:rFonts w:ascii="Aptos" w:eastAsia="Times New Roman" w:hAnsi="Aptos" w:cs="Open Sans"/>
          <w:color w:val="212529"/>
          <w:highlight w:val="yellow"/>
          <w:lang w:eastAsia="fi-FI"/>
        </w:rPr>
        <w:t>.  Suunnitelmallisesti toteutetut </w:t>
      </w:r>
      <w:r w:rsidRPr="001E02A9">
        <w:rPr>
          <w:rFonts w:ascii="Aptos" w:eastAsia="Times New Roman" w:hAnsi="Aptos" w:cs="Open Sans"/>
          <w:highlight w:val="yellow"/>
          <w:bdr w:val="none" w:sz="0" w:space="0" w:color="auto" w:frame="1"/>
          <w:lang w:eastAsia="fi-FI"/>
        </w:rPr>
        <w:t>oppimisen edellytyksiä tukevat opetusjärjestelyt</w:t>
      </w:r>
      <w:r w:rsidRPr="001E02A9">
        <w:rPr>
          <w:rFonts w:ascii="Aptos" w:eastAsia="Times New Roman" w:hAnsi="Aptos" w:cs="Open Sans"/>
          <w:highlight w:val="yellow"/>
          <w:lang w:eastAsia="fi-FI"/>
        </w:rPr>
        <w:t> </w:t>
      </w:r>
      <w:r w:rsidRPr="001E02A9">
        <w:rPr>
          <w:rFonts w:ascii="Aptos" w:eastAsia="Times New Roman" w:hAnsi="Aptos" w:cs="Open Sans"/>
          <w:color w:val="212529"/>
          <w:highlight w:val="yellow"/>
          <w:lang w:eastAsia="fi-FI"/>
        </w:rPr>
        <w:t>antavat kestävän pohjan sekä oppimiselle että oppimisen ja koulunkäynnin tuen järjestämiselle.</w:t>
      </w:r>
      <w:r w:rsidRPr="001E02A9">
        <w:rPr>
          <w:rFonts w:ascii="Aptos" w:eastAsia="Times New Roman" w:hAnsi="Aptos" w:cs="Open Sans"/>
          <w:b/>
          <w:bCs/>
          <w:color w:val="212529"/>
          <w:highlight w:val="yellow"/>
          <w:lang w:eastAsia="fi-FI"/>
        </w:rPr>
        <w:t> </w:t>
      </w:r>
      <w:r w:rsidRPr="001E02A9">
        <w:rPr>
          <w:rFonts w:ascii="Aptos" w:eastAsia="Times New Roman" w:hAnsi="Aptos" w:cs="Open Sans"/>
          <w:color w:val="212529"/>
          <w:highlight w:val="yellow"/>
          <w:lang w:eastAsia="fi-FI"/>
        </w:rPr>
        <w:t>Kaikessa koulun toiminnassa tulee huomioida saavutettavuus ja esteettömyys. Oppilaalle tulee tarjota mahdollisuuksia saada onnistumisen kokemuksia oppimisessaan ja ryhmän jäsenenä toimimisessaan sekä tukea myönteisen käsityksen luomiseen itsestään, oppimisestaan ja yhteisön jäsenenä toimimisesta. Koulun tehtävänä on huolehtia riittävästä ja tarkoituksenmukaisesta yhteistyöstä oppilaan huoltajan kanssa. Myös huoltajalla on aktiivinen rooli oppilaan oppimisen ja koulunkäynnin tukemisessa. Jäljempänä tekstissä huoltajalla tarkoitetaan myös muuta oppilaan laillista edustajaa.</w:t>
      </w:r>
    </w:p>
    <w:p w14:paraId="73EB8B93" w14:textId="06964E10"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Oppimisen ja koulunkäynnin järjestäminen pohjautuu suunnitelmallisesti toteutettaviin oppimisen edellytyksiä tukeviin opetusjärjestelyihin</w:t>
      </w:r>
      <w:r w:rsidRPr="001E02A9">
        <w:rPr>
          <w:rFonts w:ascii="Aptos" w:eastAsia="Times New Roman" w:hAnsi="Aptos" w:cs="Open Sans"/>
          <w:highlight w:val="yellow"/>
          <w:lang w:eastAsia="fi-FI"/>
        </w:rPr>
        <w:t xml:space="preserve">. </w:t>
      </w:r>
      <w:r w:rsidRPr="001E02A9">
        <w:rPr>
          <w:rFonts w:ascii="Aptos" w:eastAsia="Times New Roman" w:hAnsi="Aptos" w:cs="Open Sans"/>
          <w:color w:val="212529"/>
          <w:highlight w:val="yellow"/>
          <w:lang w:eastAsia="fi-FI"/>
        </w:rPr>
        <w:t>Niiden tarkoituksena on turvata kaikille oppilaille mahdollisuus suorittaa perusopetuksen oppimäärä. </w:t>
      </w:r>
      <w:r w:rsidRPr="001E02A9">
        <w:rPr>
          <w:rFonts w:ascii="Aptos" w:eastAsia="Times New Roman" w:hAnsi="Aptos" w:cs="Open Sans"/>
          <w:highlight w:val="yellow"/>
          <w:bdr w:val="none" w:sz="0" w:space="0" w:color="auto" w:frame="1"/>
          <w:lang w:eastAsia="fi-FI"/>
        </w:rPr>
        <w:t>Kaikkia oppilaita koskevina ryhmäkohtaisina tukimuotoina tarjotaan yleistä tukiopetusta, opetuskielen tukiopetusta ja erityisopettajan antamaa opetusta muun opetuksen yhteydessä</w:t>
      </w:r>
      <w:r w:rsidRPr="001E02A9">
        <w:rPr>
          <w:rFonts w:ascii="Aptos" w:eastAsia="Times New Roman" w:hAnsi="Aptos" w:cs="Open Sans"/>
          <w:highlight w:val="yellow"/>
          <w:lang w:eastAsia="fi-FI"/>
        </w:rPr>
        <w:t>. </w:t>
      </w:r>
      <w:r w:rsidRPr="001E02A9">
        <w:rPr>
          <w:rFonts w:ascii="Aptos" w:eastAsia="Times New Roman" w:hAnsi="Aptos" w:cs="Open Sans"/>
          <w:highlight w:val="yellow"/>
          <w:bdr w:val="none" w:sz="0" w:space="0" w:color="auto" w:frame="1"/>
          <w:lang w:eastAsia="fi-FI"/>
        </w:rPr>
        <w:t>Mikäli ryhmäkohtaiset tukimuodot ovat oppilaalle riittämättömiä, tarjotaan oppilaskohtaisia tukitoimia</w:t>
      </w:r>
      <w:r w:rsidRPr="001E02A9">
        <w:rPr>
          <w:rFonts w:ascii="Aptos" w:eastAsia="Times New Roman" w:hAnsi="Aptos" w:cs="Open Sans"/>
          <w:highlight w:val="yellow"/>
          <w:lang w:eastAsia="fi-FI"/>
        </w:rPr>
        <w:t>. </w:t>
      </w:r>
      <w:r w:rsidRPr="001E02A9">
        <w:rPr>
          <w:rFonts w:ascii="Aptos" w:eastAsia="Times New Roman" w:hAnsi="Aptos" w:cs="Open Sans"/>
          <w:highlight w:val="yellow"/>
          <w:bdr w:val="none" w:sz="0" w:space="0" w:color="auto" w:frame="1"/>
          <w:lang w:eastAsia="fi-FI"/>
        </w:rPr>
        <w:t>Oppilaskohtaisia tukitoimia ovat erityisopettajan opetus osittain pienryhmässä ja muun opetuksen yhteydessä, erityisopettajan tai erityisluokanopettajan opetus pienryhmässä, erityisluokanopettajan opetus erityisluokassa ja 31 §:n 1 momentin nojalla oppilaalle annettavat oppilaskohtaiset tulkitsemis- ja avustajapalvelut sekä apuvälineet</w:t>
      </w:r>
      <w:r w:rsidRPr="001E02A9">
        <w:rPr>
          <w:rFonts w:ascii="Aptos" w:eastAsia="Times New Roman" w:hAnsi="Aptos" w:cs="Open Sans"/>
          <w:highlight w:val="yellow"/>
          <w:lang w:eastAsia="fi-FI"/>
        </w:rPr>
        <w:t xml:space="preserve">. </w:t>
      </w:r>
      <w:r w:rsidRPr="001E02A9">
        <w:rPr>
          <w:rFonts w:ascii="Aptos" w:eastAsia="Times New Roman" w:hAnsi="Aptos" w:cs="Open Sans"/>
          <w:color w:val="212529"/>
          <w:highlight w:val="yellow"/>
          <w:lang w:eastAsia="fi-FI"/>
        </w:rPr>
        <w:t>Oppilaskohtaisten tukitoimien tarvetta </w:t>
      </w:r>
      <w:r w:rsidRPr="001E02A9">
        <w:rPr>
          <w:rFonts w:ascii="Aptos" w:eastAsia="Times New Roman" w:hAnsi="Aptos" w:cs="Open Sans"/>
          <w:highlight w:val="yellow"/>
          <w:bdr w:val="none" w:sz="0" w:space="0" w:color="auto" w:frame="1"/>
          <w:lang w:eastAsia="fi-FI"/>
        </w:rPr>
        <w:t>arvioidaan</w:t>
      </w:r>
      <w:r w:rsidRPr="001E02A9">
        <w:rPr>
          <w:rFonts w:ascii="Aptos" w:eastAsia="Times New Roman" w:hAnsi="Aptos" w:cs="Open Sans"/>
          <w:highlight w:val="yellow"/>
          <w:lang w:eastAsia="fi-FI"/>
        </w:rPr>
        <w:t>, ne </w:t>
      </w:r>
      <w:r w:rsidRPr="001E02A9">
        <w:rPr>
          <w:rFonts w:ascii="Aptos" w:eastAsia="Times New Roman" w:hAnsi="Aptos" w:cs="Open Sans"/>
          <w:highlight w:val="yellow"/>
          <w:bdr w:val="none" w:sz="0" w:space="0" w:color="auto" w:frame="1"/>
          <w:lang w:eastAsia="fi-FI"/>
        </w:rPr>
        <w:t>suunnitellaan</w:t>
      </w:r>
      <w:r w:rsidRPr="001E02A9">
        <w:rPr>
          <w:rFonts w:ascii="Aptos" w:eastAsia="Times New Roman" w:hAnsi="Aptos" w:cs="Open Sans"/>
          <w:highlight w:val="yellow"/>
          <w:lang w:eastAsia="fi-FI"/>
        </w:rPr>
        <w:t> </w:t>
      </w:r>
      <w:r w:rsidRPr="001E02A9">
        <w:rPr>
          <w:rFonts w:ascii="Aptos" w:eastAsia="Times New Roman" w:hAnsi="Aptos" w:cs="Open Sans"/>
          <w:color w:val="212529"/>
          <w:highlight w:val="yellow"/>
          <w:lang w:eastAsia="fi-FI"/>
        </w:rPr>
        <w:t>ja perusopetuslain mukaiset päätökset tehdään mahdollisimman pian, jos ryhmäkohtaiset tukimuodot ovat oppilaan tukemiseksi riittämättömiä. Mikäli oppilaalle tarjotut tukimuodot ja -toimet eivät riitä perusopetuksen oppimäärän suorittamiseen, on viimesijaisena keinona mahdollista poiketa perusopetuksen oppiaineen tai -aineiden tavoitteista.</w:t>
      </w:r>
    </w:p>
    <w:p w14:paraId="2E5684BC"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Oppimisen ja koulunkäynnin tuen järjestämisen lähtökohtana ovat sekä kunkin oppilaan että opetusryhmän vahvuudet ja oppimis- ja kehitystarpeet. On huolehdittava siitä, että oppilas kokee, että hänen oppimisensa ja koulukäynnin tuen tarpeensa tunnistetaan ja huomioidaan ja hän saa tarvitsemaansa tukea. Oppimisen ja koulunkäynnin tuki järjestetään inklusiivisten periaatteiden mukaisesti. Tuen järjestämisessä oleellista on tuen tarpeen varhainen tunnistaminen. Oppimisen tuki järjestetään ensisijaisesti oppilaan omassa opetusryhmässä. Oppilaan saaman tuen tulee olla joustavaa, suunnitelmallista ja tarvittaessa tuen tarpeen mukaan muuttuvaa.</w:t>
      </w:r>
    </w:p>
    <w:p w14:paraId="482EDD5D"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Oppimisen edellytyksiä tukevat opetusjärjestelyt, ryhmäkohtaiset tukimuodot sekä oppilaskohtaiset tukitoimet edellyttävät suunnitelmallista johtamista ja johtajuutta. Opetuksen järjestäjä ja rehtori vastaavat siitä, että tukitoimet, niiden resursointi, rakenteelliset ratkaisut, vastuut ja järjestelyt on tarkoituksenmukaisesti kirjattu paikalliseen opetussuunnitelmaan ja opetussuunnitelman mukaiseen lukuvuosisuunnitelmaan ja että tukitoimia toteutetaan suunnitelmallisesti. Oppimisen edellytyksiä tukevien opetusjärjestelyjen, ryhmäkohtaisten tukimuotojen ja oppilaskohtaisten tukitoimien vaikuttavuutta arvioidaan säännöllisesti. Jokaisen työntekijän vastuulla on johtaa omaa toimintaansa yhdessä sovittujen toimintaperiaatteiden ja tavoitteiden mukaisesti.</w:t>
      </w:r>
    </w:p>
    <w:p w14:paraId="48EF140C" w14:textId="77777777" w:rsidR="00866AE1" w:rsidRPr="001E02A9" w:rsidRDefault="00866AE1" w:rsidP="001E02A9">
      <w:pPr>
        <w:pStyle w:val="Otsikko2"/>
        <w:rPr>
          <w:highlight w:val="yellow"/>
          <w:lang w:eastAsia="fi-FI"/>
        </w:rPr>
      </w:pPr>
      <w:r w:rsidRPr="001E02A9">
        <w:rPr>
          <w:highlight w:val="yellow"/>
          <w:lang w:eastAsia="fi-FI"/>
        </w:rPr>
        <w:t>7.1 Oppilaan oikeus oppimisen ja koulunkäynnin tukeen</w:t>
      </w:r>
    </w:p>
    <w:p w14:paraId="16E0F358" w14:textId="08BF12F4"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Oppilaalla, jolla on vaikeuksia osallistua opetukseen tai suoriutua opinnoistaan, on oikeus saada tukea oppimiseen ja koulunkäyntiin</w:t>
      </w:r>
      <w:r w:rsidRPr="001E02A9">
        <w:rPr>
          <w:rFonts w:ascii="Aptos" w:eastAsia="Times New Roman" w:hAnsi="Aptos" w:cs="Open Sans"/>
          <w:highlight w:val="yellow"/>
          <w:lang w:eastAsia="fi-FI"/>
        </w:rPr>
        <w:t>. </w:t>
      </w:r>
      <w:r w:rsidRPr="001E02A9">
        <w:rPr>
          <w:rFonts w:ascii="Aptos" w:eastAsia="Times New Roman" w:hAnsi="Aptos" w:cs="Open Sans"/>
          <w:highlight w:val="yellow"/>
          <w:bdr w:val="none" w:sz="0" w:space="0" w:color="auto" w:frame="1"/>
          <w:lang w:eastAsia="fi-FI"/>
        </w:rPr>
        <w:t xml:space="preserve">Opetuksen järjestäjän varmistamat oppimisen edellytyksiä </w:t>
      </w:r>
      <w:r w:rsidRPr="001E02A9">
        <w:rPr>
          <w:rFonts w:ascii="Aptos" w:eastAsia="Times New Roman" w:hAnsi="Aptos" w:cs="Open Sans"/>
          <w:highlight w:val="yellow"/>
          <w:bdr w:val="none" w:sz="0" w:space="0" w:color="auto" w:frame="1"/>
          <w:lang w:eastAsia="fi-FI"/>
        </w:rPr>
        <w:lastRenderedPageBreak/>
        <w:t>tukevat opetusjärjestelyt antavat perustan tuen tarkoituksenmukaiselle toteuttamiselle osana kaikkea esi- ja perusopetuksen toimintaa</w:t>
      </w:r>
      <w:r w:rsidRPr="001E02A9">
        <w:rPr>
          <w:rFonts w:ascii="Aptos" w:eastAsia="Times New Roman" w:hAnsi="Aptos" w:cs="Open Sans"/>
          <w:highlight w:val="yellow"/>
          <w:lang w:eastAsia="fi-FI"/>
        </w:rPr>
        <w:t>. </w:t>
      </w:r>
      <w:r w:rsidRPr="001E02A9">
        <w:rPr>
          <w:rFonts w:ascii="Aptos" w:eastAsia="Times New Roman" w:hAnsi="Aptos" w:cs="Open Sans"/>
          <w:highlight w:val="yellow"/>
          <w:bdr w:val="none" w:sz="0" w:space="0" w:color="auto" w:frame="1"/>
          <w:lang w:eastAsia="fi-FI"/>
        </w:rPr>
        <w:t>Ensisijaisesti tarjotaan ryhmäkohtaisia tukimuotoja, kuten yleistä tukiopetusta, opetuskielen tukiopetusta sekä erityisopettajan antamaa opetusta muun opetuksen yhteydessä</w:t>
      </w:r>
      <w:r w:rsidRPr="001E02A9">
        <w:rPr>
          <w:rFonts w:ascii="Aptos" w:eastAsia="Times New Roman" w:hAnsi="Aptos" w:cs="Open Sans"/>
          <w:highlight w:val="yellow"/>
          <w:lang w:eastAsia="fi-FI"/>
        </w:rPr>
        <w:t xml:space="preserve">. </w:t>
      </w:r>
      <w:r w:rsidRPr="001E02A9">
        <w:rPr>
          <w:rFonts w:ascii="Aptos" w:eastAsia="Times New Roman" w:hAnsi="Aptos" w:cs="Open Sans"/>
          <w:color w:val="212529"/>
          <w:highlight w:val="yellow"/>
          <w:lang w:eastAsia="fi-FI"/>
        </w:rPr>
        <w:t>Tuki annetaan oppilaalle inklusiivisten periaatteiden mukaisesti ensisijaisesti omassa opetusryhmässä.</w:t>
      </w:r>
    </w:p>
    <w:p w14:paraId="4EE4286C" w14:textId="2AB40BAC"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Oppilaalla on oikeus myös oppilaskohtaisiin tukitoimiin, jos osallistuminen säännöllisesti tarjottuihin ryhmäkohtaisiin tukimuotoihin ei riitä tukemaan häntä opinnoissaan, tai jos hänellä on edelleen vaikeuksia osallistua opetukseen</w:t>
      </w:r>
      <w:r w:rsidRPr="001E02A9">
        <w:rPr>
          <w:rFonts w:ascii="Aptos" w:eastAsia="Times New Roman" w:hAnsi="Aptos" w:cs="Open Sans"/>
          <w:color w:val="212529"/>
          <w:highlight w:val="yellow"/>
          <w:lang w:eastAsia="fi-FI"/>
        </w:rPr>
        <w:t>. Oppilaan oppimista ja koulunkäyntiä voidaan samanaikaisesti tukea sekä ryhmäkohtaisilla tukimuodoilla että oppilaskohtaisilla tukitoimilla. Oppilaan tuen toteuttaminen suunnitellaan niin, että ryhmäkohtaisten tukimuotojen ja oppilaskohtaisten tukitoimien vaikutus koulupäivän pituuteen on perusopetuslain ja -asetuksen mukainen, eikä aiheuta oppilaalle tarpeetonta kuormitusta.</w:t>
      </w:r>
    </w:p>
    <w:p w14:paraId="21EF8C94" w14:textId="77777777"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hyperlink r:id="rId9" w:tooltip="Viite" w:history="1">
        <w:r w:rsidRPr="001E02A9">
          <w:rPr>
            <w:rFonts w:ascii="Aptos" w:eastAsia="Times New Roman" w:hAnsi="Aptos" w:cs="Open Sans"/>
            <w:highlight w:val="yellow"/>
            <w:bdr w:val="none" w:sz="0" w:space="0" w:color="auto" w:frame="1"/>
            <w:lang w:eastAsia="fi-FI"/>
          </w:rPr>
          <w:t>Opetuksen järjestäjä tekee suunnitelmaan perustuvan hallintopäätöksen oppilaalle tarjottavasta oppilaskohtaisesta tuesta</w:t>
        </w:r>
      </w:hyperlink>
      <w:r w:rsidRPr="001E02A9">
        <w:rPr>
          <w:rFonts w:ascii="Aptos" w:eastAsia="Times New Roman" w:hAnsi="Aptos" w:cs="Open Sans"/>
          <w:highlight w:val="yellow"/>
          <w:lang w:eastAsia="fi-FI"/>
        </w:rPr>
        <w:t xml:space="preserve">. </w:t>
      </w:r>
      <w:r w:rsidRPr="001E02A9">
        <w:rPr>
          <w:rFonts w:ascii="Aptos" w:eastAsia="Times New Roman" w:hAnsi="Aptos" w:cs="Open Sans"/>
          <w:color w:val="212529"/>
          <w:highlight w:val="yellow"/>
          <w:lang w:eastAsia="fi-FI"/>
        </w:rPr>
        <w:t>Tuen toteutumista seurataan ja arvioidaan, ja tuen tarpeen muuttuessa tehdään uusi hallintopäätös.</w:t>
      </w:r>
    </w:p>
    <w:p w14:paraId="7DF0DF55" w14:textId="1400D7B9"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Ryhmäkohtaisilla tukimuodoilla tai oppilaskohtaisilla tukitoimilla ei voi poiketa perusopetuksen oppimäärästä eikä paikallisen opetussuunnitelman mukaisista tavoitteista. </w:t>
      </w:r>
      <w:r w:rsidRPr="001E02A9">
        <w:rPr>
          <w:rFonts w:ascii="Aptos" w:eastAsia="Times New Roman" w:hAnsi="Aptos" w:cs="Open Sans"/>
          <w:highlight w:val="yellow"/>
          <w:bdr w:val="none" w:sz="0" w:space="0" w:color="auto" w:frame="1"/>
          <w:lang w:eastAsia="fi-FI"/>
        </w:rPr>
        <w:t>Oppilaalla on aina oikeus saada opetusta sen mukaan, mitä vuosiviikkotuntien määrästä säädetään</w:t>
      </w:r>
      <w:r w:rsidRPr="001E02A9">
        <w:rPr>
          <w:rFonts w:ascii="Aptos" w:eastAsia="Times New Roman" w:hAnsi="Aptos" w:cs="Open Sans"/>
          <w:highlight w:val="yellow"/>
          <w:lang w:eastAsia="fi-FI"/>
        </w:rPr>
        <w:t>.</w:t>
      </w:r>
    </w:p>
    <w:p w14:paraId="1CB4AA5B" w14:textId="35B23134" w:rsidR="00866AE1" w:rsidRPr="001E02A9" w:rsidRDefault="00866AE1" w:rsidP="00866AE1">
      <w:pPr>
        <w:shd w:val="clear" w:color="auto" w:fill="FFFFFF"/>
        <w:spacing w:after="0" w:afterAutospacing="1" w:line="240" w:lineRule="auto"/>
        <w:rPr>
          <w:rFonts w:ascii="Aptos" w:eastAsia="Times New Roman" w:hAnsi="Aptos" w:cs="Open Sans"/>
          <w:highlight w:val="yellow"/>
          <w:lang w:eastAsia="fi-FI"/>
        </w:rPr>
      </w:pPr>
      <w:r w:rsidRPr="001E02A9">
        <w:rPr>
          <w:rFonts w:ascii="Aptos" w:eastAsia="Times New Roman" w:hAnsi="Aptos" w:cs="Open Sans"/>
          <w:highlight w:val="yellow"/>
          <w:bdr w:val="none" w:sz="0" w:space="0" w:color="auto" w:frame="1"/>
          <w:lang w:eastAsia="fi-FI"/>
        </w:rPr>
        <w:t>Jos perusopetuksen oppimäärästä tai sisällöistä on tarpeen poiketa tietyn oppiaineen osalta oppilaan heikon suoriutumisen vuoksi, se on mahdollista ainoastaan silloin, kun oppilas on jo saanut muiden tukimuotojen ja -toimien lisäksi kyseisessä oppiaineessa oppilaskohtaisena tukitoimena erityisopettajan tai erityisluokanopettajan antamaa opetusta pienryhmässä tai erityisluokassa</w:t>
      </w:r>
      <w:r w:rsidRPr="001E02A9">
        <w:rPr>
          <w:rFonts w:ascii="Aptos" w:eastAsia="Times New Roman" w:hAnsi="Aptos" w:cs="Open Sans"/>
          <w:highlight w:val="yellow"/>
          <w:lang w:eastAsia="fi-FI"/>
        </w:rPr>
        <w:t>.</w:t>
      </w:r>
    </w:p>
    <w:p w14:paraId="59F81CE1" w14:textId="77777777"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Oppilaan oppimäärän rajaaminen tulee kysymykseen vasta silloin, kun oppilas ei tukitoimista huolimatta saavuta välttävää arvosanaa (5). Oppimäärän rajaamisen tarpeesta tehdään luotettava arviointi opetuksen järjestäjän päättämällä tavalla. Arviointiin tulee sisältyä dokumentaatio siitä, millä tavalla perusopetuksen oppimäärän tavoitteista ja sisällöistä poikkeamisen tarve on todettu. Arvioinnin tukena voidaan käyttää eri asiantuntijoiden lausuntoja. </w:t>
      </w:r>
      <w:hyperlink r:id="rId10" w:tooltip="Viite" w:history="1">
        <w:r w:rsidRPr="001E02A9">
          <w:rPr>
            <w:rFonts w:ascii="Aptos" w:eastAsia="Times New Roman" w:hAnsi="Aptos" w:cs="Open Sans"/>
            <w:highlight w:val="yellow"/>
            <w:bdr w:val="none" w:sz="0" w:space="0" w:color="auto" w:frame="1"/>
            <w:lang w:eastAsia="fi-FI"/>
          </w:rPr>
          <w:t>Asiasta tehdään tukea koskeva hallintopäätös, joka on perusteltava</w:t>
        </w:r>
      </w:hyperlink>
      <w:r w:rsidRPr="001E02A9">
        <w:rPr>
          <w:rFonts w:ascii="Aptos" w:eastAsia="Times New Roman" w:hAnsi="Aptos" w:cs="Open Sans"/>
          <w:color w:val="212529"/>
          <w:highlight w:val="yellow"/>
          <w:lang w:eastAsia="fi-FI"/>
        </w:rPr>
        <w:t>. Perusteluissa on ilmoitettava, mitkä mahdolliset muut tiedot ja selvitykset ovat vaikuttaneet ratkaisuun sekä mainittava sovelletut säännökset.</w:t>
      </w:r>
    </w:p>
    <w:p w14:paraId="1E78C9F1" w14:textId="60309792"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Perusopetuslain lisäksi oppilas- ja opiskelijahuoltolain tarkoituksena on edistää oppilaiden oppimista, terveyttä ja hyvinvointia sekä osallisuutta ja ehkäistä koulunkäyntiin ja oppimiseen liittyvien ongelmien syntymistä</w:t>
      </w:r>
      <w:r w:rsidRPr="001E02A9">
        <w:rPr>
          <w:rFonts w:ascii="Aptos" w:eastAsia="Times New Roman" w:hAnsi="Aptos" w:cs="Open Sans"/>
          <w:color w:val="212529"/>
          <w:highlight w:val="yellow"/>
          <w:lang w:eastAsia="fi-FI"/>
        </w:rPr>
        <w:t>. Opiskeluhuollolla tarkoitetaan oppilaan hyvän oppimisen sekä hyvän psyykkisen ja fyysisen terveyden ja sosiaalisen hyvinvoinnin edistämistä ja ylläpitämistä sekä niiden edellytyksiä ylläpitävää toimintaa kouluyhteisössä. Ensisijaisesti ennaltaehkäisevänä toteutettava ja koko kouluyhteisöä tukeva yhteisöllinen opiskeluhuolto on keskeinen koulunkäynnin ja osallistumisen tukemisen muoto, jolla vaikutetaan koko yhteisön toimintakulttuuriin. Yhteisöllinen opiskeluhuolto on kaikkien kouluyhteisössä työskentelevien ammattilaisten yhteinen tehtävä. Lisäksi opiskeluhuoltopalvelut ja monialainen yksilökohtainen opiskeluhuolto tukevat oppilaiden yksilöllisiä oppimisen, hyvinvoinnin ja terveyden tarpeita sekä sosiaalisten ja psyykkisten valmiuksien kehittymistä. </w:t>
      </w:r>
      <w:r w:rsidRPr="001E02A9">
        <w:rPr>
          <w:rFonts w:ascii="Aptos" w:eastAsia="Times New Roman" w:hAnsi="Aptos" w:cs="Open Sans"/>
          <w:highlight w:val="yellow"/>
          <w:bdr w:val="none" w:sz="0" w:space="0" w:color="auto" w:frame="1"/>
          <w:lang w:eastAsia="fi-FI"/>
        </w:rPr>
        <w:t xml:space="preserve">Mikäli koulun työntekijä arvioi oppilaan tarvitsevan muuta kuin perusopetuslain mukaista oppimisen ja koulunkäynnin tukea, tulee hänen </w:t>
      </w:r>
      <w:proofErr w:type="gramStart"/>
      <w:r w:rsidRPr="001E02A9">
        <w:rPr>
          <w:rFonts w:ascii="Aptos" w:eastAsia="Times New Roman" w:hAnsi="Aptos" w:cs="Open Sans"/>
          <w:highlight w:val="yellow"/>
          <w:bdr w:val="none" w:sz="0" w:space="0" w:color="auto" w:frame="1"/>
          <w:lang w:eastAsia="fi-FI"/>
        </w:rPr>
        <w:t>toimia</w:t>
      </w:r>
      <w:proofErr w:type="gramEnd"/>
      <w:r w:rsidRPr="001E02A9">
        <w:rPr>
          <w:rFonts w:ascii="Aptos" w:eastAsia="Times New Roman" w:hAnsi="Aptos" w:cs="Open Sans"/>
          <w:highlight w:val="yellow"/>
          <w:bdr w:val="none" w:sz="0" w:space="0" w:color="auto" w:frame="1"/>
          <w:lang w:eastAsia="fi-FI"/>
        </w:rPr>
        <w:t xml:space="preserve"> sen mukaan, mitä säädetään velvollisuudesta opiskeluhuoltopalveluihin ohjaamisesta oppilas- ja opiskelijahuoltolaissa</w:t>
      </w:r>
      <w:r w:rsidRPr="001E02A9">
        <w:rPr>
          <w:rFonts w:ascii="Aptos" w:eastAsia="Times New Roman" w:hAnsi="Aptos" w:cs="Open Sans"/>
          <w:highlight w:val="yellow"/>
          <w:lang w:eastAsia="fi-FI"/>
        </w:rPr>
        <w:t>.</w:t>
      </w:r>
    </w:p>
    <w:p w14:paraId="1AE7F31A"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Opiskeluhuollosta määrätään tarkemmin luvussa 8. </w:t>
      </w:r>
    </w:p>
    <w:p w14:paraId="4F65EA09" w14:textId="77777777" w:rsidR="00866AE1" w:rsidRPr="001E02A9" w:rsidRDefault="00866AE1" w:rsidP="001E02A9">
      <w:pPr>
        <w:pStyle w:val="Otsikko2"/>
        <w:rPr>
          <w:highlight w:val="yellow"/>
          <w:lang w:eastAsia="fi-FI"/>
        </w:rPr>
      </w:pPr>
      <w:r w:rsidRPr="001E02A9">
        <w:rPr>
          <w:highlight w:val="yellow"/>
          <w:lang w:eastAsia="fi-FI"/>
        </w:rPr>
        <w:lastRenderedPageBreak/>
        <w:t>7.2 Oppimisen edellytyksiä tukevat opetusjärjestelyt</w:t>
      </w:r>
    </w:p>
    <w:p w14:paraId="13D040F3" w14:textId="5E8ED444"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Oppimisen edellytyksiä tukevat opetusjärjestelyt koskevat kaikkea perusopetuksen toimintaa</w:t>
      </w:r>
      <w:r w:rsidRPr="001E02A9">
        <w:rPr>
          <w:rFonts w:ascii="Aptos" w:eastAsia="Times New Roman" w:hAnsi="Aptos" w:cs="Open Sans"/>
          <w:highlight w:val="yellow"/>
          <w:lang w:eastAsia="fi-FI"/>
        </w:rPr>
        <w:t xml:space="preserve">. </w:t>
      </w:r>
      <w:r w:rsidRPr="001E02A9">
        <w:rPr>
          <w:rFonts w:ascii="Aptos" w:eastAsia="Times New Roman" w:hAnsi="Aptos" w:cs="Open Sans"/>
          <w:color w:val="212529"/>
          <w:highlight w:val="yellow"/>
          <w:lang w:eastAsia="fi-FI"/>
        </w:rPr>
        <w:t>Ne ovat keskeinen osa koulun toimintakulttuuria, joka antaa edellytykset kaikkien oppilaiden osallisuuteen, oppimiseen ja koulunkäynnin tukeen. Koulun toiminnassa ja opetusjärjestelyissä huomioidaan saavutettavuus ja esteettömyys. Oppimisen edellytyksiä tukevat opetusjärjestelyt luovat pohjan laadukkaalle perusopetukselle, ryhmäkohtaisille tukimuodoille ja oppilaskohtaisille tukitoimille. </w:t>
      </w:r>
      <w:r w:rsidRPr="001E02A9">
        <w:rPr>
          <w:rFonts w:ascii="Aptos" w:eastAsia="Times New Roman" w:hAnsi="Aptos" w:cs="Open Sans"/>
          <w:highlight w:val="yellow"/>
          <w:bdr w:val="none" w:sz="0" w:space="0" w:color="auto" w:frame="1"/>
          <w:lang w:eastAsia="fi-FI"/>
        </w:rPr>
        <w:t>Opetuksen järjestäjä vastaa siitä, että oppimisen edellytyksiä tukevat opetusjärjestelyt resursoidaan, suunnitellaan, toteutetaan ja niiden vaikuttavuutta arvioidaan osana koulun toimintaa</w:t>
      </w:r>
      <w:r w:rsidRPr="001E02A9">
        <w:rPr>
          <w:rFonts w:ascii="Aptos" w:eastAsia="Times New Roman" w:hAnsi="Aptos" w:cs="Open Sans"/>
          <w:highlight w:val="yellow"/>
          <w:lang w:eastAsia="fi-FI"/>
        </w:rPr>
        <w:t>.</w:t>
      </w:r>
    </w:p>
    <w:p w14:paraId="37587069"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Opettajien keskinäinen yhteistyö, opettajien yhteistyö moniammatillisten ja monialaisten toimijoiden kanssa sekä yhteistyön mahdollistavat rakenteelliset ratkaisut ovat tärkeitä oppimisen edellytyksiä tukevien opetusjärjestelyjen suunnittelussa ja toteuttamisessa. Yhteiseen suunnitteluun ja toteutukseen tulee varata riittävästi aikaa.</w:t>
      </w:r>
    </w:p>
    <w:p w14:paraId="56DD4695" w14:textId="3D427E09"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Oppimisen edellytyksiä tukevilla opetusjärjestelyillä</w:t>
      </w:r>
      <w:r w:rsidRPr="001E02A9">
        <w:rPr>
          <w:rFonts w:ascii="Aptos" w:eastAsia="Times New Roman" w:hAnsi="Aptos" w:cs="Open Sans"/>
          <w:color w:val="212529"/>
          <w:highlight w:val="yellow"/>
          <w:lang w:eastAsia="fi-FI"/>
        </w:rPr>
        <w:t> tarkoitetaan</w:t>
      </w:r>
    </w:p>
    <w:p w14:paraId="01E9A530" w14:textId="77777777" w:rsidR="00866AE1" w:rsidRPr="001E02A9" w:rsidRDefault="00866AE1" w:rsidP="00866AE1">
      <w:pPr>
        <w:numPr>
          <w:ilvl w:val="0"/>
          <w:numId w:val="16"/>
        </w:numPr>
        <w:shd w:val="clear" w:color="auto" w:fill="FFFFFF"/>
        <w:spacing w:after="0"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oppilaiden erilaiset tarpeet ja edellytykset huomioon ottavaa opetuksen järjestämistä ja opetuksen eriyttämistä</w:t>
      </w:r>
    </w:p>
    <w:p w14:paraId="7B72DADB" w14:textId="77777777" w:rsidR="00866AE1" w:rsidRPr="001E02A9" w:rsidRDefault="00866AE1" w:rsidP="00866AE1">
      <w:pPr>
        <w:numPr>
          <w:ilvl w:val="0"/>
          <w:numId w:val="16"/>
        </w:numPr>
        <w:shd w:val="clear" w:color="auto" w:fill="FFFFFF"/>
        <w:spacing w:after="0"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eri oppiaineiden ja tiedonalojen kieltä avaavaa kielitietoista opetusta</w:t>
      </w:r>
    </w:p>
    <w:p w14:paraId="0042FB27" w14:textId="77777777" w:rsidR="00866AE1" w:rsidRPr="001E02A9" w:rsidRDefault="00866AE1" w:rsidP="00866AE1">
      <w:pPr>
        <w:numPr>
          <w:ilvl w:val="0"/>
          <w:numId w:val="16"/>
        </w:numPr>
        <w:shd w:val="clear" w:color="auto" w:fill="FFFFFF"/>
        <w:spacing w:after="0"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opetusryhmien muodostamista siten, että opetuksen tavoitteet voidaan saavuttaa</w:t>
      </w:r>
    </w:p>
    <w:p w14:paraId="24A9A777" w14:textId="77777777" w:rsidR="00866AE1" w:rsidRPr="001E02A9" w:rsidRDefault="00866AE1" w:rsidP="00866AE1">
      <w:pPr>
        <w:numPr>
          <w:ilvl w:val="0"/>
          <w:numId w:val="16"/>
        </w:numPr>
        <w:shd w:val="clear" w:color="auto" w:fill="FFFFFF"/>
        <w:spacing w:after="0"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pedagogisia ratkaisuja, joilla tukea tarvitsevien oppilaiden lisäksi huomioidaan myös oppilaat, jotka etenevät opinnoissaan tavoitekokonaisuuksittain</w:t>
      </w:r>
    </w:p>
    <w:p w14:paraId="1B8A3EBA" w14:textId="77777777" w:rsidR="00866AE1" w:rsidRPr="001E02A9" w:rsidRDefault="00866AE1" w:rsidP="00866AE1">
      <w:pPr>
        <w:numPr>
          <w:ilvl w:val="0"/>
          <w:numId w:val="16"/>
        </w:numPr>
        <w:shd w:val="clear" w:color="auto" w:fill="FFFFFF"/>
        <w:spacing w:after="0"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opettajan kykyä huomioida riittävästi opetusryhmän tarpeet ja vahvuudet</w:t>
      </w:r>
    </w:p>
    <w:p w14:paraId="219513CE" w14:textId="77777777" w:rsidR="00866AE1" w:rsidRPr="001E02A9" w:rsidRDefault="00866AE1" w:rsidP="00866AE1">
      <w:pPr>
        <w:numPr>
          <w:ilvl w:val="0"/>
          <w:numId w:val="16"/>
        </w:numPr>
        <w:shd w:val="clear" w:color="auto" w:fill="FFFFFF"/>
        <w:spacing w:after="0"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oppilaiden kanssa työskentelevien koulunkäynninohjaajien ja muun henkilöstön hyödyntämistä oppilaiden koulunkäynnin ja opetukseen osallistumisen tukena</w:t>
      </w:r>
    </w:p>
    <w:p w14:paraId="6F257C15"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Oppimisen edellytyksiä tukevat opetusjärjestelyt edellyttävät perusopetuksen kokonaisuuden tavoitteellista ja suunnitelmallista johtamista, arviointia ja kehittämistä.</w:t>
      </w:r>
    </w:p>
    <w:p w14:paraId="0C161EF4" w14:textId="77777777" w:rsidR="00866AE1" w:rsidRPr="001E02A9" w:rsidRDefault="00866AE1" w:rsidP="001E02A9">
      <w:pPr>
        <w:pStyle w:val="Otsikko2"/>
        <w:rPr>
          <w:highlight w:val="yellow"/>
          <w:lang w:eastAsia="fi-FI"/>
        </w:rPr>
      </w:pPr>
      <w:r w:rsidRPr="001E02A9">
        <w:rPr>
          <w:highlight w:val="yellow"/>
          <w:lang w:eastAsia="fi-FI"/>
        </w:rPr>
        <w:t>7.3 Ryhmäkohtaiset tukimuodot ja niiden tavoitteet sekä järjestäminen</w:t>
      </w:r>
    </w:p>
    <w:p w14:paraId="47AE2AB7" w14:textId="242E64E4" w:rsidR="00866AE1" w:rsidRPr="001E02A9" w:rsidRDefault="00866AE1" w:rsidP="00866AE1">
      <w:pPr>
        <w:shd w:val="clear" w:color="auto" w:fill="FFFFFF"/>
        <w:spacing w:after="0" w:afterAutospacing="1" w:line="240" w:lineRule="auto"/>
        <w:rPr>
          <w:rFonts w:ascii="Aptos" w:eastAsia="Times New Roman" w:hAnsi="Aptos" w:cs="Open Sans"/>
          <w:highlight w:val="yellow"/>
          <w:lang w:eastAsia="fi-FI"/>
        </w:rPr>
      </w:pPr>
      <w:r w:rsidRPr="001E02A9">
        <w:rPr>
          <w:rFonts w:ascii="Aptos" w:eastAsia="Times New Roman" w:hAnsi="Aptos" w:cs="Open Sans"/>
          <w:highlight w:val="yellow"/>
          <w:bdr w:val="none" w:sz="0" w:space="0" w:color="auto" w:frame="1"/>
          <w:lang w:eastAsia="fi-FI"/>
        </w:rPr>
        <w:t>Ryhmäkohtaisilla tukimuodoilla tarkoitetaan kaikkia oppilaita koskevia ryhmäkohtaisia järjestelyjä. Näitä ovat opettajan antama yleinen tukiopetus, opettajan antama opetuskielen tukiopetus ja erityisopettajan antama opetus muun opetuksen yhteydessä</w:t>
      </w:r>
      <w:r w:rsidRPr="001E02A9">
        <w:rPr>
          <w:rFonts w:ascii="Aptos" w:eastAsia="Times New Roman" w:hAnsi="Aptos" w:cs="Open Sans"/>
          <w:highlight w:val="yellow"/>
          <w:lang w:eastAsia="fi-FI"/>
        </w:rPr>
        <w:t>. </w:t>
      </w:r>
      <w:r w:rsidRPr="001E02A9">
        <w:rPr>
          <w:rFonts w:ascii="Aptos" w:eastAsia="Times New Roman" w:hAnsi="Aptos" w:cs="Open Sans"/>
          <w:highlight w:val="yellow"/>
          <w:bdr w:val="none" w:sz="0" w:space="0" w:color="auto" w:frame="1"/>
          <w:lang w:eastAsia="fi-FI"/>
        </w:rPr>
        <w:t>Opetuksen järjestäjän tulee varata ryhmäkohtaisten tukimuotojen toteuttamiseen lukuvuosittain opetussuunnitelmaan perustuvassa suunnitelmassa yhteensä vähintään 0,122 opetustuntia viikossa koulun oppilasta kohden</w:t>
      </w:r>
      <w:r w:rsidRPr="001E02A9">
        <w:rPr>
          <w:rFonts w:ascii="Aptos" w:eastAsia="Times New Roman" w:hAnsi="Aptos" w:cs="Open Sans"/>
          <w:highlight w:val="yellow"/>
          <w:lang w:eastAsia="fi-FI"/>
        </w:rPr>
        <w:t>.</w:t>
      </w:r>
    </w:p>
    <w:p w14:paraId="7FA99188" w14:textId="4CD5066F"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Ryhmäkohtaisia tukimuotoja tarjotaan suunnitelmallisesti koko lukuvuoden ajan osana koulun perustoimintaa oppimisen edellytyksiä tukevien opetusjärjestelyiden lisänä</w:t>
      </w:r>
      <w:r w:rsidRPr="001E02A9">
        <w:rPr>
          <w:rFonts w:ascii="Aptos" w:eastAsia="Times New Roman" w:hAnsi="Aptos" w:cs="Open Sans"/>
          <w:highlight w:val="yellow"/>
          <w:lang w:eastAsia="fi-FI"/>
        </w:rPr>
        <w:t xml:space="preserve">. </w:t>
      </w:r>
      <w:r w:rsidRPr="001E02A9">
        <w:rPr>
          <w:rFonts w:ascii="Aptos" w:eastAsia="Times New Roman" w:hAnsi="Aptos" w:cs="Open Sans"/>
          <w:color w:val="212529"/>
          <w:highlight w:val="yellow"/>
          <w:lang w:eastAsia="fi-FI"/>
        </w:rPr>
        <w:t>Ryhmäkohtaisia tukimuotoja voidaan tarjota erilaisin tarkoituksenmukaisin ryhmittelyin esimerkiksi samanaikais- ja yhteisopetuksena. Ryhmäkohtaiset tukimuodot mahdollistavat myös vertaisoppimisen.</w:t>
      </w:r>
    </w:p>
    <w:p w14:paraId="2741138E" w14:textId="77777777"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hyperlink r:id="rId11" w:tooltip="Viite" w:history="1">
        <w:r w:rsidRPr="001E02A9">
          <w:rPr>
            <w:rFonts w:ascii="Aptos" w:eastAsia="Times New Roman" w:hAnsi="Aptos" w:cs="Open Sans"/>
            <w:highlight w:val="yellow"/>
            <w:bdr w:val="none" w:sz="0" w:space="0" w:color="auto" w:frame="1"/>
            <w:lang w:eastAsia="fi-FI"/>
          </w:rPr>
          <w:t>Ryhmäkohtaisten tukimuotojen toteuttamisessa opettajien tulee tehdä suunnitelmallista yhteistyötä</w:t>
        </w:r>
      </w:hyperlink>
      <w:r w:rsidRPr="001E02A9">
        <w:rPr>
          <w:rFonts w:ascii="Aptos" w:eastAsia="Times New Roman" w:hAnsi="Aptos" w:cs="Open Sans"/>
          <w:color w:val="212529"/>
          <w:highlight w:val="yellow"/>
          <w:lang w:eastAsia="fi-FI"/>
        </w:rPr>
        <w:t>. Ryhmäkohtaisia tukimuotoja suunniteltaessa ja toteuttaessa voidaan hyödyntää esimerkiksi erityisopettajan konsultaatiota. Ryhmäkohtaiset tukimuodot ovat ensisijaisia tukimuotoja ja kaikkien oppilaiden oikeus, eikä niistä tehdä oppilaskohtaisen tuen toteuttamista koskevaa suunnitelmaa tai tukea koskevaa päätöstä. Ryhmäkohtaiset tukimuodot toteutetaan ensisijaisesti joustavasti ryhmämuotoisesti. Ryhmän kokoa ei ole rajattu.</w:t>
      </w:r>
    </w:p>
    <w:p w14:paraId="0697FFE3" w14:textId="77777777" w:rsidR="00866AE1" w:rsidRPr="001E02A9" w:rsidRDefault="00866AE1" w:rsidP="00866AE1">
      <w:pPr>
        <w:shd w:val="clear" w:color="auto" w:fill="FFFFFF"/>
        <w:spacing w:after="100" w:afterAutospacing="1" w:line="240" w:lineRule="auto"/>
        <w:outlineLvl w:val="3"/>
        <w:rPr>
          <w:rFonts w:ascii="Aptos" w:eastAsia="Times New Roman" w:hAnsi="Aptos" w:cs="Open Sans"/>
          <w:b/>
          <w:bCs/>
          <w:color w:val="212529"/>
          <w:highlight w:val="yellow"/>
          <w:lang w:eastAsia="fi-FI"/>
        </w:rPr>
      </w:pPr>
      <w:r w:rsidRPr="001E02A9">
        <w:rPr>
          <w:rFonts w:ascii="Aptos" w:eastAsia="Times New Roman" w:hAnsi="Aptos" w:cs="Open Sans"/>
          <w:b/>
          <w:bCs/>
          <w:color w:val="212529"/>
          <w:highlight w:val="yellow"/>
          <w:lang w:eastAsia="fi-FI"/>
        </w:rPr>
        <w:t>Opettajan antama yleinen tukiopetus</w:t>
      </w:r>
    </w:p>
    <w:p w14:paraId="10405E04"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 xml:space="preserve">Yleinen tukiopetus vahvistaa opetuksen ja kasvatuksen tavoitteiden saavuttamista perusopetuksessa. Yleinen tukiopetus on opittaviin asioihin tutustumista etukäteen tai opitun </w:t>
      </w:r>
      <w:r w:rsidRPr="001E02A9">
        <w:rPr>
          <w:rFonts w:ascii="Aptos" w:eastAsia="Times New Roman" w:hAnsi="Aptos" w:cs="Open Sans"/>
          <w:color w:val="212529"/>
          <w:highlight w:val="yellow"/>
          <w:lang w:eastAsia="fi-FI"/>
        </w:rPr>
        <w:lastRenderedPageBreak/>
        <w:t>vahvistamista ja kertaamista. Yleisellä tukiopetuksella pyritään ehkäisemään vaikeuksia ennakolta ja varmistamaan opittavien asioiden ymmärtäminen sekä opintojen eteneminen. Sillä voidaan vastata myös oppilaan poissaoloista johtuviin lyhytaikaisiin tuen tarpeisiin. </w:t>
      </w:r>
    </w:p>
    <w:p w14:paraId="10637BEC"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i/>
          <w:iCs/>
          <w:color w:val="212529"/>
          <w:highlight w:val="yellow"/>
          <w:lang w:eastAsia="fi-FI"/>
        </w:rPr>
        <w:t>Yleisen tukiopetuksen tavoitteet ja sisältö</w:t>
      </w:r>
      <w:r w:rsidRPr="001E02A9">
        <w:rPr>
          <w:rFonts w:ascii="Aptos" w:eastAsia="Times New Roman" w:hAnsi="Aptos" w:cs="Open Sans"/>
          <w:color w:val="212529"/>
          <w:highlight w:val="yellow"/>
          <w:lang w:eastAsia="fi-FI"/>
        </w:rPr>
        <w:t> </w:t>
      </w:r>
    </w:p>
    <w:p w14:paraId="5395D69D"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Yleisen tukiopetuksen tavoitteena on auttaa oppilasta saavuttamaan oppimisen tavoitteet sekä edistymään opinnoissaan. Osana yleistä tukiopetusta oppilaalle opetetaan oppimaan oppimisen taitoja, oppimisstrategioita ja opiskelutapoja, jotka tukevat hänen oppimistaan. Yleinen tukiopetus voi kohdistua kaikkiin oppiaineisiin ja sillä voidaan tukea myös laaja-alaisen osaamisen tavoitteita.  </w:t>
      </w:r>
    </w:p>
    <w:p w14:paraId="3657229F"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i/>
          <w:iCs/>
          <w:color w:val="212529"/>
          <w:highlight w:val="yellow"/>
          <w:lang w:eastAsia="fi-FI"/>
        </w:rPr>
        <w:t>Yleisen tukiopetuksen järjestäminen</w:t>
      </w:r>
      <w:r w:rsidRPr="001E02A9">
        <w:rPr>
          <w:rFonts w:ascii="Aptos" w:eastAsia="Times New Roman" w:hAnsi="Aptos" w:cs="Open Sans"/>
          <w:color w:val="212529"/>
          <w:highlight w:val="yellow"/>
          <w:lang w:eastAsia="fi-FI"/>
        </w:rPr>
        <w:t> </w:t>
      </w:r>
    </w:p>
    <w:p w14:paraId="47D80295"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Yleistä tukiopetusta voidaan antaa oppituntien yhteydessä, erillisinä lisätunteina, pienemmässä ryhmässä tai henkilökohtaisena ohjauksena. Yleistä tukiopetusta annetaan oppilaan työjärjestyksen mukaisten oppituntien aikana, joihin tuen tarve liittyy. Opetusta voidaan antaa myös oppituntien ulkopuolella huomioiden koulupäivien pituuden enimmäismäärät.  </w:t>
      </w:r>
    </w:p>
    <w:p w14:paraId="44E7D948"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Yleistä tukiopetusta antaa ensisijaisesti opetusryhmästä vastuussa oleva luokan- tai aineenopettaja. Yleistä tukiopetusta voi antaa myös muu opettaja. Samanaikais- ja yhteisopetusta voidaan käyttää yleisen tukiopetuksen toteuttamisessa. Opettajien yhteistyö yleisen tukiopetuksen suunnittelussa, toteutuksessa ja sen vaikuttavuuden arvioinnissa on tärkeää.</w:t>
      </w:r>
    </w:p>
    <w:p w14:paraId="0D87801E" w14:textId="77777777" w:rsidR="00866AE1" w:rsidRPr="001E02A9" w:rsidRDefault="00866AE1" w:rsidP="00866AE1">
      <w:pPr>
        <w:shd w:val="clear" w:color="auto" w:fill="FFFFFF"/>
        <w:spacing w:after="100" w:afterAutospacing="1" w:line="240" w:lineRule="auto"/>
        <w:outlineLvl w:val="3"/>
        <w:rPr>
          <w:rFonts w:ascii="Aptos" w:eastAsia="Times New Roman" w:hAnsi="Aptos" w:cs="Open Sans"/>
          <w:b/>
          <w:bCs/>
          <w:color w:val="212529"/>
          <w:highlight w:val="yellow"/>
          <w:lang w:eastAsia="fi-FI"/>
        </w:rPr>
      </w:pPr>
      <w:r w:rsidRPr="001E02A9">
        <w:rPr>
          <w:rFonts w:ascii="Aptos" w:eastAsia="Times New Roman" w:hAnsi="Aptos" w:cs="Open Sans"/>
          <w:b/>
          <w:bCs/>
          <w:color w:val="212529"/>
          <w:highlight w:val="yellow"/>
          <w:lang w:eastAsia="fi-FI"/>
        </w:rPr>
        <w:t>Opettajan antama opetuskielen tukiopetus</w:t>
      </w:r>
    </w:p>
    <w:p w14:paraId="224AB406"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Opetuskielen tukiopetus kohdistuu ensisijaisesti opetuskielen taidon ja eri tiedonalojen tekstitaitojen vahvistamiseen. Sitä annetaan oppilaille, joilla ei ole riittävää opetuskielen taitoa perusopetuksen oppimäärän suorittamiseksi. Opetuskielen tukiopetus on kielitietoista opetusta, joka tukee oppilaita eri oppiaineiden tekstien lukemisessa, niiden ymmärtämisessä ja tulkitsemisessa sekä omassa tuottamisessa. Opetus kohdistuu oppiaineen kieleen ja sisältöön samaan aikaan.</w:t>
      </w:r>
    </w:p>
    <w:p w14:paraId="26E91BB4"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i/>
          <w:iCs/>
          <w:color w:val="212529"/>
          <w:highlight w:val="yellow"/>
          <w:lang w:eastAsia="fi-FI"/>
        </w:rPr>
        <w:t>Opetuskielen tukiopetuksen tavoitteet ja sisältö</w:t>
      </w:r>
    </w:p>
    <w:p w14:paraId="57D893D8"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Opetuskielen tukiopetuksen tavoitteena on oppilaiden opetuskielen taidon vahvistaminen, mikä tukee oppilaiden osallistumista opetukseen ja opinnoissa etenemistä. Opetuskielen tukiopetuksessa keskitytään kullekin oppiaineelle ominaisten tekstien yhteiseen tarkasteluun, tekstien tyypillisten piirteiden löytämiseen ja opiskelun edellyttämien tekstien ohjattuun tuottamiseen sekä oppiainekohtaisen sanavaraston vahvistamiseen.</w:t>
      </w:r>
    </w:p>
    <w:p w14:paraId="2AAC9BF0"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i/>
          <w:iCs/>
          <w:color w:val="212529"/>
          <w:highlight w:val="yellow"/>
          <w:lang w:eastAsia="fi-FI"/>
        </w:rPr>
        <w:t>Opetuskielen tukiopetuksen järjestäminen</w:t>
      </w:r>
    </w:p>
    <w:p w14:paraId="3AE71131"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Opetuskielen tukiopetus järjestetään pedagogisesti tarkoituksenmukaisesti siten, että mahdollisimman moni oppilas voi hyötyä siitä. Sitä voidaan antaa oppilaiden työjärjestyksen mukaisten oppituntien aikana samanaikais- ja yhteisopetuksena tai pienemmässä ryhmässä, jolloin opetuskielen tukiopetusta tarvitsevat oppilaat voivat olla eri tilassa toisen opettajan kanssa. Opetusta voidaan antaa myös oppituntien ulkopuolella huomioiden koulupäivien pituuden enimmäismäärät.</w:t>
      </w:r>
    </w:p>
    <w:p w14:paraId="4D8B57D2"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Opetuskielen tukiopetusta antaa ensisijaisesti opetusryhmästä vastuussa oleva luokan- tai aineenopettaja. Opetuskielen tukiopetusta voi antaa myös muu opettaja. Opettajien yhteistyö opetuskielen tukiopetuksen suunnittelussa, toteutuksessa ja sen vaikuttavuuden arvioinnissa on tärkeää.</w:t>
      </w:r>
    </w:p>
    <w:p w14:paraId="75B4F704" w14:textId="77777777" w:rsidR="00866AE1" w:rsidRPr="001E02A9" w:rsidRDefault="00866AE1" w:rsidP="00866AE1">
      <w:pPr>
        <w:shd w:val="clear" w:color="auto" w:fill="FFFFFF"/>
        <w:spacing w:after="100" w:afterAutospacing="1" w:line="240" w:lineRule="auto"/>
        <w:outlineLvl w:val="3"/>
        <w:rPr>
          <w:rFonts w:ascii="Aptos" w:eastAsia="Times New Roman" w:hAnsi="Aptos" w:cs="Open Sans"/>
          <w:b/>
          <w:bCs/>
          <w:color w:val="212529"/>
          <w:highlight w:val="yellow"/>
          <w:lang w:eastAsia="fi-FI"/>
        </w:rPr>
      </w:pPr>
      <w:r w:rsidRPr="001E02A9">
        <w:rPr>
          <w:rFonts w:ascii="Aptos" w:eastAsia="Times New Roman" w:hAnsi="Aptos" w:cs="Open Sans"/>
          <w:b/>
          <w:bCs/>
          <w:color w:val="212529"/>
          <w:highlight w:val="yellow"/>
          <w:lang w:eastAsia="fi-FI"/>
        </w:rPr>
        <w:lastRenderedPageBreak/>
        <w:t>Erityisopettajan antama opetus muun opetuksen yhteydessä</w:t>
      </w:r>
    </w:p>
    <w:p w14:paraId="3A754B97"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Erityisopettajan antama opetus muun opetuksen yhteydessä järjestetään siten, että se tukee ja täydentää muuta opetusta ja mahdollistaa oppilaiden tarpeiden huomioimisen osana opetusryhmän opetusta. Se on ensisijaisesti ryhmäkohtainen tukimuoto, ja sitä ei kohdenneta yksittäisen oppilaan vaan tietyn oppilasryhmän tai koko opetusryhmän oppimisen tuen tarpeiden mukaisesti. Erityisopettajan antamaan opetukseen muun opetuksen yhteydessä voi liittyä myös erityisopettajan konsultaatiota, joka kohdentuu kyseisen luokan tai ryhmän kanssa toimiville opettajille ja muulle henkilöstölle.</w:t>
      </w:r>
    </w:p>
    <w:p w14:paraId="40E1B280"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i/>
          <w:iCs/>
          <w:color w:val="212529"/>
          <w:highlight w:val="yellow"/>
          <w:lang w:eastAsia="fi-FI"/>
        </w:rPr>
        <w:t>Erityisopettajan antaman opetuksen järjestäminen muun opetuksen yhteydessä</w:t>
      </w:r>
    </w:p>
    <w:p w14:paraId="2D89BFC1"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Erityisopettajan antama opetus muun opetuksen yhteydessä voidaan järjestää samanaikais- ja yhteisopetuksena yhdessä opetusryhmää opettavan opettajan kanssa niin, että erityisopettaja työskentelee samassa luokkatilassa tai siirtyy pienemmän ryhmän kanssa toiseen tilaan. Opettajat jakavat opetustehtävät keskenään ja suunnittelevat opetuksen yhdessä, jolloin erityisopettaja voi tukea oppilaita muun opetuksen yhteydessä. Oppilasta opettavat opettajat arvioivat yhdessä oppilaan työskentelyä, oppimista, osaamista ja käyttäytymistä. Ryhmäkohtaiset tukimuodot järjestetään ja niitä muutetaan tarvittaessa oppilaiden tuen tarpeiden mukaisesti.</w:t>
      </w:r>
    </w:p>
    <w:p w14:paraId="188E0E21" w14:textId="77777777" w:rsidR="00866AE1" w:rsidRPr="001E02A9" w:rsidRDefault="00866AE1" w:rsidP="001E02A9">
      <w:pPr>
        <w:pStyle w:val="Otsikko3"/>
        <w:rPr>
          <w:highlight w:val="yellow"/>
          <w:lang w:eastAsia="fi-FI"/>
        </w:rPr>
      </w:pPr>
      <w:r w:rsidRPr="001E02A9">
        <w:rPr>
          <w:highlight w:val="yellow"/>
          <w:lang w:eastAsia="fi-FI"/>
        </w:rPr>
        <w:t>7.4 Oppilaskohtaiset tukitoimet</w:t>
      </w:r>
    </w:p>
    <w:p w14:paraId="1CC0D89D" w14:textId="7D09FFA7"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Oppilaalla on oikeus saada oppilaskohtaisia tukitoimia viipymättä, jos ryhmäkohtaiset tukimuodot eivät riitä tukemaan hänen oppimistaan tai koulunkäyntiään ja hän tarvitsee säännöllisiä tukitoimia</w:t>
      </w:r>
      <w:r w:rsidRPr="001E02A9">
        <w:rPr>
          <w:rFonts w:ascii="Aptos" w:eastAsia="Times New Roman" w:hAnsi="Aptos" w:cs="Open Sans"/>
          <w:color w:val="212529"/>
          <w:highlight w:val="yellow"/>
          <w:lang w:eastAsia="fi-FI"/>
        </w:rPr>
        <w:t>. </w:t>
      </w:r>
      <w:r w:rsidRPr="001E02A9">
        <w:rPr>
          <w:rFonts w:ascii="Aptos" w:eastAsia="Times New Roman" w:hAnsi="Aptos" w:cs="Open Sans"/>
          <w:highlight w:val="yellow"/>
          <w:bdr w:val="none" w:sz="0" w:space="0" w:color="auto" w:frame="1"/>
          <w:lang w:eastAsia="fi-FI"/>
        </w:rPr>
        <w:t>Oppilaskohtaisia tukitoimia ovat erityisopettajan opetus osittain pienryhmässä ja muun opetuksen yhteydessä, erityisopettajan tai erityisluokanopettajan opetus pienryhmässä, erityisluokanopettajan opetus erityisluokassa ja perusopetuslain 31 §:n 1 momentin nojalla oppilaalle annettavat oppilaskohtaiset tulkitsemis- ja avustajapalvelut sekä apuvälineet</w:t>
      </w:r>
      <w:r w:rsidRPr="001E02A9">
        <w:rPr>
          <w:rFonts w:ascii="Aptos" w:eastAsia="Times New Roman" w:hAnsi="Aptos" w:cs="Open Sans"/>
          <w:highlight w:val="yellow"/>
          <w:lang w:eastAsia="fi-FI"/>
        </w:rPr>
        <w:t xml:space="preserve">. </w:t>
      </w:r>
      <w:r w:rsidRPr="001E02A9">
        <w:rPr>
          <w:rFonts w:ascii="Aptos" w:eastAsia="Times New Roman" w:hAnsi="Aptos" w:cs="Open Sans"/>
          <w:color w:val="212529"/>
          <w:highlight w:val="yellow"/>
          <w:lang w:eastAsia="fi-FI"/>
        </w:rPr>
        <w:t>Oppilaan oppimista ja koulunkäyntiä voidaan samanaikaisesti tukea sekä ryhmäkohtaisilla tukimuodoilla että oppilaskohtaisilla tukitoimilla.</w:t>
      </w:r>
    </w:p>
    <w:p w14:paraId="2D42C399"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Oppilaskohtaisten tukitoimien tarpeen arviointi käynnistyy, kun oppilasta opettavat opettajat toteavat, että ryhmäkohtaiset tukimuodot eivät riitä tukemaan oppilaan oppimista ja koulunkäyntiä. Oppilas ja hänen huoltajansa voivat myös tuoda esiin havaintonsa ryhmäkohtaisten tukimuotojen riittävyydestä.</w:t>
      </w:r>
    </w:p>
    <w:p w14:paraId="75567FC6" w14:textId="61586120"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Myös silloin, jos oppilaskohtaisten tukitoimien tarve on niin ilmeinen, että oppilasta ei perusopetuksen alkaessa voida riittävästi tukea ryhmäkohtaisilla tukimuodoilla, voidaan oppilaskohtaisten tukitoimien tarpeen arviointi aloittaa poikkeuksellisesti jo ennen perusopetuksen alkamista. </w:t>
      </w:r>
      <w:r w:rsidRPr="001E02A9">
        <w:rPr>
          <w:rFonts w:ascii="Aptos" w:eastAsia="Times New Roman" w:hAnsi="Aptos" w:cs="Open Sans"/>
          <w:highlight w:val="yellow"/>
          <w:bdr w:val="none" w:sz="0" w:space="0" w:color="auto" w:frame="1"/>
          <w:lang w:eastAsia="fi-FI"/>
        </w:rPr>
        <w:t>Oppilaskohtaisista tukitoimista tehdään tuen tarpeen arviointiin perustuva suunnitelma sekä hallintopäätös</w:t>
      </w:r>
      <w:r w:rsidRPr="001E02A9">
        <w:rPr>
          <w:rFonts w:ascii="Aptos" w:eastAsia="Times New Roman" w:hAnsi="Aptos" w:cs="Open Sans"/>
          <w:highlight w:val="yellow"/>
          <w:lang w:eastAsia="fi-FI"/>
        </w:rPr>
        <w:t>.</w:t>
      </w:r>
    </w:p>
    <w:p w14:paraId="1270BBCE" w14:textId="0603E3FC"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Oppilaskohtaiset tukitoimet perustuvat oppilaan yksilöllisiin tarpeisiin ja niitä annetaan säännöllisesti ja pitkäkestoisesti</w:t>
      </w:r>
      <w:r w:rsidRPr="001E02A9">
        <w:rPr>
          <w:rFonts w:ascii="Aptos" w:eastAsia="Times New Roman" w:hAnsi="Aptos" w:cs="Open Sans"/>
          <w:highlight w:val="yellow"/>
          <w:lang w:eastAsia="fi-FI"/>
        </w:rPr>
        <w:t>. </w:t>
      </w:r>
      <w:r w:rsidRPr="001E02A9">
        <w:rPr>
          <w:rFonts w:ascii="Aptos" w:eastAsia="Times New Roman" w:hAnsi="Aptos" w:cs="Open Sans"/>
          <w:highlight w:val="yellow"/>
          <w:bdr w:val="none" w:sz="0" w:space="0" w:color="auto" w:frame="1"/>
          <w:lang w:eastAsia="fi-FI"/>
        </w:rPr>
        <w:t>Oppilaskohtaiset tukitoimet järjestetään oppilaan etu huomioon ottaen ensisijaisesti oppilaan omassa koulussa.</w:t>
      </w:r>
      <w:r w:rsidRPr="001E02A9">
        <w:rPr>
          <w:rFonts w:ascii="Aptos" w:eastAsia="Times New Roman" w:hAnsi="Aptos" w:cs="Open Sans"/>
          <w:highlight w:val="yellow"/>
          <w:lang w:eastAsia="fi-FI"/>
        </w:rPr>
        <w:t> </w:t>
      </w:r>
      <w:r w:rsidRPr="001E02A9">
        <w:rPr>
          <w:rFonts w:ascii="Aptos" w:eastAsia="Times New Roman" w:hAnsi="Aptos" w:cs="Open Sans"/>
          <w:color w:val="212529"/>
          <w:highlight w:val="yellow"/>
          <w:lang w:eastAsia="fi-FI"/>
        </w:rPr>
        <w:t>Oppilaskohtaisten tukitoimien toteuttaminen edellyttää opettajien välistä yhteistyötä sekä tarvittaessa konsultaatiota esimerkiksi erityisopettajan ja muun henkilöstön kanssa.</w:t>
      </w:r>
    </w:p>
    <w:p w14:paraId="09E17E78"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Perusopetuslain mukaiset oppimisen edellytyksiä tukevat opetusjärjestelyt, ryhmäkohtaiset tukimuodot ja oppilaskohtaiset tukitoimet kohdentuvat oppimisen ja koulunkäynnin tukemiseen, eivätkä korvaa sosiaali- ja terveyspalveluja.</w:t>
      </w:r>
    </w:p>
    <w:p w14:paraId="2ABD70A6" w14:textId="77777777" w:rsidR="00866AE1" w:rsidRPr="001E02A9" w:rsidRDefault="00866AE1" w:rsidP="00866AE1">
      <w:pPr>
        <w:shd w:val="clear" w:color="auto" w:fill="FFFFFF"/>
        <w:spacing w:after="100" w:afterAutospacing="1" w:line="240" w:lineRule="auto"/>
        <w:outlineLvl w:val="3"/>
        <w:rPr>
          <w:rFonts w:ascii="Aptos" w:eastAsia="Times New Roman" w:hAnsi="Aptos" w:cs="Open Sans"/>
          <w:b/>
          <w:bCs/>
          <w:color w:val="212529"/>
          <w:highlight w:val="yellow"/>
          <w:lang w:eastAsia="fi-FI"/>
        </w:rPr>
      </w:pPr>
      <w:r w:rsidRPr="001E02A9">
        <w:rPr>
          <w:rFonts w:ascii="Aptos" w:eastAsia="Times New Roman" w:hAnsi="Aptos" w:cs="Open Sans"/>
          <w:b/>
          <w:bCs/>
          <w:color w:val="212529"/>
          <w:highlight w:val="yellow"/>
          <w:lang w:eastAsia="fi-FI"/>
        </w:rPr>
        <w:lastRenderedPageBreak/>
        <w:t>Oppilaskohtaisen tuen tarpeen arviointi</w:t>
      </w:r>
    </w:p>
    <w:p w14:paraId="40976CD7" w14:textId="6D863B4D"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Oppilaskohtaisen tuen tarpeen arvioinnissa tulee selvittää ja kuvata oppilaan oppimisen ja koulunkäynnin tuen tarve, opintojen etenemisen tilanne, käytössä olleet ryhmäkohtaiset tukimuodot sekä ne tukitoimet, jotka parhaiten tukevat oppilaan edun mukaisesti hänen oppimistaan</w:t>
      </w:r>
      <w:r w:rsidRPr="001E02A9">
        <w:rPr>
          <w:rFonts w:ascii="Aptos" w:eastAsia="Times New Roman" w:hAnsi="Aptos" w:cs="Open Sans"/>
          <w:color w:val="212529"/>
          <w:highlight w:val="yellow"/>
          <w:lang w:eastAsia="fi-FI"/>
        </w:rPr>
        <w:t>. Opetuskielen oppimisen varhainen vaihe, poissaolot, motivaation puute tai puutteellinen opiskelutekniikka eivät voi lähtökohtaisesti olla peruste oppilaskohtaiselle tuen tarpeelle. Myös käyttäytymisellä reagoivien oppilaiden tukemiseksi käytetään ensisijaisesti ryhmäkohtaisia tukimuotoja. Oppilasta voidaan tukea myös oppilaskohtaisilla tukitoimilla, jos se on oppilaan edun mukaista. Osana arviointia selvitetään myös tarve oppimäärästä tai paikallisen opetussuunnitelman tavoitteista poikkeamiselle.    </w:t>
      </w:r>
    </w:p>
    <w:p w14:paraId="0C375A76" w14:textId="4A2FE8F9"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Tuen tarpeen arvioinnin tekevät oppilaan opettajat. Jos oppilaan tuen tarpeen arviointi vaatii monialaista osaamista, osallistuvat tukitoimien tarpeen arviointiin tarvittaessa opettajien lisäksi opiskeluhuoltopalvelujen ammattilaiset tai muut asiantuntijat</w:t>
      </w:r>
      <w:r w:rsidRPr="001E02A9">
        <w:rPr>
          <w:rFonts w:ascii="Aptos" w:eastAsia="Times New Roman" w:hAnsi="Aptos" w:cs="Open Sans"/>
          <w:color w:val="212529"/>
          <w:highlight w:val="yellow"/>
          <w:lang w:eastAsia="fi-FI"/>
        </w:rPr>
        <w:t>. Oppilaan omat näkökulmat ja ajatukset tulee selvittää ja ottaa huomioon hänen ikänsä ja kehityksensä edellyttämällä tavalla. </w:t>
      </w:r>
      <w:r w:rsidRPr="001E02A9">
        <w:rPr>
          <w:rFonts w:ascii="Aptos" w:eastAsia="Times New Roman" w:hAnsi="Aptos" w:cs="Open Sans"/>
          <w:highlight w:val="yellow"/>
          <w:bdr w:val="none" w:sz="0" w:space="0" w:color="auto" w:frame="1"/>
          <w:lang w:eastAsia="fi-FI"/>
        </w:rPr>
        <w:t>Oppilaan huoltajalle edustajalle on annettava mahdollisuus osallistua tuen tarpeen arviointiin</w:t>
      </w:r>
      <w:r w:rsidRPr="001E02A9">
        <w:rPr>
          <w:rFonts w:ascii="Aptos" w:eastAsia="Times New Roman" w:hAnsi="Aptos" w:cs="Open Sans"/>
          <w:highlight w:val="yellow"/>
          <w:lang w:eastAsia="fi-FI"/>
        </w:rPr>
        <w:t>.</w:t>
      </w:r>
    </w:p>
    <w:p w14:paraId="429618FD"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Moniammatillinen ja -alainen yhteistyö voi tukea oppilaskohtaisten tukitoimien arvioimista, mutta se ei ole edellytys hallintopäätöksen tekemiselle tai tuen toteuttamiselle, ellei oppilaan etu ja tuen tarve sitä edellytä. Oppilaskohtaisten tukitoimien arviointiin perustuva tukea koskeva hallintopäätös ei voi perustua pelkkään lääketieteelliseen arvioon, eivätkä opetuksen järjestäminen, opetus tai oppilaskohtaiset tukitoimet korvaa sellaisia palveluja, joista järjestämisvastuussa on joku muu kuin opetuksen järjestäjä.</w:t>
      </w:r>
    </w:p>
    <w:p w14:paraId="13497DA0" w14:textId="274CBE6F" w:rsidR="00866AE1" w:rsidRPr="001E02A9" w:rsidRDefault="00866AE1" w:rsidP="00866AE1">
      <w:pPr>
        <w:shd w:val="clear" w:color="auto" w:fill="FFFFFF"/>
        <w:spacing w:after="0" w:afterAutospacing="1" w:line="240" w:lineRule="auto"/>
        <w:rPr>
          <w:rFonts w:ascii="Aptos" w:eastAsia="Times New Roman" w:hAnsi="Aptos" w:cs="Open Sans"/>
          <w:highlight w:val="yellow"/>
          <w:lang w:eastAsia="fi-FI"/>
        </w:rPr>
      </w:pPr>
      <w:r w:rsidRPr="001E02A9">
        <w:rPr>
          <w:rFonts w:ascii="Aptos" w:eastAsia="Times New Roman" w:hAnsi="Aptos" w:cs="Open Sans"/>
          <w:color w:val="212529"/>
          <w:highlight w:val="yellow"/>
          <w:lang w:eastAsia="fi-FI"/>
        </w:rPr>
        <w:t>Tuen tarpeen arvioinnissa on tilanteen vaatiessa mahdollista hyödyntää myös muuta kuin oman koulun erityisopettajan konsultaatiota. Esimerkiksi opetussuunnitelman oppimäärän sisällöistä tai tavoitteista poikkeaminen on oppilaan perusoikeuksiin puuttuva toimenpide, jolloin on suositeltavaa hyödyntää laajemmin monialaista yhteistyötä tai mahdollisia lausuntoja oppilaan edun mukaisesta toimintatavasta. </w:t>
      </w:r>
      <w:r w:rsidRPr="001E02A9">
        <w:rPr>
          <w:rFonts w:ascii="Aptos" w:eastAsia="Times New Roman" w:hAnsi="Aptos" w:cs="Open Sans"/>
          <w:highlight w:val="yellow"/>
          <w:bdr w:val="none" w:sz="0" w:space="0" w:color="auto" w:frame="1"/>
          <w:lang w:eastAsia="fi-FI"/>
        </w:rPr>
        <w:t>Arvioinnissa voidaan käyttää esimerkiksi myös niiden opetuksen järjestäjien konsultaatiota, joiden osalta opetus- ja kulttuuriministeriö on päättänyt velvollisuudesta huolehtia opetukseen liittyvistä kehittämis-, ohjaus- ja tukipalveluista</w:t>
      </w:r>
      <w:r w:rsidRPr="001E02A9">
        <w:rPr>
          <w:rFonts w:ascii="Aptos" w:eastAsia="Times New Roman" w:hAnsi="Aptos" w:cs="Open Sans"/>
          <w:highlight w:val="yellow"/>
          <w:lang w:eastAsia="fi-FI"/>
        </w:rPr>
        <w:t> s</w:t>
      </w:r>
      <w:r w:rsidRPr="001E02A9">
        <w:rPr>
          <w:rFonts w:ascii="Aptos" w:eastAsia="Times New Roman" w:hAnsi="Aptos" w:cs="Open Sans"/>
          <w:color w:val="212529"/>
          <w:highlight w:val="yellow"/>
          <w:lang w:eastAsia="fi-FI"/>
        </w:rPr>
        <w:t>ekä </w:t>
      </w:r>
      <w:hyperlink r:id="rId12" w:tooltip="Viite" w:history="1">
        <w:r w:rsidRPr="001E02A9">
          <w:rPr>
            <w:rFonts w:ascii="Aptos" w:eastAsia="Times New Roman" w:hAnsi="Aptos" w:cs="Open Sans"/>
            <w:highlight w:val="yellow"/>
            <w:bdr w:val="none" w:sz="0" w:space="0" w:color="auto" w:frame="1"/>
            <w:lang w:eastAsia="fi-FI"/>
          </w:rPr>
          <w:t>perusopetuslain mukaista sairaalaopetuksen konsultaatiopalvelua.</w:t>
        </w:r>
      </w:hyperlink>
    </w:p>
    <w:p w14:paraId="05652331" w14:textId="77777777" w:rsidR="00866AE1" w:rsidRPr="001E02A9" w:rsidRDefault="00866AE1" w:rsidP="00866AE1">
      <w:pPr>
        <w:shd w:val="clear" w:color="auto" w:fill="FFFFFF"/>
        <w:spacing w:after="100" w:afterAutospacing="1" w:line="240" w:lineRule="auto"/>
        <w:outlineLvl w:val="3"/>
        <w:rPr>
          <w:rFonts w:ascii="Aptos" w:eastAsia="Times New Roman" w:hAnsi="Aptos" w:cs="Open Sans"/>
          <w:b/>
          <w:bCs/>
          <w:color w:val="212529"/>
          <w:highlight w:val="yellow"/>
          <w:lang w:eastAsia="fi-FI"/>
        </w:rPr>
      </w:pPr>
      <w:r w:rsidRPr="001E02A9">
        <w:rPr>
          <w:rFonts w:ascii="Aptos" w:eastAsia="Times New Roman" w:hAnsi="Aptos" w:cs="Open Sans"/>
          <w:b/>
          <w:bCs/>
          <w:color w:val="212529"/>
          <w:highlight w:val="yellow"/>
          <w:lang w:eastAsia="fi-FI"/>
        </w:rPr>
        <w:t>Oppilaskohtaisen tuen toteuttamista koskeva suunnitelma</w:t>
      </w:r>
    </w:p>
    <w:p w14:paraId="1403CDE5" w14:textId="19036A97"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Oppilaskohtaisen tuen tarpeen arvioinnin pohjalta on laadittava oppilaskohtaisen tuen toteuttamista koskeva suunnitelma. Suunnitelman laativat oppilaan opettajat yhteistyössä oppilaan ja hänen huoltajansa tai kanssa.</w:t>
      </w:r>
      <w:r w:rsidRPr="001E02A9">
        <w:rPr>
          <w:rFonts w:ascii="Aptos" w:eastAsia="Times New Roman" w:hAnsi="Aptos" w:cs="Open Sans"/>
          <w:highlight w:val="yellow"/>
          <w:lang w:eastAsia="fi-FI"/>
        </w:rPr>
        <w:t> </w:t>
      </w:r>
      <w:r w:rsidRPr="001E02A9">
        <w:rPr>
          <w:rFonts w:ascii="Aptos" w:eastAsia="Times New Roman" w:hAnsi="Aptos" w:cs="Open Sans"/>
          <w:color w:val="212529"/>
          <w:highlight w:val="yellow"/>
          <w:lang w:eastAsia="fi-FI"/>
        </w:rPr>
        <w:t>Suunnitelman laatiminen on kuitenkin mahdollista myös niissä tilanteissa, joissa yhteistyölle on esimerkiksi huoltajasta johtuva este.</w:t>
      </w:r>
    </w:p>
    <w:p w14:paraId="70FE7B6B"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Suunnitelmasta on käytävä ilmi</w:t>
      </w:r>
    </w:p>
    <w:p w14:paraId="6DD19EAC" w14:textId="77777777" w:rsidR="00866AE1" w:rsidRPr="001E02A9" w:rsidRDefault="00866AE1" w:rsidP="00866AE1">
      <w:pPr>
        <w:numPr>
          <w:ilvl w:val="0"/>
          <w:numId w:val="17"/>
        </w:numPr>
        <w:shd w:val="clear" w:color="auto" w:fill="FFFFFF"/>
        <w:spacing w:after="0"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perustelut sekä mahdolliset muut tiedot ja selvitykset tukitoimien tarpeesta</w:t>
      </w:r>
    </w:p>
    <w:p w14:paraId="1DC10E6B" w14:textId="77777777" w:rsidR="00866AE1" w:rsidRPr="001E02A9" w:rsidRDefault="00866AE1" w:rsidP="00866AE1">
      <w:pPr>
        <w:numPr>
          <w:ilvl w:val="0"/>
          <w:numId w:val="17"/>
        </w:numPr>
        <w:shd w:val="clear" w:color="auto" w:fill="FFFFFF"/>
        <w:spacing w:after="0"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tuen tarpeen arviointiin perustuvien tukitoimien toteuttaminen ja seuranta</w:t>
      </w:r>
    </w:p>
    <w:p w14:paraId="1252E1EF" w14:textId="77777777" w:rsidR="00866AE1" w:rsidRPr="001E02A9" w:rsidRDefault="00866AE1" w:rsidP="00866AE1">
      <w:pPr>
        <w:numPr>
          <w:ilvl w:val="0"/>
          <w:numId w:val="17"/>
        </w:numPr>
        <w:shd w:val="clear" w:color="auto" w:fill="FFFFFF"/>
        <w:spacing w:after="0"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oppimista tukevat pedagogiset ratkaisut</w:t>
      </w:r>
    </w:p>
    <w:p w14:paraId="10B2571B" w14:textId="77777777" w:rsidR="00866AE1" w:rsidRPr="001E02A9" w:rsidRDefault="00866AE1" w:rsidP="00866AE1">
      <w:pPr>
        <w:numPr>
          <w:ilvl w:val="0"/>
          <w:numId w:val="17"/>
        </w:numPr>
        <w:shd w:val="clear" w:color="auto" w:fill="FFFFFF"/>
        <w:spacing w:after="0"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opinnoissa eteneminen</w:t>
      </w:r>
    </w:p>
    <w:p w14:paraId="24C47303" w14:textId="77777777" w:rsidR="00866AE1" w:rsidRPr="001E02A9" w:rsidRDefault="00866AE1" w:rsidP="00866AE1">
      <w:pPr>
        <w:numPr>
          <w:ilvl w:val="0"/>
          <w:numId w:val="17"/>
        </w:numPr>
        <w:shd w:val="clear" w:color="auto" w:fill="FFFFFF"/>
        <w:spacing w:after="0"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mahdollinen tarve perusopetuslain 20 h §:ssä tarkoitetusta oppimäärästä tai paikallisen opetussuunnitelman tavoitteista poikkeamiselle ja oppilaskohtaiset tavoitteet ja sisällöt, opinnoissa eteneminen sekä oppilaan oppimisen arviointi</w:t>
      </w:r>
    </w:p>
    <w:p w14:paraId="1F7D0984" w14:textId="77777777" w:rsidR="00866AE1" w:rsidRPr="001E02A9" w:rsidRDefault="00866AE1" w:rsidP="00866AE1">
      <w:pPr>
        <w:numPr>
          <w:ilvl w:val="0"/>
          <w:numId w:val="17"/>
        </w:numPr>
        <w:shd w:val="clear" w:color="auto" w:fill="FFFFFF"/>
        <w:spacing w:after="0"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lastRenderedPageBreak/>
        <w:t>mahdollinen perusopetuslain 20 i §:n mukainen tarve opetuksen järjestämiseksi oppilaalle, jolla on vamma, sairaus tai toimintakyvyn rajoite</w:t>
      </w:r>
    </w:p>
    <w:p w14:paraId="1AE2D51D" w14:textId="77777777" w:rsidR="00866AE1" w:rsidRPr="001E02A9" w:rsidRDefault="00866AE1" w:rsidP="00866AE1">
      <w:pPr>
        <w:numPr>
          <w:ilvl w:val="0"/>
          <w:numId w:val="17"/>
        </w:numPr>
        <w:shd w:val="clear" w:color="auto" w:fill="FFFFFF"/>
        <w:spacing w:after="0"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toiminta-alueittain opiskelevan oppilaan oppilaskohtaiset tavoitteet ja keskeiset sisällöt, opinnoissa eteneminen sekä oppilaan oppimisen arviointi kullekin toiminta-alueelle.</w:t>
      </w:r>
    </w:p>
    <w:p w14:paraId="0B1669F1" w14:textId="1F97357E" w:rsidR="00866AE1" w:rsidRPr="001E02A9" w:rsidRDefault="00866AE1" w:rsidP="00866AE1">
      <w:pPr>
        <w:shd w:val="clear" w:color="auto" w:fill="FFFFFF"/>
        <w:spacing w:after="0" w:afterAutospacing="1" w:line="240" w:lineRule="auto"/>
        <w:rPr>
          <w:rFonts w:ascii="Aptos" w:eastAsia="Times New Roman" w:hAnsi="Aptos" w:cs="Open Sans"/>
          <w:highlight w:val="yellow"/>
          <w:lang w:eastAsia="fi-FI"/>
        </w:rPr>
      </w:pPr>
      <w:r w:rsidRPr="001E02A9">
        <w:rPr>
          <w:rFonts w:ascii="Aptos" w:eastAsia="Times New Roman" w:hAnsi="Aptos" w:cs="Open Sans"/>
          <w:highlight w:val="yellow"/>
          <w:bdr w:val="none" w:sz="0" w:space="0" w:color="auto" w:frame="1"/>
          <w:lang w:eastAsia="fi-FI"/>
        </w:rPr>
        <w:t>Suunnitelman toteutumista ja tukitoimien riittävyyttä on arvioitava aina, kun oppilaan tarpeet sitä edellyttävät, kuitenkin vähintään kerran lukuvuodessa tai useammin, jos oppilaan tarpeet sitä edellyttävät</w:t>
      </w:r>
      <w:r w:rsidRPr="001E02A9">
        <w:rPr>
          <w:rFonts w:ascii="Aptos" w:eastAsia="Times New Roman" w:hAnsi="Aptos" w:cs="Open Sans"/>
          <w:highlight w:val="yellow"/>
          <w:lang w:eastAsia="fi-FI"/>
        </w:rPr>
        <w:t>.  </w:t>
      </w:r>
      <w:r w:rsidRPr="001E02A9">
        <w:rPr>
          <w:rFonts w:ascii="Aptos" w:eastAsia="Times New Roman" w:hAnsi="Aptos" w:cs="Open Sans"/>
          <w:highlight w:val="yellow"/>
          <w:bdr w:val="none" w:sz="0" w:space="0" w:color="auto" w:frame="1"/>
          <w:lang w:eastAsia="fi-FI"/>
        </w:rPr>
        <w:t>Suunnitelma on salassa pidettävä asiakirja</w:t>
      </w:r>
      <w:r w:rsidRPr="001E02A9">
        <w:rPr>
          <w:rFonts w:ascii="Aptos" w:eastAsia="Times New Roman" w:hAnsi="Aptos" w:cs="Open Sans"/>
          <w:highlight w:val="yellow"/>
          <w:lang w:eastAsia="fi-FI"/>
        </w:rPr>
        <w:t>.</w:t>
      </w:r>
    </w:p>
    <w:p w14:paraId="75EB0310" w14:textId="77777777" w:rsidR="00866AE1" w:rsidRPr="001E02A9" w:rsidRDefault="00866AE1" w:rsidP="00866AE1">
      <w:pPr>
        <w:shd w:val="clear" w:color="auto" w:fill="FFFFFF"/>
        <w:spacing w:after="100" w:afterAutospacing="1" w:line="240" w:lineRule="auto"/>
        <w:outlineLvl w:val="3"/>
        <w:rPr>
          <w:rFonts w:ascii="Aptos" w:eastAsia="Times New Roman" w:hAnsi="Aptos" w:cs="Open Sans"/>
          <w:b/>
          <w:bCs/>
          <w:color w:val="212529"/>
          <w:highlight w:val="yellow"/>
          <w:lang w:eastAsia="fi-FI"/>
        </w:rPr>
      </w:pPr>
      <w:r w:rsidRPr="001E02A9">
        <w:rPr>
          <w:rFonts w:ascii="Aptos" w:eastAsia="Times New Roman" w:hAnsi="Aptos" w:cs="Open Sans"/>
          <w:b/>
          <w:bCs/>
          <w:color w:val="212529"/>
          <w:highlight w:val="yellow"/>
          <w:lang w:eastAsia="fi-FI"/>
        </w:rPr>
        <w:t>Tukea koskeva päätös</w:t>
      </w:r>
    </w:p>
    <w:p w14:paraId="53E165B6" w14:textId="24B756AF"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Opetuksen järjestäjän on tehtävä tukea koskeva hallintopäätös oppilaalle annettavista oppilaskohtaisista tukitoimista</w:t>
      </w:r>
      <w:r w:rsidRPr="001E02A9">
        <w:rPr>
          <w:rFonts w:ascii="Aptos" w:eastAsia="Times New Roman" w:hAnsi="Aptos" w:cs="Open Sans"/>
          <w:highlight w:val="yellow"/>
          <w:lang w:eastAsia="fi-FI"/>
        </w:rPr>
        <w:t xml:space="preserve">. </w:t>
      </w:r>
      <w:r w:rsidRPr="001E02A9">
        <w:rPr>
          <w:rFonts w:ascii="Aptos" w:eastAsia="Times New Roman" w:hAnsi="Aptos" w:cs="Open Sans"/>
          <w:color w:val="212529"/>
          <w:highlight w:val="yellow"/>
          <w:lang w:eastAsia="fi-FI"/>
        </w:rPr>
        <w:t>Päätöksestä tulee käydä ilmi oppilaskohtaiset tukitoimet oppilaan tarpeen mukaisesti</w:t>
      </w:r>
    </w:p>
    <w:p w14:paraId="0907DC59" w14:textId="77777777" w:rsidR="00866AE1" w:rsidRPr="001E02A9" w:rsidRDefault="00866AE1" w:rsidP="00866AE1">
      <w:pPr>
        <w:numPr>
          <w:ilvl w:val="0"/>
          <w:numId w:val="18"/>
        </w:numPr>
        <w:shd w:val="clear" w:color="auto" w:fill="FFFFFF"/>
        <w:spacing w:after="0"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erityisopettajan opetus osittain pienryhmässä ja muun opetuksen yhteydessä</w:t>
      </w:r>
    </w:p>
    <w:p w14:paraId="0D9D0506" w14:textId="77777777" w:rsidR="00866AE1" w:rsidRPr="001E02A9" w:rsidRDefault="00866AE1" w:rsidP="00866AE1">
      <w:pPr>
        <w:numPr>
          <w:ilvl w:val="0"/>
          <w:numId w:val="18"/>
        </w:numPr>
        <w:shd w:val="clear" w:color="auto" w:fill="FFFFFF"/>
        <w:spacing w:after="0"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erityisopettajan tai erityisluokanopettajan opetus pienryhmässä</w:t>
      </w:r>
    </w:p>
    <w:p w14:paraId="5BD65D9E" w14:textId="77777777" w:rsidR="00866AE1" w:rsidRPr="001E02A9" w:rsidRDefault="00866AE1" w:rsidP="00866AE1">
      <w:pPr>
        <w:numPr>
          <w:ilvl w:val="0"/>
          <w:numId w:val="18"/>
        </w:numPr>
        <w:shd w:val="clear" w:color="auto" w:fill="FFFFFF"/>
        <w:spacing w:after="0"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erityisluokanopettajan opetus erityisluokassa</w:t>
      </w:r>
    </w:p>
    <w:p w14:paraId="49D25735" w14:textId="77777777" w:rsidR="00866AE1" w:rsidRPr="001E02A9" w:rsidRDefault="00866AE1" w:rsidP="00866AE1">
      <w:pPr>
        <w:numPr>
          <w:ilvl w:val="0"/>
          <w:numId w:val="18"/>
        </w:numPr>
        <w:shd w:val="clear" w:color="auto" w:fill="FFFFFF"/>
        <w:spacing w:after="0"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tulkitsemispalvelut</w:t>
      </w:r>
    </w:p>
    <w:p w14:paraId="256859CE" w14:textId="77777777" w:rsidR="00866AE1" w:rsidRPr="001E02A9" w:rsidRDefault="00866AE1" w:rsidP="00866AE1">
      <w:pPr>
        <w:numPr>
          <w:ilvl w:val="0"/>
          <w:numId w:val="18"/>
        </w:numPr>
        <w:shd w:val="clear" w:color="auto" w:fill="FFFFFF"/>
        <w:spacing w:after="0"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avustajapalvelut</w:t>
      </w:r>
    </w:p>
    <w:p w14:paraId="2F4A0D9A" w14:textId="77777777" w:rsidR="00866AE1" w:rsidRPr="001E02A9" w:rsidRDefault="00866AE1" w:rsidP="00866AE1">
      <w:pPr>
        <w:numPr>
          <w:ilvl w:val="0"/>
          <w:numId w:val="18"/>
        </w:numPr>
        <w:shd w:val="clear" w:color="auto" w:fill="FFFFFF"/>
        <w:spacing w:after="0"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apuvälineet</w:t>
      </w:r>
    </w:p>
    <w:p w14:paraId="46F897A6" w14:textId="0994AFDC" w:rsidR="00866AE1" w:rsidRPr="001E02A9" w:rsidRDefault="00866AE1" w:rsidP="00866AE1">
      <w:pPr>
        <w:shd w:val="clear" w:color="auto" w:fill="FFFFFF"/>
        <w:spacing w:after="0" w:afterAutospacing="1" w:line="240" w:lineRule="auto"/>
        <w:rPr>
          <w:rFonts w:ascii="Aptos" w:eastAsia="Times New Roman" w:hAnsi="Aptos" w:cs="Open Sans"/>
          <w:highlight w:val="yellow"/>
          <w:lang w:eastAsia="fi-FI"/>
        </w:rPr>
      </w:pPr>
      <w:hyperlink r:id="rId13" w:tooltip="Viite" w:history="1">
        <w:r w:rsidRPr="001E02A9">
          <w:rPr>
            <w:rFonts w:ascii="Aptos" w:eastAsia="Times New Roman" w:hAnsi="Aptos" w:cs="Open Sans"/>
            <w:highlight w:val="yellow"/>
            <w:bdr w:val="none" w:sz="0" w:space="0" w:color="auto" w:frame="1"/>
            <w:lang w:eastAsia="fi-FI"/>
          </w:rPr>
          <w:t>Lisäksi tukea koskeva päätös on tehtävä perusopetuksen oppimäärästä tai paikallisen opetussuunnitelman tavoitteista poikkeamisesta</w:t>
        </w:r>
      </w:hyperlink>
      <w:r w:rsidRPr="001E02A9">
        <w:rPr>
          <w:rFonts w:ascii="Aptos" w:eastAsia="Times New Roman" w:hAnsi="Aptos" w:cs="Open Sans"/>
          <w:highlight w:val="yellow"/>
          <w:lang w:eastAsia="fi-FI"/>
        </w:rPr>
        <w:t>. </w:t>
      </w:r>
      <w:r w:rsidRPr="001E02A9">
        <w:rPr>
          <w:rFonts w:ascii="Aptos" w:eastAsia="Times New Roman" w:hAnsi="Aptos" w:cs="Open Sans"/>
          <w:highlight w:val="yellow"/>
          <w:bdr w:val="none" w:sz="0" w:space="0" w:color="auto" w:frame="1"/>
          <w:lang w:eastAsia="fi-FI"/>
        </w:rPr>
        <w:t>Perusopetuksen järjestämisestä oppilaalle vamman, sairauden tai toimintakyvyn rajoitteen perusteella tehdään päätös perusopetuslain 20i §:n perusteella</w:t>
      </w:r>
      <w:r w:rsidRPr="001E02A9">
        <w:rPr>
          <w:rFonts w:ascii="Aptos" w:eastAsia="Times New Roman" w:hAnsi="Aptos" w:cs="Open Sans"/>
          <w:highlight w:val="yellow"/>
          <w:lang w:eastAsia="fi-FI"/>
        </w:rPr>
        <w:t>.  </w:t>
      </w:r>
      <w:r w:rsidRPr="001E02A9">
        <w:rPr>
          <w:rFonts w:ascii="Aptos" w:eastAsia="Times New Roman" w:hAnsi="Aptos" w:cs="Open Sans"/>
          <w:highlight w:val="yellow"/>
          <w:bdr w:val="none" w:sz="0" w:space="0" w:color="auto" w:frame="1"/>
          <w:lang w:eastAsia="fi-FI"/>
        </w:rPr>
        <w:t>Hallintopäätös on tehtävä kaikissa edellä mainituissa tilanteissa oppilaskohtaisen tuen tarpeen arvioinnin ja sen perusteella laaditun tuen toteuttamista koskeva suunnitelman mukaisesti ilman aiheetonta viivytystä. Ennen päätöksen tekemistä opetuksen järjestäjän on kuultava oppilasta ja hänen huoltajaansa</w:t>
      </w:r>
      <w:r w:rsidRPr="001E02A9">
        <w:rPr>
          <w:rFonts w:ascii="Aptos" w:eastAsia="Times New Roman" w:hAnsi="Aptos" w:cs="Open Sans"/>
          <w:highlight w:val="yellow"/>
          <w:lang w:eastAsia="fi-FI"/>
        </w:rPr>
        <w:t>.</w:t>
      </w:r>
    </w:p>
    <w:p w14:paraId="49DE98D1" w14:textId="20D2D076" w:rsidR="00866AE1" w:rsidRPr="001E02A9" w:rsidRDefault="00866AE1" w:rsidP="00866AE1">
      <w:pPr>
        <w:shd w:val="clear" w:color="auto" w:fill="FFFFFF"/>
        <w:spacing w:after="0" w:afterAutospacing="1" w:line="240" w:lineRule="auto"/>
        <w:rPr>
          <w:rFonts w:ascii="Aptos" w:eastAsia="Times New Roman" w:hAnsi="Aptos" w:cs="Open Sans"/>
          <w:highlight w:val="yellow"/>
          <w:lang w:eastAsia="fi-FI"/>
        </w:rPr>
      </w:pPr>
      <w:r w:rsidRPr="001E02A9">
        <w:rPr>
          <w:rFonts w:ascii="Aptos" w:eastAsia="Times New Roman" w:hAnsi="Aptos" w:cs="Open Sans"/>
          <w:color w:val="212529"/>
          <w:highlight w:val="yellow"/>
          <w:lang w:eastAsia="fi-FI"/>
        </w:rPr>
        <w:t>Opetuksen järjestäjä voi tehdä myönteisen tai kielteisen päätöksen arviointiin perustuvan suunnitelman pohjalta. Mikäli päätös tarkoittaa oppilaan koulupaikan vaihtumista, siitä tehdään erillinen hallintopäätös. Tukea koskeva päätös voidaan panna täytäntöön lainvoimaa vailla olevana. </w:t>
      </w:r>
      <w:r w:rsidRPr="001E02A9">
        <w:rPr>
          <w:rFonts w:ascii="Aptos" w:eastAsia="Times New Roman" w:hAnsi="Aptos" w:cs="Open Sans"/>
          <w:highlight w:val="yellow"/>
          <w:bdr w:val="none" w:sz="0" w:space="0" w:color="auto" w:frame="1"/>
          <w:lang w:eastAsia="fi-FI"/>
        </w:rPr>
        <w:t>Jos kunta ei järjestä oppilaskohtaisia tukitoimia tai perusopetusta oppilaalle vamman, sairauden tai toimintakyvyn rajoitteen perusteella niistä tukea koskevan päätöksen tekee oppilaan asuinkunta</w:t>
      </w:r>
      <w:r w:rsidRPr="001E02A9">
        <w:rPr>
          <w:rFonts w:ascii="Aptos" w:eastAsia="Times New Roman" w:hAnsi="Aptos" w:cs="Open Sans"/>
          <w:highlight w:val="yellow"/>
          <w:lang w:eastAsia="fi-FI"/>
        </w:rPr>
        <w:t>.</w:t>
      </w:r>
    </w:p>
    <w:p w14:paraId="7B9957C6" w14:textId="14B74E2F" w:rsidR="00866AE1" w:rsidRPr="001E02A9" w:rsidRDefault="00866AE1" w:rsidP="00866AE1">
      <w:pPr>
        <w:shd w:val="clear" w:color="auto" w:fill="FFFFFF"/>
        <w:spacing w:after="0" w:afterAutospacing="1" w:line="240" w:lineRule="auto"/>
        <w:rPr>
          <w:rFonts w:ascii="Aptos" w:eastAsia="Times New Roman" w:hAnsi="Aptos" w:cs="Open Sans"/>
          <w:highlight w:val="yellow"/>
          <w:lang w:eastAsia="fi-FI"/>
        </w:rPr>
      </w:pPr>
      <w:r w:rsidRPr="001E02A9">
        <w:rPr>
          <w:rFonts w:ascii="Aptos" w:eastAsia="Times New Roman" w:hAnsi="Aptos" w:cs="Open Sans"/>
          <w:color w:val="212529"/>
          <w:highlight w:val="yellow"/>
          <w:lang w:eastAsia="fi-FI"/>
        </w:rPr>
        <w:t>Tukea koskevaan päätökseen ei kirjata kuvauksia tukitoimista tai niiden toteuttamisesta, jotka on kuvattu oppilaskohtaisessa tuen toteuttamista koskevassa suunnitelmassa. Mikäli oppilaan tilanne ja tuen tarve muuttuvat oleellisesti, on tehtävä uusi tukea koskeva päätös. </w:t>
      </w:r>
      <w:r w:rsidRPr="001E02A9">
        <w:rPr>
          <w:rFonts w:ascii="Aptos" w:eastAsia="Times New Roman" w:hAnsi="Aptos" w:cs="Open Sans"/>
          <w:highlight w:val="yellow"/>
          <w:bdr w:val="none" w:sz="0" w:space="0" w:color="auto" w:frame="1"/>
          <w:lang w:eastAsia="fi-FI"/>
        </w:rPr>
        <w:t>Oppilaan huoltajaa on kuultava tukea koskevaa päätöstä tehtäessä</w:t>
      </w:r>
      <w:r w:rsidRPr="001E02A9">
        <w:rPr>
          <w:rFonts w:ascii="Aptos" w:eastAsia="Times New Roman" w:hAnsi="Aptos" w:cs="Open Sans"/>
          <w:highlight w:val="yellow"/>
          <w:lang w:eastAsia="fi-FI"/>
        </w:rPr>
        <w:t>.</w:t>
      </w:r>
    </w:p>
    <w:p w14:paraId="44C93C91" w14:textId="2E3466A8"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Oppilaskohtaisia tukitoimia saavan oppilaan oppiminen, osaaminen, työskentely ja käyttäytyminen arvioidaan arviointia koskevien yleisten periaatteiden mukaisesti, ellei oppilaalle ole tehty hallintopäätöstä perusopetuksen oppimäärän tavoitteista ja sisällöstä poikkeamisesta, tai jos oppilaalle on tehty hallintopäätös toiminta-alueittain järjestettävästä opetuksesta</w:t>
      </w:r>
      <w:r w:rsidRPr="001E02A9">
        <w:rPr>
          <w:rFonts w:ascii="Aptos" w:eastAsia="Times New Roman" w:hAnsi="Aptos" w:cs="Open Sans"/>
          <w:color w:val="212529"/>
          <w:highlight w:val="yellow"/>
          <w:lang w:eastAsia="fi-FI"/>
        </w:rPr>
        <w:t>.</w:t>
      </w:r>
    </w:p>
    <w:p w14:paraId="77256768" w14:textId="77777777" w:rsidR="00866AE1" w:rsidRPr="001E02A9" w:rsidRDefault="00866AE1" w:rsidP="00866AE1">
      <w:pPr>
        <w:shd w:val="clear" w:color="auto" w:fill="FFFFFF"/>
        <w:spacing w:after="100" w:afterAutospacing="1" w:line="240" w:lineRule="auto"/>
        <w:outlineLvl w:val="4"/>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Erityisopettajan antama opetus osittain pienryhmässä ja muun opetuksen yhteydessä</w:t>
      </w:r>
    </w:p>
    <w:p w14:paraId="70FCEDB9"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Säännöllisellä erityisopettajan antamalla opetuksella osittain pienryhmässä ja muun opetuksen yhteydessä tarkoitetaan erityisopettajan kelpoisuuden omaavan opettajan antamaa opetusta. Sitä voidaan toteuttaa oppilaan omassa opetusryhmässä muun opetuksen yhteydessä tai siitä erillään. Säännöllisyydellä tarkoitetaan pitkäkestoista, esimerkiksi lukukauden tai - vuoden pituista jaksoa.</w:t>
      </w:r>
    </w:p>
    <w:p w14:paraId="3238D69B"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lastRenderedPageBreak/>
        <w:t>Opetuksen lähtökohtana ovat oppilaan yksilölliset tarpeet. Erityisopettajan antamaa opetusta osittain pienryhmässä ja muun opetuksen yhteydessä voidaan toteuttaa myös pienryhmässä oppilaan omasta opetusryhmästä erillään. Tällöin pienryhmällä tarkoitetaan ryhmää, jonka koko on paikallisesti opetuksen järjestäjän päätettävissä. Tarvittaessa erityisopettajan antamaa opetusta muun opetuksen yhteydessä voidaan antaa myös yhdelle oppilaalle.</w:t>
      </w:r>
    </w:p>
    <w:p w14:paraId="498DD0A6" w14:textId="2CDEA5FD"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Erityisopettajan antama opetus osittain pienryhmässä ja muun opetuksen yhteydessä tarkoittaa, että esimerkiksi yhden oppiaineen opetustunneista alle puolet on erityisopettajan antamaa opetusta joko muun opetuksen yhteydessä tai pienryhmässä. </w:t>
      </w:r>
      <w:r w:rsidRPr="001E02A9">
        <w:rPr>
          <w:rFonts w:ascii="Aptos" w:eastAsia="Times New Roman" w:hAnsi="Aptos" w:cs="Open Sans"/>
          <w:highlight w:val="yellow"/>
          <w:bdr w:val="none" w:sz="0" w:space="0" w:color="auto" w:frame="1"/>
          <w:lang w:eastAsia="fi-FI"/>
        </w:rPr>
        <w:t>Tukea koskeva arvio, suunnitelma ja hallintopäätös on tehtävä oppilaalle annettavasta erityisopettajan antamasta opetuksesta osittain pienryhmässä ja muun opetuksen yhteydessä oppilaskohtaisena tukitoimena</w:t>
      </w:r>
      <w:r w:rsidRPr="001E02A9">
        <w:rPr>
          <w:rFonts w:ascii="Aptos" w:eastAsia="Times New Roman" w:hAnsi="Aptos" w:cs="Open Sans"/>
          <w:highlight w:val="yellow"/>
          <w:lang w:eastAsia="fi-FI"/>
        </w:rPr>
        <w:t>.</w:t>
      </w:r>
    </w:p>
    <w:p w14:paraId="608A5010" w14:textId="77777777" w:rsidR="00866AE1" w:rsidRPr="001E02A9" w:rsidRDefault="00866AE1" w:rsidP="00866AE1">
      <w:pPr>
        <w:shd w:val="clear" w:color="auto" w:fill="FFFFFF"/>
        <w:spacing w:after="100" w:afterAutospacing="1" w:line="240" w:lineRule="auto"/>
        <w:outlineLvl w:val="4"/>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Erityisopettajan tai erityisluokanopettajan antama yhden tai useamman oppiaineen opetus pienryhmässä</w:t>
      </w:r>
    </w:p>
    <w:p w14:paraId="352E54E6" w14:textId="37AF03A5"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Oppilaskohtaisena tukitoimena erityisopettajan tai erityisluokanopettajan antama opetus yhdessä tai useammassa oppiaineessa tarkoittaa yhden tai useamman oppiaineen opetusta enemmän kuin puolet tai kokonaan pienryhmässä. Tällöin oppilaan katsotaan oppimisvalmiuksistaan tai oppimisen edellytyksistään johtuen hyötyvän erityisopettajan tai eritysluokanopettajan antamasta opetuksesta pienryhmässä yhden tai useamman oppiaineen opetuksessa. </w:t>
      </w:r>
      <w:r w:rsidRPr="001E02A9">
        <w:rPr>
          <w:rFonts w:ascii="Aptos" w:eastAsia="Times New Roman" w:hAnsi="Aptos" w:cs="Open Sans"/>
          <w:highlight w:val="yellow"/>
          <w:bdr w:val="none" w:sz="0" w:space="0" w:color="auto" w:frame="1"/>
          <w:lang w:eastAsia="fi-FI"/>
        </w:rPr>
        <w:t>Tukea koskeva arvio, suunnitelma ja hallintopäätös on tehtävä oppilaalle annettavasta erityisopettajan tai erityisluokanopettajan antamasta yhden tai useamman oppiaineen opetuksesta enemmän kuin puolet tai kokonaan pienryhmässä oppilaskohtaisena tukitoimena</w:t>
      </w:r>
      <w:r w:rsidRPr="001E02A9">
        <w:rPr>
          <w:rFonts w:ascii="Aptos" w:eastAsia="Times New Roman" w:hAnsi="Aptos" w:cs="Open Sans"/>
          <w:highlight w:val="yellow"/>
          <w:lang w:eastAsia="fi-FI"/>
        </w:rPr>
        <w:t>.</w:t>
      </w:r>
    </w:p>
    <w:p w14:paraId="4D7BC249"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Erityisopettajan tai erityisluokanopettajan antama yhden tai useamman oppiaineen opetus pienryhmässä ainoana oppilaskohtaisena tukitoimena ei ole riittävä peruste perusopetuksen oppimäärästä tai paikallisen opetussuunnitelman tavoitteista poikkeamiselle.</w:t>
      </w:r>
    </w:p>
    <w:p w14:paraId="1FD95658" w14:textId="32CE3429"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Yhden opettajan opettama opetusryhmät muodostetaan siten, että ryhmässä on enintään viisi oppilasta, jotka saavat erityisopettajan tai erityisluokanopettajan antamaa yhden tai useamman oppiaineen opetusta pienryhmässä tai erityisluokassa oppilaskohtaisena tukitoimena</w:t>
      </w:r>
      <w:r w:rsidRPr="001E02A9">
        <w:rPr>
          <w:rFonts w:ascii="Aptos" w:eastAsia="Times New Roman" w:hAnsi="Aptos" w:cs="Open Sans"/>
          <w:highlight w:val="yellow"/>
          <w:lang w:eastAsia="fi-FI"/>
        </w:rPr>
        <w:t xml:space="preserve">. </w:t>
      </w:r>
      <w:r w:rsidRPr="001E02A9">
        <w:rPr>
          <w:rFonts w:ascii="Aptos" w:eastAsia="Times New Roman" w:hAnsi="Aptos" w:cs="Open Sans"/>
          <w:color w:val="212529"/>
          <w:highlight w:val="yellow"/>
          <w:lang w:eastAsia="fi-FI"/>
        </w:rPr>
        <w:t>Viiden oppilaan enimmäismäärä voidaan ylittää tilapäisesti.  </w:t>
      </w:r>
    </w:p>
    <w:p w14:paraId="6FD2300E" w14:textId="77777777" w:rsidR="00866AE1" w:rsidRPr="001E02A9" w:rsidRDefault="00866AE1" w:rsidP="00866AE1">
      <w:pPr>
        <w:shd w:val="clear" w:color="auto" w:fill="FFFFFF"/>
        <w:spacing w:after="100" w:afterAutospacing="1" w:line="240" w:lineRule="auto"/>
        <w:outlineLvl w:val="4"/>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Erityisluokanopettajan antama opetus erityisluokassa</w:t>
      </w:r>
    </w:p>
    <w:p w14:paraId="6D8A6ADD" w14:textId="2F7B530E"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Oppilaskohtaisena tukitoimena oppilaan opetuksen järjestäminen erityisluokassa tarkoittaa sitä, että oppilas saa erityisluokanopettajan antamaa opetusta erityisluokassa. Osa opetuksesta voidaan toteuttaa inklusiivisten periaatteiden mukaisesti yhteistyössä niin, että oppilaan osallistuminen muiden opetusryhmien opetukseen on mahdollista. </w:t>
      </w:r>
      <w:r w:rsidRPr="001E02A9">
        <w:rPr>
          <w:rFonts w:ascii="Aptos" w:eastAsia="Times New Roman" w:hAnsi="Aptos" w:cs="Open Sans"/>
          <w:highlight w:val="yellow"/>
          <w:bdr w:val="none" w:sz="0" w:space="0" w:color="auto" w:frame="1"/>
          <w:lang w:eastAsia="fi-FI"/>
        </w:rPr>
        <w:t>Yhden opettajan opettamat opetusryhmät muodostetaan siten, että ryhmässä on enintään viisi oppilasta, jotka saavat oppilaskohtaisena tukitoimena erityisopettajan tai erityisluokanopettajan antamaa opetusta pienryhmässä tai erityisluokassa</w:t>
      </w:r>
      <w:r w:rsidRPr="001E02A9">
        <w:rPr>
          <w:rFonts w:ascii="Aptos" w:eastAsia="Times New Roman" w:hAnsi="Aptos" w:cs="Open Sans"/>
          <w:highlight w:val="yellow"/>
          <w:lang w:eastAsia="fi-FI"/>
        </w:rPr>
        <w:t xml:space="preserve">. </w:t>
      </w:r>
      <w:r w:rsidRPr="001E02A9">
        <w:rPr>
          <w:rFonts w:ascii="Aptos" w:eastAsia="Times New Roman" w:hAnsi="Aptos" w:cs="Open Sans"/>
          <w:color w:val="212529"/>
          <w:highlight w:val="yellow"/>
          <w:lang w:eastAsia="fi-FI"/>
        </w:rPr>
        <w:t>Viiden oppilaan enimmäismäärä voidaan ylittää tilapäisesti.</w:t>
      </w:r>
    </w:p>
    <w:p w14:paraId="7232A222" w14:textId="18238FAD" w:rsidR="00866AE1" w:rsidRPr="001E02A9" w:rsidRDefault="00866AE1" w:rsidP="00866AE1">
      <w:pPr>
        <w:shd w:val="clear" w:color="auto" w:fill="FFFFFF"/>
        <w:spacing w:after="0" w:afterAutospacing="1" w:line="240" w:lineRule="auto"/>
        <w:rPr>
          <w:rFonts w:ascii="Aptos" w:eastAsia="Times New Roman" w:hAnsi="Aptos" w:cs="Open Sans"/>
          <w:highlight w:val="yellow"/>
          <w:lang w:eastAsia="fi-FI"/>
        </w:rPr>
      </w:pPr>
      <w:r w:rsidRPr="001E02A9">
        <w:rPr>
          <w:rFonts w:ascii="Aptos" w:eastAsia="Times New Roman" w:hAnsi="Aptos" w:cs="Open Sans"/>
          <w:highlight w:val="yellow"/>
          <w:bdr w:val="none" w:sz="0" w:space="0" w:color="auto" w:frame="1"/>
          <w:lang w:eastAsia="fi-FI"/>
        </w:rPr>
        <w:t>Tukea koskeva arvio, suunnitelma ja hallintopäätös on tehtävä oppilaalle annettavasta erityisluokanopettajan antamasta opetuksesta erityisluokassa</w:t>
      </w:r>
      <w:r w:rsidRPr="001E02A9">
        <w:rPr>
          <w:rFonts w:ascii="Aptos" w:eastAsia="Times New Roman" w:hAnsi="Aptos" w:cs="Open Sans"/>
          <w:highlight w:val="yellow"/>
          <w:lang w:eastAsia="fi-FI"/>
        </w:rPr>
        <w:t>.</w:t>
      </w:r>
    </w:p>
    <w:p w14:paraId="1B82EA50" w14:textId="2B2D9D05"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Erityisluokanopettajan antama opetus erityisluokassa ainoana oppilaskohtaisena tukitoimena ei ole riittävä peruste perusopetuksen oppimäärästä tai paikallisen opetussuunnitelman tavoitteista poikkeamiselle. </w:t>
      </w:r>
      <w:r w:rsidRPr="001E02A9">
        <w:rPr>
          <w:rFonts w:ascii="Aptos" w:eastAsia="Times New Roman" w:hAnsi="Aptos" w:cs="Open Sans"/>
          <w:highlight w:val="yellow"/>
          <w:bdr w:val="none" w:sz="0" w:space="0" w:color="auto" w:frame="1"/>
          <w:lang w:eastAsia="fi-FI"/>
        </w:rPr>
        <w:t>Erityisluokanopettajan opetusryhmässä erityisluokassa saa olla enintään kymmenen oppilasta, mutta enimmäiskoko voidaan ylittää tilapäisesti</w:t>
      </w:r>
      <w:r w:rsidRPr="001E02A9">
        <w:rPr>
          <w:rFonts w:ascii="Aptos" w:eastAsia="Times New Roman" w:hAnsi="Aptos" w:cs="Open Sans"/>
          <w:highlight w:val="yellow"/>
          <w:lang w:eastAsia="fi-FI"/>
        </w:rPr>
        <w:t>.</w:t>
      </w:r>
    </w:p>
    <w:p w14:paraId="0863D190" w14:textId="77777777" w:rsidR="00866AE1" w:rsidRPr="001E02A9" w:rsidRDefault="00866AE1" w:rsidP="00866AE1">
      <w:pPr>
        <w:shd w:val="clear" w:color="auto" w:fill="FFFFFF"/>
        <w:spacing w:after="100" w:afterAutospacing="1" w:line="240" w:lineRule="auto"/>
        <w:outlineLvl w:val="4"/>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lastRenderedPageBreak/>
        <w:t>Tulkitsemispalvelut</w:t>
      </w:r>
    </w:p>
    <w:p w14:paraId="786B3443"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Tulkitsemispalveluilla tarkoitetaan viittomakielellä tai muilla kommunikaatiomenetelmillä oppilaille annettavia tulkitsemispalveluita. Oikeus tulkitsemispalveluun on oppilailla, joilla on kuulovamma, näkövamma tai puhevamma, ja jotka tarvitsevat palvelua perusopetukseen osallistumiseksi. Tulkitsemispalvelut järjestetään oppilaan tarpeiden mukaan. </w:t>
      </w:r>
    </w:p>
    <w:p w14:paraId="43C0DBF6" w14:textId="27699C87"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Tukea koskeva arvio, suunnitelma ja hallintopäätös on tehtävä oppilaalle annettavista tulkitsemispalveluista</w:t>
      </w:r>
      <w:r w:rsidRPr="001E02A9">
        <w:rPr>
          <w:rFonts w:ascii="Aptos" w:eastAsia="Times New Roman" w:hAnsi="Aptos" w:cs="Open Sans"/>
          <w:highlight w:val="yellow"/>
          <w:lang w:eastAsia="fi-FI"/>
        </w:rPr>
        <w:t xml:space="preserve">. </w:t>
      </w:r>
      <w:r w:rsidRPr="001E02A9">
        <w:rPr>
          <w:rFonts w:ascii="Aptos" w:eastAsia="Times New Roman" w:hAnsi="Aptos" w:cs="Open Sans"/>
          <w:color w:val="212529"/>
          <w:highlight w:val="yellow"/>
          <w:lang w:eastAsia="fi-FI"/>
        </w:rPr>
        <w:t>Tulkitsemispalvelut ainoana oppilaskohtaisena tukitoimena eivät ole riittävä peruste perusopetuksen oppimäärästä tai paikallisen opetussuunnitelman tavoitteista poikkeamiselle. Tulkitsemispalveluita ainoana oppilaskohtaisena tukitoimena saava oppilas ei vaikuta opetusryhmän kokoon.</w:t>
      </w:r>
    </w:p>
    <w:p w14:paraId="58C33C51" w14:textId="77777777" w:rsidR="00866AE1" w:rsidRPr="001E02A9" w:rsidRDefault="00866AE1" w:rsidP="00866AE1">
      <w:pPr>
        <w:shd w:val="clear" w:color="auto" w:fill="FFFFFF"/>
        <w:spacing w:after="100" w:afterAutospacing="1" w:line="240" w:lineRule="auto"/>
        <w:outlineLvl w:val="4"/>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Oppilaskohtaiset avustajapalvelut</w:t>
      </w:r>
    </w:p>
    <w:p w14:paraId="54EDC1FF" w14:textId="2BC9E0B7"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Oppilaskohtaisilla avustajapalveluilla tarkoitetaan opetukseen osallistumisen edellyttämiä avustajapalveluita tilanteissa, joissa muut osana koulun perustoimintaa järjestettävät oppimista tukevat opetusjärjestelyt ja mahdollinen ryhmäkohtainen koulunkäynninohjaaja eivät tue riittävästi oppilaan perusopetuksen oppimäärän ja paikallisen opetussuunnitelman tavoitteiden saavuttamista. Opetuksen järjestäjällä on mahdollisuus huolehtia avustajapalvelujen järjestämisestä henkilökohtaisen järjestämisen lisäksi myös luokkakohtaisten avustajapalvelujen avulla. </w:t>
      </w:r>
      <w:r w:rsidRPr="001E02A9">
        <w:rPr>
          <w:rFonts w:ascii="Aptos" w:eastAsia="Times New Roman" w:hAnsi="Aptos" w:cs="Open Sans"/>
          <w:highlight w:val="yellow"/>
          <w:bdr w:val="none" w:sz="0" w:space="0" w:color="auto" w:frame="1"/>
          <w:lang w:eastAsia="fi-FI"/>
        </w:rPr>
        <w:t>Perusopetuslain 3 §:n ja 31 §:n säännökset edellyttävät kuitenkin, että oppilaan yksilölliset tarpeet selvitetään riittävällä tavalla siten, että opetus ja sen edellyttämät palvelut tulevat järjestetyiksi hänen edellytystensä mukaisesti</w:t>
      </w:r>
      <w:r w:rsidRPr="001E02A9">
        <w:rPr>
          <w:rFonts w:ascii="Aptos" w:eastAsia="Times New Roman" w:hAnsi="Aptos" w:cs="Open Sans"/>
          <w:highlight w:val="yellow"/>
          <w:lang w:eastAsia="fi-FI"/>
        </w:rPr>
        <w:t>.</w:t>
      </w:r>
    </w:p>
    <w:p w14:paraId="403833EB" w14:textId="7F588573"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Avustajapalveluiden käyttäminen ainoana oppilaskohtaisena tukitoimena eivät ole riittävä peruste perusopetuksen oppimäärästä tai paikallisen opetussuunnitelman tavoitteista poikkeamiselle. Tukea koskeva arvio, suunnitelma ja hallintopäätös on tehtävä oppilaalle annettavista avustajapalveluista. </w:t>
      </w:r>
      <w:r w:rsidRPr="001E02A9">
        <w:rPr>
          <w:rFonts w:ascii="Aptos" w:eastAsia="Times New Roman" w:hAnsi="Aptos" w:cs="Open Sans"/>
          <w:highlight w:val="yellow"/>
          <w:bdr w:val="none" w:sz="0" w:space="0" w:color="auto" w:frame="1"/>
          <w:lang w:eastAsia="fi-FI"/>
        </w:rPr>
        <w:t>Oppilaalla ja hänen huoltajallaan on oikeus saada oppilaskohtaisia avustajapalveluita koskevasta asiasta hallintolaissa hallintopäätökselle asetetut vaatimukset täyttävä valituskelpoinen päätös</w:t>
      </w:r>
      <w:r w:rsidRPr="001E02A9">
        <w:rPr>
          <w:rFonts w:ascii="Aptos" w:eastAsia="Times New Roman" w:hAnsi="Aptos" w:cs="Open Sans"/>
          <w:highlight w:val="yellow"/>
          <w:lang w:eastAsia="fi-FI"/>
        </w:rPr>
        <w:t>.</w:t>
      </w:r>
    </w:p>
    <w:p w14:paraId="472CA7DF"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Avustamispalveluita ainoana oppilaskohtaisena tukitoimena saava oppilas ei vaikuta opetusryhmän kokoon.</w:t>
      </w:r>
    </w:p>
    <w:p w14:paraId="1730E643" w14:textId="77777777" w:rsidR="00866AE1" w:rsidRPr="001E02A9" w:rsidRDefault="00866AE1" w:rsidP="00866AE1">
      <w:pPr>
        <w:shd w:val="clear" w:color="auto" w:fill="FFFFFF"/>
        <w:spacing w:after="100" w:afterAutospacing="1" w:line="240" w:lineRule="auto"/>
        <w:outlineLvl w:val="4"/>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Apuvälineet</w:t>
      </w:r>
    </w:p>
    <w:p w14:paraId="49FE606C" w14:textId="15B1121D"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Tulkitsemis- ja avustajapalvelujen lisäksi oppilaskohtaisia tukitoimia tarvitsevalle oppilaalle turvataan myös </w:t>
      </w:r>
      <w:r w:rsidRPr="001E02A9">
        <w:rPr>
          <w:rFonts w:ascii="Aptos" w:eastAsia="Times New Roman" w:hAnsi="Aptos" w:cs="Open Sans"/>
          <w:highlight w:val="yellow"/>
          <w:bdr w:val="none" w:sz="0" w:space="0" w:color="auto" w:frame="1"/>
          <w:lang w:eastAsia="fi-FI"/>
        </w:rPr>
        <w:t>opetukseen osallistumisen edellyttämät tarpeelliset apuvälineet</w:t>
      </w:r>
      <w:r w:rsidRPr="001E02A9">
        <w:rPr>
          <w:rFonts w:ascii="Aptos" w:eastAsia="Times New Roman" w:hAnsi="Aptos" w:cs="Open Sans"/>
          <w:color w:val="212529"/>
          <w:highlight w:val="yellow"/>
          <w:lang w:eastAsia="fi-FI"/>
        </w:rPr>
        <w:t>, joiden avulla tuetaan oppilaan mahdollisuuksia saavuttaa perusopetuksen oppimäärä ja paikallisen opetussuunnitelman tavoitteet. Apuvälineet voidaan oppilaan tarpeiden mukaan järjestää hänen käyttöönsä ryhmä-, koulu- tai luokkakohtaisesti. Luonteeltaan oppimäärän suorittamiseen ja opetukseen osallistumiseen tarkoitetut ja siten opetusvälineisiin rinnastettavat apuvälineet voidaan tarvittaessa järjestää myös henkilökohtaisesti. Oppilaskohtaisena tukitoimena oppilaalle ei järjestetä lääkinnälliseen kuntoutukseen kuuluvia koulussa ja muissa elämäntilanteissa tarvittavia apuvälineitä. </w:t>
      </w:r>
      <w:r w:rsidRPr="001E02A9">
        <w:rPr>
          <w:rFonts w:ascii="Aptos" w:eastAsia="Times New Roman" w:hAnsi="Aptos" w:cs="Open Sans"/>
          <w:highlight w:val="yellow"/>
          <w:bdr w:val="none" w:sz="0" w:space="0" w:color="auto" w:frame="1"/>
          <w:lang w:eastAsia="fi-FI"/>
        </w:rPr>
        <w:t>Niihin oppilaalla on oikeus lääkinnällisestä kuntoutuksesta annetun asetuksen mukaisesti</w:t>
      </w:r>
      <w:r w:rsidRPr="001E02A9">
        <w:rPr>
          <w:rFonts w:ascii="Aptos" w:eastAsia="Times New Roman" w:hAnsi="Aptos" w:cs="Open Sans"/>
          <w:highlight w:val="yellow"/>
          <w:lang w:eastAsia="fi-FI"/>
        </w:rPr>
        <w:t>.</w:t>
      </w:r>
    </w:p>
    <w:p w14:paraId="3EC5DF09" w14:textId="1C985451"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Oppilaskohtaisten tukitoimien toteuttamisessa tulee tehdä opettajien ja muun henkilöstön välistä yhteistyötä</w:t>
      </w:r>
      <w:r w:rsidRPr="001E02A9">
        <w:rPr>
          <w:rFonts w:ascii="Aptos" w:eastAsia="Times New Roman" w:hAnsi="Aptos" w:cs="Open Sans"/>
          <w:highlight w:val="yellow"/>
          <w:lang w:eastAsia="fi-FI"/>
        </w:rPr>
        <w:t xml:space="preserve">, </w:t>
      </w:r>
      <w:r w:rsidRPr="001E02A9">
        <w:rPr>
          <w:rFonts w:ascii="Aptos" w:eastAsia="Times New Roman" w:hAnsi="Aptos" w:cs="Open Sans"/>
          <w:color w:val="212529"/>
          <w:highlight w:val="yellow"/>
          <w:lang w:eastAsia="fi-FI"/>
        </w:rPr>
        <w:t xml:space="preserve">ja se voi edellyttää esimerkiksi erityisopettajan konsultaatiota. Tukitoimien suunnittelussa voidaan tarvittaessa hyödyntää myös muiden asiantuntijoiden konsultaatiota. Tästä </w:t>
      </w:r>
      <w:r w:rsidRPr="001E02A9">
        <w:rPr>
          <w:rFonts w:ascii="Aptos" w:eastAsia="Times New Roman" w:hAnsi="Aptos" w:cs="Open Sans"/>
          <w:color w:val="212529"/>
          <w:highlight w:val="yellow"/>
          <w:lang w:eastAsia="fi-FI"/>
        </w:rPr>
        <w:lastRenderedPageBreak/>
        <w:t>päätetään opetuksen järjestäjän ohjeiden mukaisesti. </w:t>
      </w:r>
      <w:r w:rsidRPr="001E02A9">
        <w:rPr>
          <w:rFonts w:ascii="Aptos" w:eastAsia="Times New Roman" w:hAnsi="Aptos" w:cs="Open Sans"/>
          <w:highlight w:val="yellow"/>
          <w:bdr w:val="none" w:sz="0" w:space="0" w:color="auto" w:frame="1"/>
          <w:lang w:eastAsia="fi-FI"/>
        </w:rPr>
        <w:t>Tukea koskeva arvio, suunnitelma ja hallintopäätös on tehtävä opetukseen osallistumisen edellyttämistä apuvälineistä</w:t>
      </w:r>
      <w:r w:rsidRPr="001E02A9">
        <w:rPr>
          <w:rFonts w:ascii="Aptos" w:eastAsia="Times New Roman" w:hAnsi="Aptos" w:cs="Open Sans"/>
          <w:highlight w:val="yellow"/>
          <w:lang w:eastAsia="fi-FI"/>
        </w:rPr>
        <w:t>.</w:t>
      </w:r>
    </w:p>
    <w:p w14:paraId="480A20E7"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Oppilaan apuvälineiden käyttö ainoana oppilaskohtaisena tukitoimena ei vaikuta opetusryhmän kokoon.  </w:t>
      </w:r>
    </w:p>
    <w:p w14:paraId="479D2671" w14:textId="77777777" w:rsidR="00866AE1" w:rsidRDefault="00866AE1" w:rsidP="001E02A9">
      <w:pPr>
        <w:pStyle w:val="Otsikko2"/>
        <w:rPr>
          <w:highlight w:val="yellow"/>
          <w:lang w:eastAsia="fi-FI"/>
        </w:rPr>
      </w:pPr>
      <w:r w:rsidRPr="001E02A9">
        <w:rPr>
          <w:highlight w:val="yellow"/>
          <w:lang w:eastAsia="fi-FI"/>
        </w:rPr>
        <w:t>7.5 Perusopetuksen oppimäärästä tai opetussuunnitelman tavoitteista poikkeaminen</w:t>
      </w:r>
    </w:p>
    <w:p w14:paraId="1141B7BF" w14:textId="77777777" w:rsidR="001E02A9" w:rsidRPr="001E02A9" w:rsidRDefault="001E02A9" w:rsidP="001E02A9">
      <w:pPr>
        <w:rPr>
          <w:highlight w:val="yellow"/>
          <w:lang w:eastAsia="fi-FI"/>
        </w:rPr>
      </w:pPr>
    </w:p>
    <w:p w14:paraId="72D8A5CC"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Perusopetuksen oppimäärästä tai opetussuunnitelman tavoitteista poikkeamisessa on kyse oppilaan perusoikeuksien rajaamisesta. Perusopetuksen oppimäärästä tai opetussuunnitelman tavoitteista voidaan poiketa kolmella tavalla. Nämä ovat opinnoissa eteneminen tavoitekokonaisuuksittain, oppiaineen oppimäärän rajaaminen sekä tilapäinen vapauttaminen oppimäärän opiskelusta terveydellisistä syistä. Opinnoissa eteneminen tavoitekokonaisuuksittain kuvataan luvussa 5.4.3.</w:t>
      </w:r>
    </w:p>
    <w:p w14:paraId="7C5D80C3" w14:textId="77777777" w:rsidR="00866AE1" w:rsidRPr="001E02A9" w:rsidRDefault="00866AE1" w:rsidP="00866AE1">
      <w:pPr>
        <w:shd w:val="clear" w:color="auto" w:fill="FFFFFF"/>
        <w:spacing w:after="100" w:afterAutospacing="1" w:line="240" w:lineRule="auto"/>
        <w:outlineLvl w:val="3"/>
        <w:rPr>
          <w:rFonts w:ascii="Aptos" w:eastAsia="Times New Roman" w:hAnsi="Aptos" w:cs="Open Sans"/>
          <w:b/>
          <w:bCs/>
          <w:color w:val="212529"/>
          <w:highlight w:val="yellow"/>
          <w:lang w:eastAsia="fi-FI"/>
        </w:rPr>
      </w:pPr>
      <w:r w:rsidRPr="001E02A9">
        <w:rPr>
          <w:rFonts w:ascii="Aptos" w:eastAsia="Times New Roman" w:hAnsi="Aptos" w:cs="Open Sans"/>
          <w:b/>
          <w:bCs/>
          <w:color w:val="212529"/>
          <w:highlight w:val="yellow"/>
          <w:lang w:eastAsia="fi-FI"/>
        </w:rPr>
        <w:t>Oppiaineen oppimäärän rajaaminen</w:t>
      </w:r>
    </w:p>
    <w:p w14:paraId="2A21AA35" w14:textId="39AB152D"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Oppiaineen oppimäärän rajaaminen tehdään vasta silloin, jos oppilas ei ryhmäkohtaisista tukimuodoista ja oppilaskohtaisista tukitoimista huolimatta kykene suoriutumaan hyväksytysti (arvosana välttävä (5)) perusopetuksen oppimäärästä ja opetussuunnitelman mukaisista tavoitteista. </w:t>
      </w:r>
      <w:r w:rsidRPr="001E02A9">
        <w:rPr>
          <w:rFonts w:ascii="Aptos" w:eastAsia="Times New Roman" w:hAnsi="Aptos" w:cs="Open Sans"/>
          <w:highlight w:val="yellow"/>
          <w:bdr w:val="none" w:sz="0" w:space="0" w:color="auto" w:frame="1"/>
          <w:lang w:eastAsia="fi-FI"/>
        </w:rPr>
        <w:t>Perusopetuksen oppimäärää ja paikallisen opetussuunnitelman tavoitteita voidaan rajata vasta silloin, kun oppilas on saanut oppilaskohtaisena tukitoimena erityisopettajan tai erityisluokanopettajan antamaa opetusta pienryhmässä tai erityisluokanopettajan antamaa opetusta erityisluokassa kyseisessä oppiaineessa</w:t>
      </w:r>
      <w:r w:rsidRPr="001E02A9">
        <w:rPr>
          <w:rFonts w:ascii="Aptos" w:eastAsia="Times New Roman" w:hAnsi="Aptos" w:cs="Open Sans"/>
          <w:color w:val="212529"/>
          <w:highlight w:val="yellow"/>
          <w:lang w:eastAsia="fi-FI"/>
        </w:rPr>
        <w:t>.  Perusopetuksen oppimäärän rajaaminen on viimesijainen keino. Opetuskielen oppimisen varhainen vaihe, poissaolot, motivaation puute, puutteellinen opiskelutekniikka tai käyttäytymisellä reagointi eivät voi lähtökohtaisesti olla peruste oppimäärän rajaamiselle.</w:t>
      </w:r>
    </w:p>
    <w:p w14:paraId="688B8659"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Oppiaineen oppimäärän rajaaminen merkitsee oppilaan oppimiselle asetettavan tavoitetason määrittelemistä hänen edellytystensä mukaiseksi. Oppimäärän rajaaminen tehdään karsimalla oppilaskohtaisesti paikallisen opetussuunnitelman tavoitteita ja sisältöjä. Tavoitteiden tulee kuitenkin olla oppilaalle riittävän haasteellisia.</w:t>
      </w:r>
    </w:p>
    <w:p w14:paraId="4BADEF08" w14:textId="1BD0367C"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Oppiaineen oppimäärän tai opetussuunnitelman tavoitteiden rajaaminen edellyttävät ajantasaista ja tuen tarpeen osalta päivitettyä perusopetuslain 20 d §:n mukaista arviointia, 20 e §:n mukaista suunnitelmaa ja 20 f §:n mukaista päätöstä</w:t>
      </w:r>
      <w:r w:rsidRPr="001E02A9">
        <w:rPr>
          <w:rFonts w:ascii="Aptos" w:eastAsia="Times New Roman" w:hAnsi="Aptos" w:cs="Open Sans"/>
          <w:color w:val="212529"/>
          <w:highlight w:val="yellow"/>
          <w:lang w:eastAsia="fi-FI"/>
        </w:rPr>
        <w:t>. Koska opetussuunnitelman oppimäärän sisällöistä tai tavoitteista poikkeaminen on oppilaan perusoikeuksiin puuttuva toimenpide, on suositeltavaa hyödyntää monialaista yhteistyötä tai mahdollisia lausuntoja oppilaan edun mukaisesta toimintatavasta.</w:t>
      </w:r>
    </w:p>
    <w:p w14:paraId="6AB7D28E" w14:textId="7221D8E0" w:rsidR="00866AE1" w:rsidRPr="001E02A9" w:rsidRDefault="00866AE1" w:rsidP="00866AE1">
      <w:pPr>
        <w:shd w:val="clear" w:color="auto" w:fill="FFFFFF"/>
        <w:spacing w:after="0" w:afterAutospacing="1" w:line="240" w:lineRule="auto"/>
        <w:rPr>
          <w:rFonts w:ascii="Aptos" w:eastAsia="Times New Roman" w:hAnsi="Aptos" w:cs="Open Sans"/>
          <w:highlight w:val="yellow"/>
          <w:lang w:eastAsia="fi-FI"/>
        </w:rPr>
      </w:pPr>
      <w:hyperlink r:id="rId14" w:tooltip="Viite" w:history="1">
        <w:r w:rsidRPr="001E02A9">
          <w:rPr>
            <w:rFonts w:ascii="Aptos" w:eastAsia="Times New Roman" w:hAnsi="Aptos" w:cs="Open Sans"/>
            <w:highlight w:val="yellow"/>
            <w:bdr w:val="none" w:sz="0" w:space="0" w:color="auto" w:frame="1"/>
            <w:lang w:eastAsia="fi-FI"/>
          </w:rPr>
          <w:t>Opetuksen järjestäjän on tehtävä kirjallinen päätös perusopetuslain 20 h §:ssä säädetystä perusopetuksen oppimäärästä ja opetussuunnitelman tavoitteista poikkeamisesta</w:t>
        </w:r>
      </w:hyperlink>
      <w:r w:rsidRPr="001E02A9">
        <w:rPr>
          <w:rFonts w:ascii="Aptos" w:eastAsia="Times New Roman" w:hAnsi="Aptos" w:cs="Open Sans"/>
          <w:highlight w:val="yellow"/>
          <w:lang w:eastAsia="fi-FI"/>
        </w:rPr>
        <w:t>. </w:t>
      </w:r>
      <w:r w:rsidRPr="001E02A9">
        <w:rPr>
          <w:rFonts w:ascii="Aptos" w:eastAsia="Times New Roman" w:hAnsi="Aptos" w:cs="Open Sans"/>
          <w:highlight w:val="yellow"/>
          <w:bdr w:val="none" w:sz="0" w:space="0" w:color="auto" w:frame="1"/>
          <w:lang w:eastAsia="fi-FI"/>
        </w:rPr>
        <w:t>Päätös tulee tehdä ilman aiheetonta viivytystä</w:t>
      </w:r>
      <w:r w:rsidRPr="001E02A9">
        <w:rPr>
          <w:rFonts w:ascii="Aptos" w:eastAsia="Times New Roman" w:hAnsi="Aptos" w:cs="Open Sans"/>
          <w:highlight w:val="yellow"/>
          <w:lang w:eastAsia="fi-FI"/>
        </w:rPr>
        <w:t>.</w:t>
      </w:r>
    </w:p>
    <w:p w14:paraId="29158AD2"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Ennen päätöksen tekemistä on kuultava oppilasta ja tämän huoltajaa. Huoltajalle tulee antaa tietoa oppimäärän rajaamisen vaikutuksista oppilaan jatko-opintokelpoisuuteen perusopetuksen jälkeen.</w:t>
      </w:r>
    </w:p>
    <w:p w14:paraId="3A7B7015" w14:textId="242B7546" w:rsidR="00866AE1" w:rsidRPr="001E02A9" w:rsidRDefault="00866AE1" w:rsidP="00866AE1">
      <w:pPr>
        <w:shd w:val="clear" w:color="auto" w:fill="FFFFFF"/>
        <w:spacing w:after="0" w:afterAutospacing="1" w:line="240" w:lineRule="auto"/>
        <w:rPr>
          <w:rFonts w:ascii="Aptos" w:eastAsia="Times New Roman" w:hAnsi="Aptos" w:cs="Open Sans"/>
          <w:highlight w:val="yellow"/>
          <w:lang w:eastAsia="fi-FI"/>
        </w:rPr>
      </w:pPr>
      <w:r w:rsidRPr="001E02A9">
        <w:rPr>
          <w:rFonts w:ascii="Aptos" w:eastAsia="Times New Roman" w:hAnsi="Aptos" w:cs="Open Sans"/>
          <w:color w:val="212529"/>
          <w:highlight w:val="yellow"/>
          <w:lang w:eastAsia="fi-FI"/>
        </w:rPr>
        <w:t>Mikäli oppilaan tilanteessa ja tuen tarpeessa tapahtuu oleellisia muutoksia, on tehtävä uusi tukea koskeva hallintopäätös. </w:t>
      </w:r>
      <w:r w:rsidRPr="001E02A9">
        <w:rPr>
          <w:rFonts w:ascii="Aptos" w:eastAsia="Times New Roman" w:hAnsi="Aptos" w:cs="Open Sans"/>
          <w:highlight w:val="yellow"/>
          <w:bdr w:val="none" w:sz="0" w:space="0" w:color="auto" w:frame="1"/>
          <w:lang w:eastAsia="fi-FI"/>
        </w:rPr>
        <w:t>Hallintopäätöksen tekemisestä on säädetty hallintolaissa</w:t>
      </w:r>
      <w:r w:rsidRPr="001E02A9">
        <w:rPr>
          <w:rFonts w:ascii="Aptos" w:eastAsia="Times New Roman" w:hAnsi="Aptos" w:cs="Open Sans"/>
          <w:highlight w:val="yellow"/>
          <w:lang w:eastAsia="fi-FI"/>
        </w:rPr>
        <w:t>.</w:t>
      </w:r>
    </w:p>
    <w:p w14:paraId="2C87AEA5"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lastRenderedPageBreak/>
        <w:t>Jos oppilaan kohdalla poiketaan perusopetuksen oppimäärästä tai tavoitteista, rajaamista koskevan päätöksen perusteena olevaan perusopetuslain 20 e §:n mukaiseen oppilaskohtaisen tuen toteuttamista koskevaan suunnitelmaan tulee sisällyttää oppilaskohtaiset tavoitteet ja sisällöt, opinnoissa eteneminen sekä oppilaan arvioinnin periaatteet. Suunnitelman laativat oppilasta opettavat opettajat yhteistyössä oppilaan ja hänen huoltajansa kanssa. Oppilaan osaaminen arvioidaan suunnitelmassa asetettujen tavoitteiden sekä luvussa 6 kuvattujen periaatteiden mukaisesti.  Jos oppilaan perusopetuksen oppimäärää tai tavoitteita on rajattu, osaaminen arvioidaan suhteessa oppilaalle määriteltyihin tavoitteisiin. Arviointi on sanallista lukuun ottamatta päättöarviointia. Sanalliseen arvioon lisätään rajaamista ilmaiseva tähti (*). Sanallisessa arvioinnissa noudatetaan muilta osin summatiivisen arvioinnin linjauksia. Samoja periaatteita noudatetaan myös mahdollisessa väliarvioinnissa. Päättötodistukseen merkitään arvosana 5 *. </w:t>
      </w:r>
    </w:p>
    <w:p w14:paraId="6C43C1B0" w14:textId="2B6F751E" w:rsidR="00866AE1" w:rsidRPr="001E02A9" w:rsidRDefault="00866AE1" w:rsidP="00866AE1">
      <w:pPr>
        <w:shd w:val="clear" w:color="auto" w:fill="FFFFFF"/>
        <w:spacing w:after="0" w:afterAutospacing="1" w:line="240" w:lineRule="auto"/>
        <w:rPr>
          <w:rFonts w:ascii="Aptos" w:eastAsia="Times New Roman" w:hAnsi="Aptos" w:cs="Open Sans"/>
          <w:highlight w:val="yellow"/>
          <w:lang w:eastAsia="fi-FI"/>
        </w:rPr>
      </w:pPr>
      <w:r w:rsidRPr="001E02A9">
        <w:rPr>
          <w:rFonts w:ascii="Aptos" w:eastAsia="Times New Roman" w:hAnsi="Aptos" w:cs="Open Sans"/>
          <w:highlight w:val="yellow"/>
          <w:bdr w:val="none" w:sz="0" w:space="0" w:color="auto" w:frame="1"/>
          <w:lang w:eastAsia="fi-FI"/>
        </w:rPr>
        <w:t>Suunnitelman toteutumista ja tukitoimien riittävyyttä on arvioitava tarpeen mukaan, kuitenkin vähintään kerran lukuvuodessa. Suunnitelmaa tulee tarkistaa useammin, jos oppilaan tarpeet sitä edellyttävät.</w:t>
      </w:r>
    </w:p>
    <w:p w14:paraId="7E6A5D4B" w14:textId="77777777" w:rsidR="00866AE1" w:rsidRPr="001E02A9" w:rsidRDefault="00866AE1" w:rsidP="00866AE1">
      <w:pPr>
        <w:shd w:val="clear" w:color="auto" w:fill="FFFFFF"/>
        <w:spacing w:after="100" w:afterAutospacing="1" w:line="240" w:lineRule="auto"/>
        <w:outlineLvl w:val="3"/>
        <w:rPr>
          <w:rFonts w:ascii="Aptos" w:eastAsia="Times New Roman" w:hAnsi="Aptos" w:cs="Open Sans"/>
          <w:b/>
          <w:bCs/>
          <w:color w:val="212529"/>
          <w:highlight w:val="yellow"/>
          <w:lang w:eastAsia="fi-FI"/>
        </w:rPr>
      </w:pPr>
      <w:r w:rsidRPr="001E02A9">
        <w:rPr>
          <w:rFonts w:ascii="Aptos" w:eastAsia="Times New Roman" w:hAnsi="Aptos" w:cs="Open Sans"/>
          <w:b/>
          <w:bCs/>
          <w:color w:val="212529"/>
          <w:highlight w:val="yellow"/>
          <w:lang w:eastAsia="fi-FI"/>
        </w:rPr>
        <w:t>Oppilaan vapauttaminen oppiaineen oppimäärän suorittamisesta terveydellisistä syistä</w:t>
      </w:r>
    </w:p>
    <w:p w14:paraId="5189F6DD" w14:textId="2F817AD4"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Perusopetuksen oppimäärästä ja paikallisen opetussuunnitelman tavoitteista poiketaan myös silloin, kun oppilas vapautetaan tilapäisesti oppiaineen oppimäärän suorittamisesta terveydellisistä syistä</w:t>
      </w:r>
      <w:r w:rsidRPr="001E02A9">
        <w:rPr>
          <w:rFonts w:ascii="Aptos" w:eastAsia="Times New Roman" w:hAnsi="Aptos" w:cs="Open Sans"/>
          <w:highlight w:val="yellow"/>
          <w:lang w:eastAsia="fi-FI"/>
        </w:rPr>
        <w:t xml:space="preserve">. </w:t>
      </w:r>
      <w:r w:rsidRPr="001E02A9">
        <w:rPr>
          <w:rFonts w:ascii="Aptos" w:eastAsia="Times New Roman" w:hAnsi="Aptos" w:cs="Open Sans"/>
          <w:color w:val="212529"/>
          <w:highlight w:val="yellow"/>
          <w:lang w:eastAsia="fi-FI"/>
        </w:rPr>
        <w:t>Tilapäisellä vapauttamisella oppiaineen oppimäärän suorittamisesta tarkoitetaan lyhytaikaista ja määräaikaista opetukseen osallistumattomuutta terveydellisistä syistä. Vapauttaminen voi koskea yksittäisen oppiaineen oppituntia viikoittain enintään neljän kuukauden ajan.  Opetussuunnitelman oppimäärän sisällöistä tai tavoitteista poikkeaminen on oppilaan oikeuksiin puuttuva toimenpide, ja sen vuoksi on suositeltavaa hyödyntää monialaista yhteistyötä tai mahdollisia lausuntoja oppilaan edun mukaisesta toimintatavasta. </w:t>
      </w:r>
    </w:p>
    <w:p w14:paraId="34D0566D" w14:textId="5F3A0A80"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highlight w:val="yellow"/>
          <w:bdr w:val="none" w:sz="0" w:space="0" w:color="auto" w:frame="1"/>
          <w:lang w:eastAsia="fi-FI"/>
        </w:rPr>
        <w:t>Oppilaan vapauttaminen oppiaineen oppimäärän suorittamisesta terveydellisistä syistä edellyttää ajantasaista ja tuen tarpeen osalta päivitettyä perusopetuslain 20 d §:n mukaista arviointia, 20 e §:n mukaista suunnitelmaa ja 20 f §:n mukaista päätöstä</w:t>
      </w:r>
      <w:r w:rsidRPr="001E02A9">
        <w:rPr>
          <w:rFonts w:ascii="Aptos" w:eastAsia="Times New Roman" w:hAnsi="Aptos" w:cs="Open Sans"/>
          <w:highlight w:val="yellow"/>
          <w:lang w:eastAsia="fi-FI"/>
        </w:rPr>
        <w:t xml:space="preserve">. </w:t>
      </w:r>
      <w:r w:rsidRPr="001E02A9">
        <w:rPr>
          <w:rFonts w:ascii="Aptos" w:eastAsia="Times New Roman" w:hAnsi="Aptos" w:cs="Open Sans"/>
          <w:color w:val="212529"/>
          <w:highlight w:val="yellow"/>
          <w:lang w:eastAsia="fi-FI"/>
        </w:rPr>
        <w:t>Arviointiin perustuvasta suunnitelmasta tulee käydä ilmi oppilaan opiskelema oppimäärä ja siitä tehtävät poikkeamiset, oppilaan vuosiluokan mukaisesta tuntimäärästä poikkeaminen, oppilaskohtaiset tavoitteet ja sisällöt, opinnoissa eteneminen sekä oppilaan oppimisen arviointi. </w:t>
      </w:r>
      <w:r w:rsidRPr="001E02A9">
        <w:rPr>
          <w:rFonts w:ascii="Aptos" w:eastAsia="Times New Roman" w:hAnsi="Aptos" w:cs="Open Sans"/>
          <w:highlight w:val="yellow"/>
          <w:bdr w:val="none" w:sz="0" w:space="0" w:color="auto" w:frame="1"/>
          <w:lang w:eastAsia="fi-FI"/>
        </w:rPr>
        <w:t>Opetuksen järjestäjän on tehtävä hallintopäätös perusopetuslain 20 h §:ssä säädetyistä perusopetuksen oppimäärästä tai opetussuunnitelman tavoitteista poikkeamisesta</w:t>
      </w:r>
      <w:r w:rsidRPr="001E02A9">
        <w:rPr>
          <w:rFonts w:ascii="Aptos" w:eastAsia="Times New Roman" w:hAnsi="Aptos" w:cs="Open Sans"/>
          <w:highlight w:val="yellow"/>
          <w:lang w:eastAsia="fi-FI"/>
        </w:rPr>
        <w:t>. </w:t>
      </w:r>
      <w:r w:rsidRPr="001E02A9">
        <w:rPr>
          <w:rFonts w:ascii="Aptos" w:eastAsia="Times New Roman" w:hAnsi="Aptos" w:cs="Open Sans"/>
          <w:highlight w:val="yellow"/>
          <w:bdr w:val="none" w:sz="0" w:space="0" w:color="auto" w:frame="1"/>
          <w:lang w:eastAsia="fi-FI"/>
        </w:rPr>
        <w:t>Päätös tulee tehdä ilman aiheetonta viivytystä</w:t>
      </w:r>
      <w:r w:rsidRPr="001E02A9">
        <w:rPr>
          <w:rFonts w:ascii="Aptos" w:eastAsia="Times New Roman" w:hAnsi="Aptos" w:cs="Open Sans"/>
          <w:highlight w:val="yellow"/>
          <w:lang w:eastAsia="fi-FI"/>
        </w:rPr>
        <w:t>.</w:t>
      </w:r>
    </w:p>
    <w:p w14:paraId="37905AC8"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Ennen päätöksen tekemistä on kuultava oppilasta ja tämän huoltajaa. Mikäli oppilaan tilanteessa ja tuen tarpeessa tapahtuu oleellisia muutoksia, on tehtävä uusi hallintopäätös.</w:t>
      </w:r>
    </w:p>
    <w:p w14:paraId="37F77390" w14:textId="4C422D5F" w:rsidR="00866AE1" w:rsidRPr="001E02A9" w:rsidRDefault="00866AE1" w:rsidP="00866AE1">
      <w:pPr>
        <w:shd w:val="clear" w:color="auto" w:fill="FFFFFF"/>
        <w:spacing w:after="0" w:afterAutospacing="1" w:line="240" w:lineRule="auto"/>
        <w:rPr>
          <w:rFonts w:ascii="Aptos" w:eastAsia="Times New Roman" w:hAnsi="Aptos" w:cs="Open Sans"/>
          <w:highlight w:val="yellow"/>
          <w:lang w:eastAsia="fi-FI"/>
        </w:rPr>
      </w:pPr>
      <w:r w:rsidRPr="001E02A9">
        <w:rPr>
          <w:rFonts w:ascii="Aptos" w:eastAsia="Times New Roman" w:hAnsi="Aptos" w:cs="Open Sans"/>
          <w:highlight w:val="yellow"/>
          <w:bdr w:val="none" w:sz="0" w:space="0" w:color="auto" w:frame="1"/>
          <w:lang w:eastAsia="fi-FI"/>
        </w:rPr>
        <w:t>Jos tilapäinen vapauttaminen ei riitä oppilaan oppimisen ja koulunkäynnin turvaamisen perusopetuksen oppimäärän suorittamisen edistämiseksi terveydellisistä syistä, sovelletaan perusopetuslain 20 i §:n mukaisesti järjestettävää opetusta opetuksen järjestämiseksi oppilaalle oppimiskykyyn vaikuttavan vamman, sairauden tai toimintakyvyn rajoitteen perusteella</w:t>
      </w:r>
      <w:r w:rsidRPr="001E02A9">
        <w:rPr>
          <w:rFonts w:ascii="Aptos" w:eastAsia="Times New Roman" w:hAnsi="Aptos" w:cs="Open Sans"/>
          <w:highlight w:val="yellow"/>
          <w:lang w:eastAsia="fi-FI"/>
        </w:rPr>
        <w:t>.</w:t>
      </w:r>
    </w:p>
    <w:p w14:paraId="4821005E" w14:textId="7900A8B2" w:rsidR="00C317F6" w:rsidRPr="001E02A9" w:rsidRDefault="00866AE1" w:rsidP="001E02A9">
      <w:pPr>
        <w:pStyle w:val="Otsikko2"/>
        <w:rPr>
          <w:highlight w:val="yellow"/>
          <w:lang w:eastAsia="fi-FI"/>
        </w:rPr>
      </w:pPr>
      <w:r w:rsidRPr="001E02A9">
        <w:rPr>
          <w:highlight w:val="yellow"/>
          <w:lang w:eastAsia="fi-FI"/>
        </w:rPr>
        <w:t>7.6 Poikkeava voimaantulo ja siirtymäaika</w:t>
      </w:r>
    </w:p>
    <w:p w14:paraId="7F94DC4C" w14:textId="0F2CB8CB" w:rsidR="00866AE1" w:rsidRPr="001E02A9" w:rsidRDefault="00103B93" w:rsidP="001E02A9">
      <w:pPr>
        <w:pStyle w:val="Otsikko3"/>
        <w:rPr>
          <w:rFonts w:eastAsia="Times New Roman" w:cs="Open Sans"/>
          <w:color w:val="212529"/>
          <w:highlight w:val="yellow"/>
          <w:lang w:eastAsia="fi-FI"/>
        </w:rPr>
      </w:pPr>
      <w:r w:rsidRPr="001E02A9">
        <w:rPr>
          <w:highlight w:val="yellow"/>
        </w:rPr>
        <w:t>7.6.1.</w:t>
      </w:r>
      <w:r w:rsidRPr="001E02A9">
        <w:rPr>
          <w:rFonts w:eastAsia="Times New Roman" w:cs="Open Sans"/>
          <w:color w:val="212529"/>
          <w:highlight w:val="yellow"/>
          <w:lang w:eastAsia="fi-FI"/>
        </w:rPr>
        <w:t xml:space="preserve"> </w:t>
      </w:r>
      <w:r w:rsidR="00866AE1" w:rsidRPr="001E02A9">
        <w:rPr>
          <w:rStyle w:val="AlaotsikkoChar"/>
          <w:rFonts w:ascii="Aptos" w:hAnsi="Aptos"/>
          <w:b/>
          <w:bCs/>
          <w:sz w:val="22"/>
          <w:szCs w:val="22"/>
          <w:highlight w:val="yellow"/>
          <w:lang w:eastAsia="fi-FI"/>
        </w:rPr>
        <w:t>Perusopetuksen järjestäminen oppilaalle, jolla on vamma, sairaus tai toimintakyvyn rajoite (astuu voimaan 1.8.2026)</w:t>
      </w:r>
    </w:p>
    <w:p w14:paraId="0CD43C42" w14:textId="1EEAABDD"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4C7F00"/>
          <w:highlight w:val="yellow"/>
          <w:u w:val="single"/>
          <w:bdr w:val="none" w:sz="0" w:space="0" w:color="auto" w:frame="1"/>
          <w:lang w:eastAsia="fi-FI"/>
        </w:rPr>
        <w:t>Jos oppilaalle on tehty varhennettua oppivelvollisuutta koskeva päätös oppivelvollisuuslain 2 §:n 3 momentin perusteella ja hänen tuen tarpeensa jatkuu perusopetuksessa, oppilaalle tehdään tukea koskeva päätös</w:t>
      </w:r>
      <w:r w:rsidRPr="001E02A9">
        <w:rPr>
          <w:rFonts w:ascii="Aptos" w:eastAsia="Times New Roman" w:hAnsi="Aptos" w:cs="Open Sans"/>
          <w:color w:val="212529"/>
          <w:highlight w:val="yellow"/>
          <w:lang w:eastAsia="fi-FI"/>
        </w:rPr>
        <w:t xml:space="preserve">. Tukitoimet voivat sisältää oppilaskohtaisia tukitoimia tai poikkeamista perusopetuksen oppimäärästä tai opetussuunnitelman tavoitteista.  Päätös varhennetusta </w:t>
      </w:r>
      <w:r w:rsidRPr="001E02A9">
        <w:rPr>
          <w:rFonts w:ascii="Aptos" w:eastAsia="Times New Roman" w:hAnsi="Aptos" w:cs="Open Sans"/>
          <w:color w:val="212529"/>
          <w:highlight w:val="yellow"/>
          <w:lang w:eastAsia="fi-FI"/>
        </w:rPr>
        <w:lastRenderedPageBreak/>
        <w:t>oppivelvollisuudesta tulee olla tehty ennen perusopetukseen siirtymistä yhteistyössä sekä varhaiskasvatuksen että esi- ja perusopetuksen asiantuntijoiden kanssa. Näin lapsen oppimisen polku muodostaa lapsen edun mukaisen jatkumon. </w:t>
      </w:r>
      <w:r w:rsidRPr="001E02A9">
        <w:rPr>
          <w:rFonts w:ascii="Aptos" w:eastAsia="Times New Roman" w:hAnsi="Aptos" w:cs="Open Sans"/>
          <w:color w:val="4C7F00"/>
          <w:highlight w:val="yellow"/>
          <w:u w:val="single"/>
          <w:bdr w:val="none" w:sz="0" w:space="0" w:color="auto" w:frame="1"/>
          <w:lang w:eastAsia="fi-FI"/>
        </w:rPr>
        <w:t>Jos oppilaalla ilmenee perusopetuksen aikana oppimiskykyyn vaikuttava vamma, sairaus tai muu toimintakyvyn rajoite, joka olisi johtanut varhennettuun oppivelvollisuuteen, hänen opetuksensa voidaan järjestää perusopetuslain mukaisten tukitoimien avulla</w:t>
      </w:r>
      <w:r w:rsidRPr="001E02A9">
        <w:rPr>
          <w:rFonts w:ascii="Aptos" w:eastAsia="Times New Roman" w:hAnsi="Aptos" w:cs="Open Sans"/>
          <w:color w:val="212529"/>
          <w:highlight w:val="yellow"/>
          <w:lang w:eastAsia="fi-FI"/>
        </w:rPr>
        <w:t>.</w:t>
      </w:r>
    </w:p>
    <w:p w14:paraId="45187223" w14:textId="674AECDC"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Tukitoimien tarpeen arviointi on tehtävä silloin, kun oppilaalla on vamma, sairaus tai muu toimintakyvyn rajoite. </w:t>
      </w:r>
      <w:r w:rsidRPr="001E02A9">
        <w:rPr>
          <w:rFonts w:ascii="Aptos" w:eastAsia="Times New Roman" w:hAnsi="Aptos" w:cs="Open Sans"/>
          <w:color w:val="4C7F00"/>
          <w:highlight w:val="yellow"/>
          <w:u w:val="single"/>
          <w:bdr w:val="none" w:sz="0" w:space="0" w:color="auto" w:frame="1"/>
          <w:lang w:eastAsia="fi-FI"/>
        </w:rPr>
        <w:t>Tällöin arvioidaan myös mahdollinen tarve opiskella toiminta-alueittain oppiainejakoisen opetussuunnitelman sijaan</w:t>
      </w:r>
      <w:r w:rsidRPr="001E02A9">
        <w:rPr>
          <w:rFonts w:ascii="Aptos" w:eastAsia="Times New Roman" w:hAnsi="Aptos" w:cs="Open Sans"/>
          <w:color w:val="212529"/>
          <w:highlight w:val="yellow"/>
          <w:lang w:eastAsia="fi-FI"/>
        </w:rPr>
        <w:t>. Toiminta-alueittain järjestettävään opetukseen siirrytään vasta, kun oppilas ei oppimiskykyyn vaikuttavan vamman, sairauden tai toimintakyvyn rajoitteen vuoksi eikä tukitoimista tai oppimäärien rajaamisesta huolimatta pysty opiskelemaan oppiaineittain.</w:t>
      </w:r>
    </w:p>
    <w:p w14:paraId="55DF9177" w14:textId="1E394F82"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4C7F00"/>
          <w:highlight w:val="yellow"/>
          <w:u w:val="single"/>
          <w:bdr w:val="none" w:sz="0" w:space="0" w:color="auto" w:frame="1"/>
          <w:lang w:eastAsia="fi-FI"/>
        </w:rPr>
        <w:t>Opetuksen järjestäjien rahoituksen perusteena olevat tuen tiedot tallennetaan valtakunnallisia opinto- ja tukirekistereitä koskevan lain nojalla Opetushallituksen kansalliseen opiskeluoikeuksien ja suoritusten keskitettyyn KOSKI-integraatiopalveluun</w:t>
      </w:r>
      <w:r w:rsidRPr="001E02A9">
        <w:rPr>
          <w:rFonts w:ascii="Aptos" w:eastAsia="Times New Roman" w:hAnsi="Aptos" w:cs="Open Sans"/>
          <w:color w:val="212529"/>
          <w:highlight w:val="yellow"/>
          <w:lang w:eastAsia="fi-FI"/>
        </w:rPr>
        <w:t>. </w:t>
      </w:r>
      <w:r w:rsidRPr="001E02A9">
        <w:rPr>
          <w:rFonts w:ascii="Aptos" w:eastAsia="Times New Roman" w:hAnsi="Aptos" w:cs="Open Sans"/>
          <w:color w:val="4C7F00"/>
          <w:highlight w:val="yellow"/>
          <w:u w:val="single"/>
          <w:bdr w:val="none" w:sz="0" w:space="0" w:color="auto" w:frame="1"/>
          <w:lang w:eastAsia="fi-FI"/>
        </w:rPr>
        <w:t>Tähän rekisteriin tulee myös viedä merkintä perusopetuslain 20 i §:n mukaisesta hallintopäätöksestä opetuksen järjestämisestä oppilaalle, jolla on vamma, sairaus tai toimintakyvyn rajoite ja lisäksi tieto siitä, järjestetäänkö oppilaan opetus toiminta-alueittain vai oppiaineittain</w:t>
      </w:r>
      <w:r w:rsidRPr="001E02A9">
        <w:rPr>
          <w:rFonts w:ascii="Aptos" w:eastAsia="Times New Roman" w:hAnsi="Aptos" w:cs="Open Sans"/>
          <w:color w:val="212529"/>
          <w:highlight w:val="yellow"/>
          <w:lang w:eastAsia="fi-FI"/>
        </w:rPr>
        <w:t>.</w:t>
      </w:r>
    </w:p>
    <w:p w14:paraId="7CDC5985" w14:textId="33DC8C70"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4C7F00"/>
          <w:highlight w:val="yellow"/>
          <w:u w:val="single"/>
          <w:bdr w:val="none" w:sz="0" w:space="0" w:color="auto" w:frame="1"/>
          <w:lang w:eastAsia="fi-FI"/>
        </w:rPr>
        <w:t>Oppilaalle laaditaan perusopetuslain 20 e §:n mukainen oppilaskohtaisen tuen toteuttamista koskeva suunnitelma opintojen etenemiseksi. Suunnitelmassa kuvataan oppilaskohtaisesti määritellyt perusopetuksen opetussuunnitelman tavoitteiden mukaiset tai oppilaskohtaisesti määritellyt tavoitteet ja sisällöt, arvioinnin periaatteet sekä tukitoimien toteuttaminen ja seuranta.</w:t>
      </w:r>
      <w:r w:rsidRPr="001E02A9">
        <w:rPr>
          <w:rFonts w:ascii="Aptos" w:eastAsia="Times New Roman" w:hAnsi="Aptos" w:cs="Open Sans"/>
          <w:color w:val="212529"/>
          <w:highlight w:val="yellow"/>
          <w:lang w:eastAsia="fi-FI"/>
        </w:rPr>
        <w:t> Suunnitelman laativat oppilaan opettajat yhteistyössä oppilaan ja hänen huoltajansa kanssa. </w:t>
      </w:r>
      <w:r w:rsidRPr="001E02A9">
        <w:rPr>
          <w:rFonts w:ascii="Aptos" w:eastAsia="Times New Roman" w:hAnsi="Aptos" w:cs="Open Sans"/>
          <w:color w:val="4C7F00"/>
          <w:highlight w:val="yellow"/>
          <w:u w:val="single"/>
          <w:bdr w:val="none" w:sz="0" w:space="0" w:color="auto" w:frame="1"/>
          <w:lang w:eastAsia="fi-FI"/>
        </w:rPr>
        <w:t>Opetuksen järjestäjän on tehtävä kirjallinen hallintopäätös perusopetuslain 20 h §:ssä säädetystä tilapäisestä vapauttamisesta</w:t>
      </w:r>
      <w:r w:rsidRPr="001E02A9">
        <w:rPr>
          <w:rFonts w:ascii="Aptos" w:eastAsia="Times New Roman" w:hAnsi="Aptos" w:cs="Open Sans"/>
          <w:color w:val="212529"/>
          <w:highlight w:val="yellow"/>
          <w:lang w:eastAsia="fi-FI"/>
        </w:rPr>
        <w:t>. </w:t>
      </w:r>
      <w:r w:rsidRPr="001E02A9">
        <w:rPr>
          <w:rFonts w:ascii="Aptos" w:eastAsia="Times New Roman" w:hAnsi="Aptos" w:cs="Open Sans"/>
          <w:color w:val="4C7F00"/>
          <w:highlight w:val="yellow"/>
          <w:u w:val="single"/>
          <w:bdr w:val="none" w:sz="0" w:space="0" w:color="auto" w:frame="1"/>
          <w:lang w:eastAsia="fi-FI"/>
        </w:rPr>
        <w:t>Päätös tulee tehdä ilman aiheetonta viivytystä</w:t>
      </w:r>
      <w:r w:rsidRPr="001E02A9">
        <w:rPr>
          <w:rFonts w:ascii="Aptos" w:eastAsia="Times New Roman" w:hAnsi="Aptos" w:cs="Open Sans"/>
          <w:color w:val="212529"/>
          <w:highlight w:val="yellow"/>
          <w:lang w:eastAsia="fi-FI"/>
        </w:rPr>
        <w:t>.</w:t>
      </w:r>
    </w:p>
    <w:p w14:paraId="2C63349C" w14:textId="44C4D69D"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Jos oppilas on terveydellisistä syistä estynyt osallistumasta opetukseen, perusopetuksen oppimäärän tai sisältöjen rajaaminen ei ole välttämätöntä. Jos on tarpeen poiketa opetussuunnitelman sisällöistä ja tavoitteista lyhytaikaisesti, oppilaalla on oikeus siihen kyetessään osoittaa osaamistaan monipuolisesti, ja siihen tulee tarjota riittävästi tilaisuuksia. </w:t>
      </w:r>
      <w:r w:rsidRPr="001E02A9">
        <w:rPr>
          <w:rFonts w:ascii="Aptos" w:eastAsia="Times New Roman" w:hAnsi="Aptos" w:cs="Open Sans"/>
          <w:color w:val="4C7F00"/>
          <w:highlight w:val="yellow"/>
          <w:u w:val="single"/>
          <w:bdr w:val="none" w:sz="0" w:space="0" w:color="auto" w:frame="1"/>
          <w:lang w:eastAsia="fi-FI"/>
        </w:rPr>
        <w:t>Oppilas voi osoittaa osaamistaan myös erityisessä tutkinnossa</w:t>
      </w:r>
      <w:r w:rsidRPr="001E02A9">
        <w:rPr>
          <w:rFonts w:ascii="Aptos" w:eastAsia="Times New Roman" w:hAnsi="Aptos" w:cs="Open Sans"/>
          <w:color w:val="212529"/>
          <w:highlight w:val="yellow"/>
          <w:lang w:eastAsia="fi-FI"/>
        </w:rPr>
        <w:t>.</w:t>
      </w:r>
    </w:p>
    <w:p w14:paraId="74E610B9"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Oppilaan perusopetuksen oppimäärän rajaaminen on viimesijainen keino. Muina järjestelyinä voidaan käyttää esimerkiksi tavoitekokonaisuuksittain etenemistä. Oppilaalla, jolla on vamma, sairaus tai toimintakyvyn rajoite, on oikeus kaikkiin ryhmäkohtaisiin tukimuotoihin ja oppilaskohtaisiin tukitoimiin. Tukitoimet järjestetään oppilaan edun mukaisesti ja ensisijaisesti oppilaan omassa koulussa.  </w:t>
      </w:r>
    </w:p>
    <w:p w14:paraId="391C710F"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t>Moniammatillista ja -alaista yhteistyötä tulisi hyödyntää aina, kun arvioidaan tarvetta järjestää opetusta oppilaalle, jolla on vamma, sairaus tai toimintakyvyn rajoite. Monialainen ja -ammatillinen yhteistyö tai lääketieteellisen lausunnon tai tarkan diagnoosin saaminen päätöksen liitteeksi ei ole edellytys päätöksen tekemiselle tai tuen toteuttamiselle, elleivät oppilaan etu ja tuen tarve sitä edellytä.  </w:t>
      </w:r>
    </w:p>
    <w:p w14:paraId="132A1D00" w14:textId="59C776AE" w:rsidR="00866AE1" w:rsidRPr="001E02A9"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4C7F00"/>
          <w:highlight w:val="yellow"/>
          <w:u w:val="single"/>
          <w:bdr w:val="none" w:sz="0" w:space="0" w:color="auto" w:frame="1"/>
          <w:lang w:eastAsia="fi-FI"/>
        </w:rPr>
        <w:t>Tuen toteuttamista koskeva suunnitelma, suunnitelman toteutuminen käytännössä ja tukitoimien riittävyys on arvioitava tarpeen mukaan, kuitenkin vähintään kerran lukuvuodessa. Suunnitelmaa tulee tarkistaa useammin, jos oppilaan tarpeet sitä edellyttävät.</w:t>
      </w:r>
    </w:p>
    <w:p w14:paraId="51A74697" w14:textId="77777777" w:rsidR="00866AE1" w:rsidRPr="001E02A9"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E02A9">
        <w:rPr>
          <w:rFonts w:ascii="Aptos" w:eastAsia="Times New Roman" w:hAnsi="Aptos" w:cs="Open Sans"/>
          <w:color w:val="212529"/>
          <w:highlight w:val="yellow"/>
          <w:lang w:eastAsia="fi-FI"/>
        </w:rPr>
        <w:lastRenderedPageBreak/>
        <w:t>Ennen hallintopäätöksen tekemistä on kuultava oppilasta ja tämän huoltajaa. Mikäli oppilaan tilanteessa ja tuen tarpeessa tapahtuu oleellisia muutoksia, on tehtävä uusi tukea koskeva hallintopäätös. Hallintopäätöksen tekemisestä on säädetty hallintolaissa.</w:t>
      </w:r>
    </w:p>
    <w:p w14:paraId="194BF489" w14:textId="46414CC1" w:rsidR="00866AE1" w:rsidRPr="001E02A9" w:rsidRDefault="00697AB8" w:rsidP="001E02A9">
      <w:pPr>
        <w:pStyle w:val="Otsikko3"/>
        <w:rPr>
          <w:highlight w:val="yellow"/>
          <w:lang w:eastAsia="fi-FI"/>
        </w:rPr>
      </w:pPr>
      <w:bookmarkStart w:id="1" w:name="_Hlk195094414"/>
      <w:r w:rsidRPr="001E02A9">
        <w:rPr>
          <w:highlight w:val="yellow"/>
          <w:lang w:eastAsia="fi-FI"/>
        </w:rPr>
        <w:t xml:space="preserve">7.6.2. </w:t>
      </w:r>
      <w:r w:rsidR="00866AE1" w:rsidRPr="001E02A9">
        <w:rPr>
          <w:highlight w:val="yellow"/>
          <w:lang w:eastAsia="fi-FI"/>
        </w:rPr>
        <w:t>Pidennetty oppivelvollisuus (voimassa 31.7.2026 saakka)</w:t>
      </w:r>
    </w:p>
    <w:p w14:paraId="11F0F1E8" w14:textId="0564DA34" w:rsidR="00866AE1" w:rsidRPr="001E02A9" w:rsidRDefault="00866AE1" w:rsidP="00866AE1">
      <w:pPr>
        <w:shd w:val="clear" w:color="auto" w:fill="FFFFFF"/>
        <w:spacing w:after="0" w:afterAutospacing="1" w:line="240" w:lineRule="auto"/>
        <w:rPr>
          <w:rFonts w:ascii="Aptos" w:eastAsia="Times New Roman" w:hAnsi="Aptos" w:cs="Open Sans"/>
          <w:highlight w:val="yellow"/>
          <w:lang w:eastAsia="fi-FI"/>
        </w:rPr>
      </w:pPr>
      <w:bookmarkStart w:id="2" w:name="_Hlk195094363"/>
      <w:bookmarkEnd w:id="1"/>
      <w:r w:rsidRPr="001E02A9">
        <w:rPr>
          <w:rFonts w:ascii="Aptos" w:eastAsia="Times New Roman" w:hAnsi="Aptos" w:cs="Open Sans"/>
          <w:highlight w:val="yellow"/>
          <w:bdr w:val="none" w:sz="0" w:space="0" w:color="auto" w:frame="1"/>
          <w:lang w:eastAsia="fi-FI"/>
        </w:rPr>
        <w:t>Jos perusopetuslaissa tarkoitetulle perusopetukselle säädettyjä tavoitteita ei lapsen vammaisuuden tai sairauden vuoksi ilmeisesti ole mahdollista saavuttaa yhdeksässä vuodessa, alkaa oppivelvollisuus vuotta aikaisemmin (pidennetty oppivelvollisuus). Oppivelvollisuus päättyy, kun oppivelvollinen täyttää 18 vuotta tai on tätä ennen hyväksytysti suorittanut toisen asteen tutkinnon.</w:t>
      </w:r>
    </w:p>
    <w:p w14:paraId="6D83C951" w14:textId="51AFCB59" w:rsidR="009D7912" w:rsidRPr="001E02A9" w:rsidRDefault="00866AE1" w:rsidP="00866AE1">
      <w:pPr>
        <w:shd w:val="clear" w:color="auto" w:fill="FFFFFF"/>
        <w:spacing w:after="0" w:afterAutospacing="1" w:line="240" w:lineRule="auto"/>
        <w:rPr>
          <w:rFonts w:ascii="Aptos" w:eastAsia="Times New Roman" w:hAnsi="Aptos" w:cs="Open Sans"/>
          <w:color w:val="212529"/>
          <w:lang w:eastAsia="fi-FI"/>
        </w:rPr>
      </w:pPr>
      <w:r w:rsidRPr="001E02A9">
        <w:rPr>
          <w:rFonts w:ascii="Aptos" w:eastAsia="Times New Roman" w:hAnsi="Aptos" w:cs="Open Sans"/>
          <w:color w:val="212529"/>
          <w:highlight w:val="yellow"/>
          <w:lang w:eastAsia="fi-FI"/>
        </w:rPr>
        <w:t>Päätös pidennetystä oppivelvollisuudesta tehdään pääsääntöisesti ennen oppivelvollisuuden alkamista. Perusopetuslain 20 i § tulee voimaan 1.8.2026. Päätös erityisestä tuesta ja erityisen tuen henkilökohtainen opetuksen järjestämistä koskeva suunnitelma (HOJKS) ovat voimassa siihen saakka, kunnes ne on tarkistettu perusopetuslain 4 a luvun mukaiseksi 31.8.2026 mennessä. </w:t>
      </w:r>
      <w:r w:rsidRPr="001E02A9">
        <w:rPr>
          <w:rFonts w:ascii="Aptos" w:eastAsia="Times New Roman" w:hAnsi="Aptos" w:cs="Open Sans"/>
          <w:color w:val="4C7F00"/>
          <w:highlight w:val="yellow"/>
          <w:u w:val="single"/>
          <w:bdr w:val="none" w:sz="0" w:space="0" w:color="auto" w:frame="1"/>
          <w:lang w:eastAsia="fi-FI"/>
        </w:rPr>
        <w:t>Ne erityisen tuen päätökset, jotka sisältävät myös päätöksen pidennetystä oppivelvollisuudesta, voidaan päivittää uuden lainsäädännön mukaisiksi 1.8.2026 alkaen</w:t>
      </w:r>
      <w:r w:rsidRPr="001E02A9">
        <w:rPr>
          <w:rFonts w:ascii="Aptos" w:eastAsia="Times New Roman" w:hAnsi="Aptos" w:cs="Open Sans"/>
          <w:color w:val="212529"/>
          <w:highlight w:val="yellow"/>
          <w:lang w:eastAsia="fi-FI"/>
        </w:rPr>
        <w:t>.</w:t>
      </w:r>
    </w:p>
    <w:p w14:paraId="1EED4444" w14:textId="20C7D4B5" w:rsidR="000D715D" w:rsidRPr="001E02A9" w:rsidRDefault="000D715D" w:rsidP="001E02A9">
      <w:pPr>
        <w:pStyle w:val="Otsikko4"/>
        <w:rPr>
          <w:sz w:val="28"/>
          <w:szCs w:val="28"/>
          <w:lang w:eastAsia="fi-FI"/>
        </w:rPr>
      </w:pPr>
      <w:r w:rsidRPr="001E02A9">
        <w:rPr>
          <w:sz w:val="28"/>
          <w:szCs w:val="28"/>
          <w:lang w:eastAsia="fi-FI"/>
        </w:rPr>
        <w:t xml:space="preserve">7.6.2.1 Pidennetty oppivelvollisuus </w:t>
      </w:r>
      <w:r w:rsidR="00652BB2" w:rsidRPr="001E02A9">
        <w:rPr>
          <w:sz w:val="28"/>
          <w:szCs w:val="28"/>
          <w:highlight w:val="yellow"/>
          <w:lang w:eastAsia="fi-FI"/>
        </w:rPr>
        <w:t>seudullinen ohjeistus</w:t>
      </w:r>
      <w:r w:rsidRPr="001E02A9">
        <w:rPr>
          <w:sz w:val="28"/>
          <w:szCs w:val="28"/>
          <w:highlight w:val="yellow"/>
          <w:lang w:eastAsia="fi-FI"/>
        </w:rPr>
        <w:t xml:space="preserve"> 31.7.2026 saakka</w:t>
      </w:r>
      <w:r w:rsidR="00493B37" w:rsidRPr="001E02A9">
        <w:rPr>
          <w:sz w:val="28"/>
          <w:szCs w:val="28"/>
          <w:lang w:eastAsia="fi-FI"/>
        </w:rPr>
        <w:t xml:space="preserve"> </w:t>
      </w:r>
    </w:p>
    <w:p w14:paraId="05E4D2C7" w14:textId="77777777" w:rsidR="000D715D" w:rsidRPr="000D715D" w:rsidRDefault="000D715D" w:rsidP="000D715D">
      <w:pPr>
        <w:shd w:val="clear" w:color="auto" w:fill="FFFFFF"/>
        <w:spacing w:after="0" w:afterAutospacing="1" w:line="240" w:lineRule="auto"/>
        <w:rPr>
          <w:rFonts w:eastAsia="Times New Roman" w:cstheme="minorHAnsi"/>
          <w:b/>
          <w:color w:val="212529"/>
          <w:lang w:eastAsia="fi-FI"/>
        </w:rPr>
      </w:pPr>
      <w:r w:rsidRPr="000D715D">
        <w:rPr>
          <w:rFonts w:eastAsia="Times New Roman" w:cstheme="minorHAnsi"/>
          <w:color w:val="212529"/>
          <w:lang w:eastAsia="fi-FI"/>
        </w:rPr>
        <w:t>Pidennetyn oppivelvollisuuden piiriin kuuluvat vaikeasti vammaiset lapset. Heitä ovat muun muassa näkö- ja kuulovammaiset sekä muutoin ruumiillisesti tai henkisesti vaikeasti vammaiset tai kehityksessään viivästyneet lapset. Myös vaikea sairaus voi olla syynä pidennettyyn oppivelvollisuuteen. Keskivaikea kielellinen erityisvaikeus ei kuulu pidennetyn oppivelvollisuuden piiriin.</w:t>
      </w:r>
      <w:r w:rsidRPr="000D715D">
        <w:rPr>
          <w:rFonts w:eastAsia="Times New Roman" w:cstheme="minorHAnsi"/>
          <w:b/>
          <w:color w:val="212529"/>
          <w:lang w:eastAsia="fi-FI"/>
        </w:rPr>
        <w:t xml:space="preserve"> </w:t>
      </w:r>
    </w:p>
    <w:p w14:paraId="056CBCFF" w14:textId="425AF63D" w:rsidR="000D715D" w:rsidRPr="000D715D" w:rsidRDefault="000D715D" w:rsidP="000D715D">
      <w:pPr>
        <w:shd w:val="clear" w:color="auto" w:fill="FFFFFF"/>
        <w:spacing w:after="0" w:afterAutospacing="1" w:line="240" w:lineRule="auto"/>
        <w:rPr>
          <w:rFonts w:eastAsia="Times New Roman" w:cstheme="minorHAnsi"/>
          <w:color w:val="212529"/>
          <w:lang w:eastAsia="fi-FI"/>
        </w:rPr>
      </w:pPr>
      <w:r w:rsidRPr="000D715D">
        <w:rPr>
          <w:rFonts w:eastAsia="Times New Roman" w:cstheme="minorHAnsi"/>
          <w:color w:val="212529"/>
          <w:lang w:eastAsia="fi-FI"/>
        </w:rPr>
        <w:t>Kaikki näkö- tai kuulovammaiset, esimerkiksi kuulokojetta käyttävät eivät automaattisesti kuulu pidennetyn oppivelvollisuuden piiriin, vaan päätöstä tulee harkita yllä olevan, opetussuunnitelman perusteiden mukaisen määritelmän pohjalta. Lievissä ja jopa keskivaikeissa kuulovammoissa, joissa koulunkäynti usein sujuu hyvin tukitoimien avulla tai joissakin tapauksissa lähes ilman tukitoimia ja oppilas tulee selviytymään perusopetuksen tavoitteista yhdeksässä vuodessa, ei päätös aina ole tarpeellinen. Lievä kehitysvamma ei automaattisesti kuulu pidennetyn oppivelvollisuuden piiriin, vaan on selvitettävä, liittyykö siihen muita opiskelua hankaloittavia vaikeuksia, jolloin se voi harkinnanvaraisesti olla perusteena pidennettyyn oppivelvollisuuteen siirtymiseen.</w:t>
      </w:r>
    </w:p>
    <w:p w14:paraId="379B2567" w14:textId="49C1A060" w:rsidR="000D715D" w:rsidRPr="000D715D" w:rsidRDefault="000D715D" w:rsidP="000D715D">
      <w:pPr>
        <w:shd w:val="clear" w:color="auto" w:fill="FFFFFF"/>
        <w:spacing w:after="0" w:afterAutospacing="1" w:line="240" w:lineRule="auto"/>
        <w:rPr>
          <w:rFonts w:eastAsia="Times New Roman" w:cstheme="minorHAnsi"/>
          <w:color w:val="212529"/>
          <w:lang w:eastAsia="fi-FI"/>
        </w:rPr>
      </w:pPr>
      <w:r w:rsidRPr="000D715D">
        <w:rPr>
          <w:rFonts w:eastAsia="Times New Roman" w:cstheme="minorHAnsi"/>
          <w:color w:val="212529"/>
          <w:lang w:eastAsia="fi-FI"/>
        </w:rPr>
        <w:t xml:space="preserve">Pidennetyn oppivelvollisuuden päätös tehdään pääsääntöisesti ennen oppivelvollisuuden alkua. Mikäli todetaan, ettei oppilas enää kuulu pidennetyn oppivelvollisuuden piirin, tulee tehdä päätös siirtymisestä pidennetyn oppivelvollisuuden piiristä yleisen oppivelvollisuuden piiriin. Siirtyminen pidennetyn oppivelvollisuuden piiristä yleisen oppivelvollisuuden piiriin </w:t>
      </w:r>
      <w:r w:rsidRPr="0025204F">
        <w:rPr>
          <w:rFonts w:eastAsia="Times New Roman" w:cstheme="minorHAnsi"/>
          <w:color w:val="212529"/>
          <w:lang w:eastAsia="fi-FI"/>
        </w:rPr>
        <w:t>edellyttää</w:t>
      </w:r>
      <w:r w:rsidRPr="0025204F">
        <w:rPr>
          <w:rFonts w:eastAsia="Times New Roman" w:cstheme="minorHAnsi"/>
          <w:strike/>
          <w:color w:val="212529"/>
          <w:lang w:eastAsia="fi-FI"/>
        </w:rPr>
        <w:t xml:space="preserve"> pedagogisen selvityksen laatimisen ja uuden erityisen tuen päätöksen tekemisen, jonka jälkeen oppilas joko jatkaa erityisessä tuessa tai siirtyy tehostettuun tukeen</w:t>
      </w:r>
      <w:r w:rsidRPr="00D96FD5">
        <w:rPr>
          <w:rFonts w:eastAsia="Times New Roman" w:cstheme="minorHAnsi"/>
          <w:strike/>
          <w:color w:val="212529"/>
          <w:lang w:eastAsia="fi-FI"/>
        </w:rPr>
        <w:t>.</w:t>
      </w:r>
      <w:r w:rsidR="001779CC" w:rsidRPr="001779CC">
        <w:rPr>
          <w:highlight w:val="yellow"/>
        </w:rPr>
        <w:t xml:space="preserve"> </w:t>
      </w:r>
      <w:r w:rsidR="0019225B">
        <w:rPr>
          <w:highlight w:val="yellow"/>
        </w:rPr>
        <w:t>Esiopetuksen opetussuunnitelman perusteiden</w:t>
      </w:r>
      <w:r w:rsidR="004659CE">
        <w:rPr>
          <w:highlight w:val="yellow"/>
        </w:rPr>
        <w:t xml:space="preserve"> mukaan </w:t>
      </w:r>
      <w:r w:rsidR="001779CC" w:rsidRPr="001779CC">
        <w:rPr>
          <w:highlight w:val="yellow"/>
        </w:rPr>
        <w:t>1.8.2025 alkaen lapsikohtaisia tukitoimia koskeva järjestämi</w:t>
      </w:r>
      <w:r w:rsidR="00D96FD5">
        <w:rPr>
          <w:highlight w:val="yellow"/>
        </w:rPr>
        <w:t>s</w:t>
      </w:r>
      <w:r w:rsidR="001779CC" w:rsidRPr="001779CC">
        <w:rPr>
          <w:highlight w:val="yellow"/>
        </w:rPr>
        <w:t>en ja päätöksenteo</w:t>
      </w:r>
      <w:r w:rsidR="00D96FD5">
        <w:rPr>
          <w:highlight w:val="yellow"/>
        </w:rPr>
        <w:t>n</w:t>
      </w:r>
      <w:r w:rsidR="001779CC" w:rsidRPr="001779CC">
        <w:rPr>
          <w:highlight w:val="yellow"/>
        </w:rPr>
        <w:t xml:space="preserve"> </w:t>
      </w:r>
      <w:r w:rsidR="00D96FD5">
        <w:rPr>
          <w:highlight w:val="yellow"/>
        </w:rPr>
        <w:t>tekemistä</w:t>
      </w:r>
      <w:r w:rsidR="00556E68">
        <w:rPr>
          <w:highlight w:val="yellow"/>
        </w:rPr>
        <w:t xml:space="preserve"> </w:t>
      </w:r>
      <w:r w:rsidR="001779CC" w:rsidRPr="001779CC">
        <w:rPr>
          <w:highlight w:val="yellow"/>
        </w:rPr>
        <w:t>lapsikohtaisen tuen tarpeen arvioinnin, lapsikohtaisen tuen toteuttamista koskevan suunnitelman   ja tukea koskevan päätöksen  mukaisesti.</w:t>
      </w:r>
      <w:r w:rsidR="001779CC" w:rsidRPr="001779CC">
        <w:t xml:space="preserve"> </w:t>
      </w:r>
      <w:r w:rsidRPr="001779CC">
        <w:rPr>
          <w:rFonts w:eastAsia="Times New Roman" w:cstheme="minorHAnsi"/>
          <w:color w:val="212529"/>
          <w:lang w:eastAsia="fi-FI"/>
        </w:rPr>
        <w:t xml:space="preserve"> </w:t>
      </w:r>
      <w:r w:rsidRPr="000D715D">
        <w:rPr>
          <w:rFonts w:eastAsia="Times New Roman" w:cstheme="minorHAnsi"/>
          <w:color w:val="212529"/>
          <w:lang w:eastAsia="fi-FI"/>
        </w:rPr>
        <w:t xml:space="preserve">Kun pidennetystä oppivelvollisuudesta siirrytään yleiseen oppivelvollisuuteen, ei tarvita koulun ulkopuolista asiantuntijalausuntoa. </w:t>
      </w:r>
    </w:p>
    <w:p w14:paraId="2551DD66" w14:textId="3EC5CEB4" w:rsidR="00652BB2" w:rsidRDefault="000D715D" w:rsidP="000D715D">
      <w:pPr>
        <w:shd w:val="clear" w:color="auto" w:fill="FFFFFF"/>
        <w:spacing w:after="0" w:afterAutospacing="1" w:line="240" w:lineRule="auto"/>
        <w:rPr>
          <w:rFonts w:eastAsia="Times New Roman" w:cstheme="minorHAnsi"/>
          <w:color w:val="212529"/>
          <w:lang w:eastAsia="fi-FI"/>
        </w:rPr>
      </w:pPr>
      <w:r w:rsidRPr="000D715D">
        <w:rPr>
          <w:rFonts w:eastAsia="Times New Roman" w:cstheme="minorHAnsi"/>
          <w:color w:val="212529"/>
          <w:lang w:eastAsia="fi-FI"/>
        </w:rPr>
        <w:t>Jos pidennetyn oppivelvollisuuden ja samalla erityisen tuen päätös on jäänyt tekemättä tai oppilaan tilanne muuttuu esi- tai perusopetuksen aikana, voidaan päätös pidennetystä oppivelvollisuudesta tehdä myöhemminkin. Tällöin oppivelvollisuus ei enää voi pidentyä, mutta päätös vaikuttaa oppilaan opetusryhmän kokoon ja voi vaikuttaa opetettaviin aineisiin (oppiainejakoinen opetus/ opetus toiminta-alueittain.)</w:t>
      </w:r>
    </w:p>
    <w:p w14:paraId="23A57497" w14:textId="77777777" w:rsidR="001E02A9" w:rsidRPr="000D715D" w:rsidRDefault="001E02A9" w:rsidP="000D715D">
      <w:pPr>
        <w:shd w:val="clear" w:color="auto" w:fill="FFFFFF"/>
        <w:spacing w:after="0" w:afterAutospacing="1" w:line="240" w:lineRule="auto"/>
        <w:rPr>
          <w:rFonts w:eastAsia="Times New Roman" w:cstheme="minorHAnsi"/>
          <w:color w:val="212529"/>
          <w:lang w:eastAsia="fi-FI"/>
        </w:rPr>
      </w:pPr>
    </w:p>
    <w:p w14:paraId="3CD58C2A" w14:textId="47D026BE" w:rsidR="000D715D" w:rsidRPr="000D715D" w:rsidRDefault="000D715D" w:rsidP="000D715D">
      <w:pPr>
        <w:shd w:val="clear" w:color="auto" w:fill="FFFFFF"/>
        <w:spacing w:after="0" w:afterAutospacing="1" w:line="240" w:lineRule="auto"/>
        <w:rPr>
          <w:rFonts w:ascii="Open Sans" w:eastAsia="Times New Roman" w:hAnsi="Open Sans" w:cs="Open Sans"/>
          <w:color w:val="212529"/>
          <w:sz w:val="24"/>
          <w:szCs w:val="24"/>
          <w:lang w:eastAsia="fi-FI"/>
        </w:rPr>
      </w:pPr>
      <w:r w:rsidRPr="000D715D">
        <w:rPr>
          <w:rFonts w:ascii="Open Sans" w:eastAsia="Times New Roman" w:hAnsi="Open Sans" w:cs="Open Sans"/>
          <w:noProof/>
          <w:color w:val="212529"/>
          <w:sz w:val="24"/>
          <w:szCs w:val="24"/>
          <w:lang w:eastAsia="fi-FI"/>
        </w:rPr>
        <w:lastRenderedPageBreak/>
        <mc:AlternateContent>
          <mc:Choice Requires="wps">
            <w:drawing>
              <wp:anchor distT="0" distB="0" distL="114300" distR="114300" simplePos="0" relativeHeight="251658251" behindDoc="0" locked="0" layoutInCell="1" allowOverlap="1" wp14:anchorId="1BB6A5C9" wp14:editId="5D9363C1">
                <wp:simplePos x="0" y="0"/>
                <wp:positionH relativeFrom="column">
                  <wp:posOffset>13970</wp:posOffset>
                </wp:positionH>
                <wp:positionV relativeFrom="paragraph">
                  <wp:posOffset>-19685</wp:posOffset>
                </wp:positionV>
                <wp:extent cx="6480000" cy="432000"/>
                <wp:effectExtent l="0" t="0" r="16510" b="25400"/>
                <wp:wrapNone/>
                <wp:docPr id="499" name="Text Box 499"/>
                <wp:cNvGraphicFramePr/>
                <a:graphic xmlns:a="http://schemas.openxmlformats.org/drawingml/2006/main">
                  <a:graphicData uri="http://schemas.microsoft.com/office/word/2010/wordprocessingShape">
                    <wps:wsp>
                      <wps:cNvSpPr txBox="1"/>
                      <wps:spPr>
                        <a:xfrm>
                          <a:off x="0" y="0"/>
                          <a:ext cx="6480000" cy="432000"/>
                        </a:xfrm>
                        <a:prstGeom prst="rect">
                          <a:avLst/>
                        </a:prstGeom>
                        <a:solidFill>
                          <a:srgbClr val="E7E6E6"/>
                        </a:solidFill>
                        <a:ln w="19050" cap="flat" cmpd="sng" algn="ctr">
                          <a:solidFill>
                            <a:sysClr val="windowText" lastClr="000000"/>
                          </a:solidFill>
                          <a:prstDash val="solid"/>
                          <a:miter lim="800000"/>
                        </a:ln>
                        <a:effectLst/>
                      </wps:spPr>
                      <wps:txbx>
                        <w:txbxContent>
                          <w:p w14:paraId="602AFAEC" w14:textId="77777777" w:rsidR="000D715D" w:rsidRPr="00F936BB" w:rsidRDefault="000D715D" w:rsidP="000D715D">
                            <w:pPr>
                              <w:jc w:val="center"/>
                              <w:rPr>
                                <w:rFonts w:cstheme="minorHAnsi"/>
                                <w:b/>
                                <w:caps/>
                                <w:sz w:val="24"/>
                                <w:szCs w:val="24"/>
                              </w:rPr>
                            </w:pPr>
                            <w:r w:rsidRPr="00F936BB">
                              <w:rPr>
                                <w:rFonts w:cstheme="minorHAnsi"/>
                                <w:b/>
                                <w:caps/>
                                <w:sz w:val="24"/>
                                <w:szCs w:val="24"/>
                              </w:rPr>
                              <w:t>Pidennetyn oppivelvollisuuden piiriin kuuluvan lapsen ja nuoren koulupolku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6A5C9" id="_x0000_t202" coordsize="21600,21600" o:spt="202" path="m,l,21600r21600,l21600,xe">
                <v:stroke joinstyle="miter"/>
                <v:path gradientshapeok="t" o:connecttype="rect"/>
              </v:shapetype>
              <v:shape id="Text Box 499" o:spid="_x0000_s1026" type="#_x0000_t202" style="position:absolute;margin-left:1.1pt;margin-top:-1.55pt;width:510.25pt;height:3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" fillcolor="#e7e6e6" strokecolor="windowText" strokeweight="1.5pt">
                <v:textbox>
                  <w:txbxContent>
                    <w:p w14:paraId="602AFAEC" w14:textId="77777777" w:rsidR="000D715D" w:rsidRPr="00F936BB" w:rsidRDefault="000D715D" w:rsidP="000D715D">
                      <w:pPr>
                        <w:jc w:val="center"/>
                        <w:rPr>
                          <w:rFonts w:cstheme="minorHAnsi"/>
                          <w:b/>
                          <w:caps/>
                          <w:sz w:val="24"/>
                          <w:szCs w:val="24"/>
                        </w:rPr>
                      </w:pPr>
                      <w:r w:rsidRPr="00F936BB">
                        <w:rPr>
                          <w:rFonts w:cstheme="minorHAnsi"/>
                          <w:b/>
                          <w:caps/>
                          <w:sz w:val="24"/>
                          <w:szCs w:val="24"/>
                        </w:rPr>
                        <w:t>Pidennetyn oppivelvollisuuden piiriin kuuluvan lapsen ja nuoren koulupolku</w:t>
                      </w:r>
                    </w:p>
                  </w:txbxContent>
                </v:textbox>
              </v:shape>
            </w:pict>
          </mc:Fallback>
        </mc:AlternateContent>
      </w:r>
    </w:p>
    <w:p w14:paraId="676EF196" w14:textId="176B2570" w:rsidR="000D715D" w:rsidRPr="000D715D" w:rsidRDefault="00266F23" w:rsidP="000D715D">
      <w:pPr>
        <w:shd w:val="clear" w:color="auto" w:fill="FFFFFF"/>
        <w:spacing w:after="0" w:afterAutospacing="1" w:line="240" w:lineRule="auto"/>
        <w:rPr>
          <w:rFonts w:ascii="Open Sans" w:eastAsia="Times New Roman" w:hAnsi="Open Sans" w:cs="Open Sans"/>
          <w:b/>
          <w:bCs/>
          <w:color w:val="212529"/>
          <w:sz w:val="24"/>
          <w:szCs w:val="24"/>
          <w:lang w:eastAsia="fi-FI"/>
        </w:rPr>
      </w:pPr>
      <w:r w:rsidRPr="000D715D">
        <w:rPr>
          <w:rFonts w:ascii="Open Sans" w:eastAsia="Times New Roman" w:hAnsi="Open Sans" w:cs="Open Sans"/>
          <w:noProof/>
          <w:color w:val="212529"/>
          <w:sz w:val="24"/>
          <w:szCs w:val="24"/>
          <w:lang w:eastAsia="fi-FI"/>
        </w:rPr>
        <mc:AlternateContent>
          <mc:Choice Requires="wps">
            <w:drawing>
              <wp:anchor distT="0" distB="0" distL="114300" distR="114300" simplePos="0" relativeHeight="251658252" behindDoc="0" locked="0" layoutInCell="1" allowOverlap="1" wp14:anchorId="179AF024" wp14:editId="1BA0589A">
                <wp:simplePos x="0" y="0"/>
                <wp:positionH relativeFrom="column">
                  <wp:posOffset>24189</wp:posOffset>
                </wp:positionH>
                <wp:positionV relativeFrom="paragraph">
                  <wp:posOffset>75726</wp:posOffset>
                </wp:positionV>
                <wp:extent cx="6479540" cy="1233377"/>
                <wp:effectExtent l="0" t="0" r="16510" b="24130"/>
                <wp:wrapNone/>
                <wp:docPr id="498" name="Text Box 498"/>
                <wp:cNvGraphicFramePr/>
                <a:graphic xmlns:a="http://schemas.openxmlformats.org/drawingml/2006/main">
                  <a:graphicData uri="http://schemas.microsoft.com/office/word/2010/wordprocessingShape">
                    <wps:wsp>
                      <wps:cNvSpPr txBox="1"/>
                      <wps:spPr>
                        <a:xfrm>
                          <a:off x="0" y="0"/>
                          <a:ext cx="6479540" cy="123337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C45CDA" w14:textId="0547AB77" w:rsidR="000D715D" w:rsidRPr="00EF3DAC" w:rsidRDefault="00490AB1" w:rsidP="000D715D">
                            <w:pPr>
                              <w:rPr>
                                <w:strike/>
                                <w:sz w:val="23"/>
                                <w:szCs w:val="23"/>
                              </w:rPr>
                            </w:pPr>
                            <w:r w:rsidRPr="00490AB1">
                              <w:rPr>
                                <w:sz w:val="23"/>
                                <w:szCs w:val="23"/>
                                <w:highlight w:val="yellow"/>
                              </w:rPr>
                              <w:t>Päätöksen pidennetyn oppivelvollisuuden aloittamisesta tekee opetuksenjärjestäjän määräämä taho.</w:t>
                            </w:r>
                            <w:r w:rsidRPr="00490AB1">
                              <w:rPr>
                                <w:sz w:val="23"/>
                                <w:szCs w:val="23"/>
                              </w:rPr>
                              <w:t xml:space="preserve"> </w:t>
                            </w:r>
                            <w:r w:rsidR="001779CC" w:rsidRPr="001779CC">
                              <w:rPr>
                                <w:sz w:val="23"/>
                                <w:szCs w:val="23"/>
                                <w:highlight w:val="yellow"/>
                              </w:rPr>
                              <w:t>1.8.2025 alkaen lapsikohtaisia tukitoimia koskeva järjestäminen ja päätöksenteko tehdään lapsikohtaisen tuen tarpeen arvioinnin, lapsikohtaisen tuen toteuttamista koskevan suunnitelman  ja tukea koskevan päätöksen  mukaisesti</w:t>
                            </w:r>
                            <w:r w:rsidR="001779CC" w:rsidRPr="00EF3DAC">
                              <w:rPr>
                                <w:strike/>
                                <w:sz w:val="23"/>
                                <w:szCs w:val="23"/>
                                <w:highlight w:val="yellow"/>
                              </w:rPr>
                              <w:t>.</w:t>
                            </w:r>
                            <w:r w:rsidR="001779CC" w:rsidRPr="00EF3DAC">
                              <w:rPr>
                                <w:strike/>
                                <w:sz w:val="23"/>
                                <w:szCs w:val="23"/>
                              </w:rPr>
                              <w:t xml:space="preserve"> </w:t>
                            </w:r>
                            <w:r w:rsidR="000D715D" w:rsidRPr="00EF3DAC">
                              <w:rPr>
                                <w:strike/>
                                <w:sz w:val="23"/>
                                <w:szCs w:val="23"/>
                              </w:rPr>
                              <w:t>Hallintopäätös sekä pidennetystä oppivelvollisuudesta että erityisestä tuesta tulee tehdä pääsääntöisesti ennen oppivelvollisuuden alkua jo 5-vuotiaana. Päätöksen perusteluina tulee olla psykologinen tai lääketieteellinen lausunto. HOJKS laaditaan ensimmäisen esiopetusvuoden alussa.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AF024" id="Text Box 498" o:spid="_x0000_s1027" type="#_x0000_t202" style="position:absolute;margin-left:1.9pt;margin-top:5.95pt;width:510.2pt;height:97.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" fillcolor="window" strokecolor="windowText" strokeweight="1pt">
                <v:textbox>
                  <w:txbxContent>
                    <w:p w14:paraId="38C45CDA" w14:textId="0547AB77" w:rsidR="000D715D" w:rsidRPr="00EF3DAC" w:rsidRDefault="00490AB1" w:rsidP="000D715D">
                      <w:pPr>
                        <w:rPr>
                          <w:strike/>
                          <w:sz w:val="23"/>
                          <w:szCs w:val="23"/>
                        </w:rPr>
                      </w:pPr>
                      <w:r w:rsidRPr="00490AB1">
                        <w:rPr>
                          <w:sz w:val="23"/>
                          <w:szCs w:val="23"/>
                          <w:highlight w:val="yellow"/>
                        </w:rPr>
                        <w:t>Päätöksen pidennetyn oppivelvollisuuden aloittamisesta tekee opetuksenjärjestäjän määräämä taho.</w:t>
                      </w:r>
                      <w:r w:rsidRPr="00490AB1">
                        <w:rPr>
                          <w:sz w:val="23"/>
                          <w:szCs w:val="23"/>
                        </w:rPr>
                        <w:t xml:space="preserve"> </w:t>
                      </w:r>
                      <w:r w:rsidR="001779CC" w:rsidRPr="001779CC">
                        <w:rPr>
                          <w:sz w:val="23"/>
                          <w:szCs w:val="23"/>
                          <w:highlight w:val="yellow"/>
                        </w:rPr>
                        <w:t>1.8.2025 alkaen lapsikohtaisia tukitoimia koskeva järjestäminen ja päätöksenteko tehdään lapsikohtaisen tuen tarpeen arvioinnin, lapsikohtaisen tuen toteuttamista koskevan suunnitelman  ja tukea koskevan päätöksen  mukaisesti</w:t>
                      </w:r>
                      <w:r w:rsidR="001779CC" w:rsidRPr="00EF3DAC">
                        <w:rPr>
                          <w:strike/>
                          <w:sz w:val="23"/>
                          <w:szCs w:val="23"/>
                          <w:highlight w:val="yellow"/>
                        </w:rPr>
                        <w:t>.</w:t>
                      </w:r>
                      <w:r w:rsidR="001779CC" w:rsidRPr="00EF3DAC">
                        <w:rPr>
                          <w:strike/>
                          <w:sz w:val="23"/>
                          <w:szCs w:val="23"/>
                        </w:rPr>
                        <w:t xml:space="preserve"> </w:t>
                      </w:r>
                      <w:r w:rsidR="000D715D" w:rsidRPr="00EF3DAC">
                        <w:rPr>
                          <w:strike/>
                          <w:sz w:val="23"/>
                          <w:szCs w:val="23"/>
                        </w:rPr>
                        <w:t>Hallintopäätös sekä pidennetystä oppivelvollisuudesta että erityisestä tuesta tulee tehdä pääsääntöisesti ennen oppivelvollisuuden alkua jo 5-vuotiaana. Päätöksen perusteluina tulee olla psykologinen tai lääketieteellinen lausunto. HOJKS laaditaan ensimmäisen esiopetusvuoden alussa.</w:t>
                      </w:r>
                    </w:p>
                  </w:txbxContent>
                </v:textbox>
              </v:shape>
            </w:pict>
          </mc:Fallback>
        </mc:AlternateContent>
      </w:r>
    </w:p>
    <w:p w14:paraId="2636E887" w14:textId="77777777" w:rsidR="000D715D" w:rsidRPr="000D715D" w:rsidRDefault="000D715D" w:rsidP="000D715D">
      <w:pPr>
        <w:shd w:val="clear" w:color="auto" w:fill="FFFFFF"/>
        <w:spacing w:after="0" w:afterAutospacing="1" w:line="240" w:lineRule="auto"/>
        <w:rPr>
          <w:rFonts w:ascii="Open Sans" w:eastAsia="Times New Roman" w:hAnsi="Open Sans" w:cs="Open Sans"/>
          <w:b/>
          <w:bCs/>
          <w:color w:val="212529"/>
          <w:sz w:val="24"/>
          <w:szCs w:val="24"/>
          <w:lang w:eastAsia="fi-FI"/>
        </w:rPr>
      </w:pPr>
    </w:p>
    <w:p w14:paraId="23833F23" w14:textId="76ED4B6E" w:rsidR="000D715D" w:rsidRPr="000D715D" w:rsidRDefault="000D715D" w:rsidP="000D715D">
      <w:pPr>
        <w:shd w:val="clear" w:color="auto" w:fill="FFFFFF"/>
        <w:spacing w:after="0" w:afterAutospacing="1" w:line="240" w:lineRule="auto"/>
        <w:rPr>
          <w:rFonts w:ascii="Open Sans" w:eastAsia="Times New Roman" w:hAnsi="Open Sans" w:cs="Open Sans"/>
          <w:b/>
          <w:bCs/>
          <w:color w:val="212529"/>
          <w:sz w:val="24"/>
          <w:szCs w:val="24"/>
          <w:lang w:eastAsia="fi-FI"/>
        </w:rPr>
      </w:pPr>
      <w:r w:rsidRPr="000D715D">
        <w:rPr>
          <w:rFonts w:ascii="Open Sans" w:eastAsia="Times New Roman" w:hAnsi="Open Sans" w:cs="Open Sans"/>
          <w:b/>
          <w:bCs/>
          <w:noProof/>
          <w:color w:val="212529"/>
          <w:sz w:val="24"/>
          <w:szCs w:val="24"/>
          <w:lang w:eastAsia="fi-FI"/>
        </w:rPr>
        <mc:AlternateContent>
          <mc:Choice Requires="wps">
            <w:drawing>
              <wp:anchor distT="0" distB="0" distL="114300" distR="114300" simplePos="0" relativeHeight="251658249" behindDoc="0" locked="0" layoutInCell="1" allowOverlap="1" wp14:anchorId="0E5F9F48" wp14:editId="0873BC71">
                <wp:simplePos x="0" y="0"/>
                <wp:positionH relativeFrom="column">
                  <wp:posOffset>4556097</wp:posOffset>
                </wp:positionH>
                <wp:positionV relativeFrom="paragraph">
                  <wp:posOffset>236690</wp:posOffset>
                </wp:positionV>
                <wp:extent cx="0" cy="381662"/>
                <wp:effectExtent l="0" t="0" r="19050" b="37465"/>
                <wp:wrapNone/>
                <wp:docPr id="500" name="Straight Connector 500"/>
                <wp:cNvGraphicFramePr/>
                <a:graphic xmlns:a="http://schemas.openxmlformats.org/drawingml/2006/main">
                  <a:graphicData uri="http://schemas.microsoft.com/office/word/2010/wordprocessingShape">
                    <wps:wsp>
                      <wps:cNvCnPr/>
                      <wps:spPr>
                        <a:xfrm>
                          <a:off x="0" y="0"/>
                          <a:ext cx="0" cy="38166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6ABD9E" id="Straight Connector 500"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75pt,18.65pt" to="358.7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" strokecolor="windowText" strokeweight=".5pt">
                <v:stroke joinstyle="miter"/>
              </v:line>
            </w:pict>
          </mc:Fallback>
        </mc:AlternateContent>
      </w:r>
      <w:r w:rsidRPr="000D715D">
        <w:rPr>
          <w:rFonts w:ascii="Open Sans" w:eastAsia="Times New Roman" w:hAnsi="Open Sans" w:cs="Open Sans"/>
          <w:b/>
          <w:bCs/>
          <w:noProof/>
          <w:color w:val="212529"/>
          <w:sz w:val="24"/>
          <w:szCs w:val="24"/>
          <w:lang w:eastAsia="fi-FI"/>
        </w:rPr>
        <mc:AlternateContent>
          <mc:Choice Requires="wps">
            <w:drawing>
              <wp:anchor distT="0" distB="0" distL="114300" distR="114300" simplePos="0" relativeHeight="251658250" behindDoc="0" locked="0" layoutInCell="1" allowOverlap="1" wp14:anchorId="70CF42BD" wp14:editId="5A4038B5">
                <wp:simplePos x="0" y="0"/>
                <wp:positionH relativeFrom="column">
                  <wp:posOffset>1061002</wp:posOffset>
                </wp:positionH>
                <wp:positionV relativeFrom="paragraph">
                  <wp:posOffset>230312</wp:posOffset>
                </wp:positionV>
                <wp:extent cx="0" cy="381662"/>
                <wp:effectExtent l="0" t="0" r="19050" b="37465"/>
                <wp:wrapNone/>
                <wp:docPr id="501" name="Straight Connector 501"/>
                <wp:cNvGraphicFramePr/>
                <a:graphic xmlns:a="http://schemas.openxmlformats.org/drawingml/2006/main">
                  <a:graphicData uri="http://schemas.microsoft.com/office/word/2010/wordprocessingShape">
                    <wps:wsp>
                      <wps:cNvCnPr/>
                      <wps:spPr>
                        <a:xfrm>
                          <a:off x="0" y="0"/>
                          <a:ext cx="0" cy="38166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6EE2AB" id="Straight Connector 501"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5pt,18.15pt" to="83.5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" strokecolor="windowText" strokeweight=".5pt">
                <v:stroke joinstyle="miter"/>
              </v:line>
            </w:pict>
          </mc:Fallback>
        </mc:AlternateContent>
      </w:r>
    </w:p>
    <w:p w14:paraId="7D19EF1D" w14:textId="50CF7021" w:rsidR="000D715D" w:rsidRPr="000D715D" w:rsidRDefault="000D715D" w:rsidP="000D715D">
      <w:pPr>
        <w:shd w:val="clear" w:color="auto" w:fill="FFFFFF"/>
        <w:spacing w:after="0" w:afterAutospacing="1" w:line="240" w:lineRule="auto"/>
        <w:rPr>
          <w:rFonts w:ascii="Open Sans" w:eastAsia="Times New Roman" w:hAnsi="Open Sans" w:cs="Open Sans"/>
          <w:b/>
          <w:bCs/>
          <w:color w:val="212529"/>
          <w:sz w:val="24"/>
          <w:szCs w:val="24"/>
          <w:lang w:eastAsia="fi-FI"/>
        </w:rPr>
      </w:pPr>
      <w:r w:rsidRPr="000D715D">
        <w:rPr>
          <w:rFonts w:ascii="Open Sans" w:eastAsia="Times New Roman" w:hAnsi="Open Sans" w:cs="Open Sans"/>
          <w:noProof/>
          <w:color w:val="212529"/>
          <w:sz w:val="24"/>
          <w:szCs w:val="24"/>
          <w:lang w:eastAsia="fi-FI"/>
        </w:rPr>
        <mc:AlternateContent>
          <mc:Choice Requires="wps">
            <w:drawing>
              <wp:anchor distT="0" distB="0" distL="114300" distR="114300" simplePos="0" relativeHeight="251658256" behindDoc="0" locked="0" layoutInCell="1" allowOverlap="1" wp14:anchorId="6CCC4EE5" wp14:editId="74FB8A8B">
                <wp:simplePos x="0" y="0"/>
                <wp:positionH relativeFrom="column">
                  <wp:posOffset>13335</wp:posOffset>
                </wp:positionH>
                <wp:positionV relativeFrom="paragraph">
                  <wp:posOffset>273050</wp:posOffset>
                </wp:positionV>
                <wp:extent cx="2087880" cy="539750"/>
                <wp:effectExtent l="0" t="0" r="26670" b="12700"/>
                <wp:wrapNone/>
                <wp:docPr id="502" name="Text Box 502"/>
                <wp:cNvGraphicFramePr/>
                <a:graphic xmlns:a="http://schemas.openxmlformats.org/drawingml/2006/main">
                  <a:graphicData uri="http://schemas.microsoft.com/office/word/2010/wordprocessingShape">
                    <wps:wsp>
                      <wps:cNvSpPr txBox="1"/>
                      <wps:spPr>
                        <a:xfrm>
                          <a:off x="0" y="0"/>
                          <a:ext cx="2087880" cy="539750"/>
                        </a:xfrm>
                        <a:prstGeom prst="rect">
                          <a:avLst/>
                        </a:prstGeom>
                        <a:solidFill>
                          <a:srgbClr val="5B9BD5">
                            <a:lumMod val="20000"/>
                            <a:lumOff val="80000"/>
                          </a:srgbClr>
                        </a:solidFill>
                        <a:ln w="6350">
                          <a:solidFill>
                            <a:prstClr val="black"/>
                          </a:solidFill>
                        </a:ln>
                      </wps:spPr>
                      <wps:txbx>
                        <w:txbxContent>
                          <w:p w14:paraId="6BE926DE" w14:textId="77777777" w:rsidR="000D715D" w:rsidRPr="007A6A79" w:rsidRDefault="000D715D" w:rsidP="000D715D">
                            <w:pPr>
                              <w:jc w:val="center"/>
                              <w:rPr>
                                <w:sz w:val="23"/>
                                <w:szCs w:val="23"/>
                              </w:rPr>
                            </w:pPr>
                            <w:r>
                              <w:rPr>
                                <w:sz w:val="23"/>
                                <w:szCs w:val="23"/>
                              </w:rPr>
                              <w:t>5</w:t>
                            </w:r>
                            <w:r w:rsidRPr="007A6A79">
                              <w:rPr>
                                <w:sz w:val="23"/>
                                <w:szCs w:val="23"/>
                              </w:rPr>
                              <w:t>-vuotiaana 1. esi</w:t>
                            </w:r>
                            <w:r>
                              <w:rPr>
                                <w:sz w:val="23"/>
                                <w:szCs w:val="23"/>
                              </w:rPr>
                              <w:t>opetusv</w:t>
                            </w:r>
                            <w:r w:rsidRPr="007A6A79">
                              <w:rPr>
                                <w:sz w:val="23"/>
                                <w:szCs w:val="23"/>
                              </w:rPr>
                              <w:t>uosi</w:t>
                            </w:r>
                            <w:r>
                              <w:rPr>
                                <w:sz w:val="23"/>
                                <w:szCs w:val="23"/>
                              </w:rPr>
                              <w:t xml:space="preserve"> (vapaaehtoinen)</w:t>
                            </w:r>
                            <w:r w:rsidRPr="007A6A79">
                              <w:rPr>
                                <w:sz w:val="23"/>
                                <w:szCs w:val="2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C4EE5" id="Text Box 502" o:spid="_x0000_s1028" type="#_x0000_t202" style="position:absolute;margin-left:1.05pt;margin-top:21.5pt;width:164.4pt;height:4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" fillcolor="#deebf7" strokeweight=".5pt">
                <v:textbox>
                  <w:txbxContent>
                    <w:p w14:paraId="6BE926DE" w14:textId="77777777" w:rsidR="000D715D" w:rsidRPr="007A6A79" w:rsidRDefault="000D715D" w:rsidP="000D715D">
                      <w:pPr>
                        <w:jc w:val="center"/>
                        <w:rPr>
                          <w:sz w:val="23"/>
                          <w:szCs w:val="23"/>
                        </w:rPr>
                      </w:pPr>
                      <w:r>
                        <w:rPr>
                          <w:sz w:val="23"/>
                          <w:szCs w:val="23"/>
                        </w:rPr>
                        <w:t>5</w:t>
                      </w:r>
                      <w:r w:rsidRPr="007A6A79">
                        <w:rPr>
                          <w:sz w:val="23"/>
                          <w:szCs w:val="23"/>
                        </w:rPr>
                        <w:t>-vuotiaana 1. esi</w:t>
                      </w:r>
                      <w:r>
                        <w:rPr>
                          <w:sz w:val="23"/>
                          <w:szCs w:val="23"/>
                        </w:rPr>
                        <w:t>opetusv</w:t>
                      </w:r>
                      <w:r w:rsidRPr="007A6A79">
                        <w:rPr>
                          <w:sz w:val="23"/>
                          <w:szCs w:val="23"/>
                        </w:rPr>
                        <w:t>uosi</w:t>
                      </w:r>
                      <w:r>
                        <w:rPr>
                          <w:sz w:val="23"/>
                          <w:szCs w:val="23"/>
                        </w:rPr>
                        <w:t xml:space="preserve"> (vapaaehtoinen)</w:t>
                      </w:r>
                      <w:r w:rsidRPr="007A6A79">
                        <w:rPr>
                          <w:sz w:val="23"/>
                          <w:szCs w:val="23"/>
                        </w:rPr>
                        <w:t xml:space="preserve"> </w:t>
                      </w:r>
                    </w:p>
                  </w:txbxContent>
                </v:textbox>
              </v:shape>
            </w:pict>
          </mc:Fallback>
        </mc:AlternateContent>
      </w:r>
      <w:r w:rsidRPr="000D715D">
        <w:rPr>
          <w:rFonts w:ascii="Open Sans" w:eastAsia="Times New Roman" w:hAnsi="Open Sans" w:cs="Open Sans"/>
          <w:noProof/>
          <w:color w:val="212529"/>
          <w:sz w:val="24"/>
          <w:szCs w:val="24"/>
          <w:lang w:eastAsia="fi-FI"/>
        </w:rPr>
        <mc:AlternateContent>
          <mc:Choice Requires="wps">
            <w:drawing>
              <wp:anchor distT="0" distB="0" distL="114300" distR="114300" simplePos="0" relativeHeight="251658253" behindDoc="0" locked="0" layoutInCell="1" allowOverlap="1" wp14:anchorId="70FEF14D" wp14:editId="7F7C0C15">
                <wp:simplePos x="0" y="0"/>
                <wp:positionH relativeFrom="column">
                  <wp:posOffset>3394710</wp:posOffset>
                </wp:positionH>
                <wp:positionV relativeFrom="paragraph">
                  <wp:posOffset>278130</wp:posOffset>
                </wp:positionV>
                <wp:extent cx="2087880" cy="540000"/>
                <wp:effectExtent l="0" t="0" r="26670" b="12700"/>
                <wp:wrapNone/>
                <wp:docPr id="503" name="Text Box 503"/>
                <wp:cNvGraphicFramePr/>
                <a:graphic xmlns:a="http://schemas.openxmlformats.org/drawingml/2006/main">
                  <a:graphicData uri="http://schemas.microsoft.com/office/word/2010/wordprocessingShape">
                    <wps:wsp>
                      <wps:cNvSpPr txBox="1"/>
                      <wps:spPr>
                        <a:xfrm>
                          <a:off x="0" y="0"/>
                          <a:ext cx="2087880" cy="540000"/>
                        </a:xfrm>
                        <a:prstGeom prst="rect">
                          <a:avLst/>
                        </a:prstGeom>
                        <a:solidFill>
                          <a:srgbClr val="ED7D31">
                            <a:lumMod val="20000"/>
                            <a:lumOff val="80000"/>
                          </a:srgbClr>
                        </a:solidFill>
                        <a:ln w="6350">
                          <a:solidFill>
                            <a:prstClr val="black"/>
                          </a:solidFill>
                        </a:ln>
                      </wps:spPr>
                      <wps:txbx>
                        <w:txbxContent>
                          <w:p w14:paraId="6A850B81" w14:textId="77777777" w:rsidR="000D715D" w:rsidRPr="007A6A79" w:rsidRDefault="000D715D" w:rsidP="000D715D">
                            <w:pPr>
                              <w:jc w:val="center"/>
                              <w:rPr>
                                <w:sz w:val="23"/>
                                <w:szCs w:val="23"/>
                              </w:rPr>
                            </w:pPr>
                            <w:r>
                              <w:rPr>
                                <w:sz w:val="23"/>
                                <w:szCs w:val="23"/>
                              </w:rPr>
                              <w:t>6</w:t>
                            </w:r>
                            <w:r w:rsidRPr="007A6A79">
                              <w:rPr>
                                <w:sz w:val="23"/>
                                <w:szCs w:val="23"/>
                              </w:rPr>
                              <w:t>-vuotiaana 1. esi</w:t>
                            </w:r>
                            <w:r>
                              <w:rPr>
                                <w:sz w:val="23"/>
                                <w:szCs w:val="23"/>
                              </w:rPr>
                              <w:t>opetusv</w:t>
                            </w:r>
                            <w:r w:rsidRPr="007A6A79">
                              <w:rPr>
                                <w:sz w:val="23"/>
                                <w:szCs w:val="23"/>
                              </w:rPr>
                              <w:t xml:space="preserve">uosi </w:t>
                            </w:r>
                            <w:r>
                              <w:rPr>
                                <w:sz w:val="23"/>
                                <w:szCs w:val="23"/>
                              </w:rPr>
                              <w:t>(pakollinen)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EF14D" id="Text Box 503" o:spid="_x0000_s1029" type="#_x0000_t202" style="position:absolute;margin-left:267.3pt;margin-top:21.9pt;width:164.4pt;height:4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" fillcolor="#fbe5d6" strokeweight=".5pt">
                <v:textbox>
                  <w:txbxContent>
                    <w:p w14:paraId="6A850B81" w14:textId="77777777" w:rsidR="000D715D" w:rsidRPr="007A6A79" w:rsidRDefault="000D715D" w:rsidP="000D715D">
                      <w:pPr>
                        <w:jc w:val="center"/>
                        <w:rPr>
                          <w:sz w:val="23"/>
                          <w:szCs w:val="23"/>
                        </w:rPr>
                      </w:pPr>
                      <w:r>
                        <w:rPr>
                          <w:sz w:val="23"/>
                          <w:szCs w:val="23"/>
                        </w:rPr>
                        <w:t>6</w:t>
                      </w:r>
                      <w:r w:rsidRPr="007A6A79">
                        <w:rPr>
                          <w:sz w:val="23"/>
                          <w:szCs w:val="23"/>
                        </w:rPr>
                        <w:t>-vuotiaana 1. esi</w:t>
                      </w:r>
                      <w:r>
                        <w:rPr>
                          <w:sz w:val="23"/>
                          <w:szCs w:val="23"/>
                        </w:rPr>
                        <w:t>opetusv</w:t>
                      </w:r>
                      <w:r w:rsidRPr="007A6A79">
                        <w:rPr>
                          <w:sz w:val="23"/>
                          <w:szCs w:val="23"/>
                        </w:rPr>
                        <w:t xml:space="preserve">uosi </w:t>
                      </w:r>
                      <w:r>
                        <w:rPr>
                          <w:sz w:val="23"/>
                          <w:szCs w:val="23"/>
                        </w:rPr>
                        <w:t>(pakollinen)</w:t>
                      </w:r>
                    </w:p>
                  </w:txbxContent>
                </v:textbox>
              </v:shape>
            </w:pict>
          </mc:Fallback>
        </mc:AlternateContent>
      </w:r>
    </w:p>
    <w:p w14:paraId="66F71DB9" w14:textId="1D198418" w:rsidR="000D715D" w:rsidRPr="000D715D" w:rsidRDefault="000D715D" w:rsidP="000D715D">
      <w:pPr>
        <w:shd w:val="clear" w:color="auto" w:fill="FFFFFF"/>
        <w:spacing w:after="0" w:afterAutospacing="1" w:line="240" w:lineRule="auto"/>
        <w:rPr>
          <w:rFonts w:ascii="Open Sans" w:eastAsia="Times New Roman" w:hAnsi="Open Sans" w:cs="Open Sans"/>
          <w:b/>
          <w:bCs/>
          <w:color w:val="212529"/>
          <w:sz w:val="24"/>
          <w:szCs w:val="24"/>
          <w:lang w:eastAsia="fi-FI"/>
        </w:rPr>
      </w:pPr>
    </w:p>
    <w:p w14:paraId="313C3B84" w14:textId="539144BC" w:rsidR="000D715D" w:rsidRPr="000D715D" w:rsidRDefault="000D715D" w:rsidP="000D715D">
      <w:pPr>
        <w:shd w:val="clear" w:color="auto" w:fill="FFFFFF"/>
        <w:spacing w:after="0" w:afterAutospacing="1" w:line="240" w:lineRule="auto"/>
        <w:rPr>
          <w:rFonts w:ascii="Open Sans" w:eastAsia="Times New Roman" w:hAnsi="Open Sans" w:cs="Open Sans"/>
          <w:b/>
          <w:bCs/>
          <w:color w:val="212529"/>
          <w:sz w:val="24"/>
          <w:szCs w:val="24"/>
          <w:lang w:eastAsia="fi-FI"/>
        </w:rPr>
      </w:pPr>
      <w:r w:rsidRPr="000D715D">
        <w:rPr>
          <w:rFonts w:ascii="Open Sans" w:eastAsia="Times New Roman" w:hAnsi="Open Sans" w:cs="Open Sans"/>
          <w:noProof/>
          <w:color w:val="212529"/>
          <w:sz w:val="24"/>
          <w:szCs w:val="24"/>
          <w:lang w:eastAsia="fi-FI"/>
        </w:rPr>
        <mc:AlternateContent>
          <mc:Choice Requires="wps">
            <w:drawing>
              <wp:anchor distT="0" distB="0" distL="114300" distR="114300" simplePos="0" relativeHeight="251658245" behindDoc="0" locked="0" layoutInCell="1" allowOverlap="1" wp14:anchorId="54E87E3C" wp14:editId="763FA055">
                <wp:simplePos x="0" y="0"/>
                <wp:positionH relativeFrom="column">
                  <wp:posOffset>4555518</wp:posOffset>
                </wp:positionH>
                <wp:positionV relativeFrom="paragraph">
                  <wp:posOffset>165072</wp:posOffset>
                </wp:positionV>
                <wp:extent cx="0" cy="180975"/>
                <wp:effectExtent l="0" t="0" r="19050" b="28575"/>
                <wp:wrapNone/>
                <wp:docPr id="504" name="Straight Connector 504"/>
                <wp:cNvGraphicFramePr/>
                <a:graphic xmlns:a="http://schemas.openxmlformats.org/drawingml/2006/main">
                  <a:graphicData uri="http://schemas.microsoft.com/office/word/2010/wordprocessingShape">
                    <wps:wsp>
                      <wps:cNvCnPr/>
                      <wps:spPr>
                        <a:xfrm>
                          <a:off x="0" y="0"/>
                          <a:ext cx="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D99394" id="Straight Connector 504"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7pt,13pt" to="358.7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" strokecolor="windowText" strokeweight=".5pt">
                <v:stroke joinstyle="miter"/>
              </v:line>
            </w:pict>
          </mc:Fallback>
        </mc:AlternateContent>
      </w:r>
      <w:r w:rsidRPr="000D715D">
        <w:rPr>
          <w:rFonts w:ascii="Open Sans" w:eastAsia="Times New Roman" w:hAnsi="Open Sans" w:cs="Open Sans"/>
          <w:noProof/>
          <w:color w:val="212529"/>
          <w:sz w:val="24"/>
          <w:szCs w:val="24"/>
          <w:lang w:eastAsia="fi-FI"/>
        </w:rPr>
        <mc:AlternateContent>
          <mc:Choice Requires="wps">
            <w:drawing>
              <wp:anchor distT="0" distB="0" distL="114300" distR="114300" simplePos="0" relativeHeight="251658244" behindDoc="0" locked="0" layoutInCell="1" allowOverlap="1" wp14:anchorId="01F6C33C" wp14:editId="72AC8D11">
                <wp:simplePos x="0" y="0"/>
                <wp:positionH relativeFrom="column">
                  <wp:posOffset>1049296</wp:posOffset>
                </wp:positionH>
                <wp:positionV relativeFrom="paragraph">
                  <wp:posOffset>164576</wp:posOffset>
                </wp:positionV>
                <wp:extent cx="0" cy="180975"/>
                <wp:effectExtent l="0" t="0" r="19050" b="28575"/>
                <wp:wrapNone/>
                <wp:docPr id="505" name="Straight Connector 505"/>
                <wp:cNvGraphicFramePr/>
                <a:graphic xmlns:a="http://schemas.openxmlformats.org/drawingml/2006/main">
                  <a:graphicData uri="http://schemas.microsoft.com/office/word/2010/wordprocessingShape">
                    <wps:wsp>
                      <wps:cNvCnPr/>
                      <wps:spPr>
                        <a:xfrm>
                          <a:off x="0" y="0"/>
                          <a:ext cx="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25C6EC" id="Straight Connector 505"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6pt,12.95pt" to="82.6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" strokecolor="windowText" strokeweight=".5pt">
                <v:stroke joinstyle="miter"/>
              </v:line>
            </w:pict>
          </mc:Fallback>
        </mc:AlternateContent>
      </w:r>
    </w:p>
    <w:p w14:paraId="6EC413B6" w14:textId="77777777" w:rsidR="000D715D" w:rsidRPr="000D715D" w:rsidRDefault="000D715D" w:rsidP="000D715D">
      <w:pPr>
        <w:shd w:val="clear" w:color="auto" w:fill="FFFFFF"/>
        <w:spacing w:after="0" w:afterAutospacing="1" w:line="240" w:lineRule="auto"/>
        <w:rPr>
          <w:rFonts w:ascii="Open Sans" w:eastAsia="Times New Roman" w:hAnsi="Open Sans" w:cs="Open Sans"/>
          <w:b/>
          <w:bCs/>
          <w:color w:val="212529"/>
          <w:sz w:val="24"/>
          <w:szCs w:val="24"/>
          <w:lang w:eastAsia="fi-FI"/>
        </w:rPr>
      </w:pPr>
      <w:r w:rsidRPr="000D715D">
        <w:rPr>
          <w:rFonts w:ascii="Open Sans" w:eastAsia="Times New Roman" w:hAnsi="Open Sans" w:cs="Open Sans"/>
          <w:noProof/>
          <w:color w:val="212529"/>
          <w:sz w:val="24"/>
          <w:szCs w:val="24"/>
          <w:lang w:eastAsia="fi-FI"/>
        </w:rPr>
        <mc:AlternateContent>
          <mc:Choice Requires="wps">
            <w:drawing>
              <wp:anchor distT="0" distB="0" distL="114300" distR="114300" simplePos="0" relativeHeight="251658254" behindDoc="0" locked="0" layoutInCell="1" allowOverlap="1" wp14:anchorId="60ACAED3" wp14:editId="5BBBC9EA">
                <wp:simplePos x="0" y="0"/>
                <wp:positionH relativeFrom="margin">
                  <wp:align>left</wp:align>
                </wp:positionH>
                <wp:positionV relativeFrom="paragraph">
                  <wp:posOffset>4445</wp:posOffset>
                </wp:positionV>
                <wp:extent cx="6480000" cy="1036800"/>
                <wp:effectExtent l="0" t="0" r="16510" b="11430"/>
                <wp:wrapNone/>
                <wp:docPr id="506" name="Text Box 506"/>
                <wp:cNvGraphicFramePr/>
                <a:graphic xmlns:a="http://schemas.openxmlformats.org/drawingml/2006/main">
                  <a:graphicData uri="http://schemas.microsoft.com/office/word/2010/wordprocessingShape">
                    <wps:wsp>
                      <wps:cNvSpPr txBox="1"/>
                      <wps:spPr>
                        <a:xfrm>
                          <a:off x="0" y="0"/>
                          <a:ext cx="6480000" cy="1036800"/>
                        </a:xfrm>
                        <a:prstGeom prst="rect">
                          <a:avLst/>
                        </a:prstGeom>
                        <a:solidFill>
                          <a:srgbClr val="FFC000">
                            <a:lumMod val="20000"/>
                            <a:lumOff val="80000"/>
                          </a:srgbClr>
                        </a:solidFill>
                        <a:ln w="6350">
                          <a:solidFill>
                            <a:prstClr val="black"/>
                          </a:solidFill>
                        </a:ln>
                      </wps:spPr>
                      <wps:txbx>
                        <w:txbxContent>
                          <w:p w14:paraId="0D17539F" w14:textId="4C044824" w:rsidR="000D715D" w:rsidRPr="002104DC" w:rsidRDefault="000D715D" w:rsidP="000D715D">
                            <w:r>
                              <w:t>1. esiopetus</w:t>
                            </w:r>
                            <w:r w:rsidRPr="00F936BB">
                              <w:t>vuoden jälkeistä jatkoa pohditaan mahdollisimman varhaisesta vaiheesta alkaen huoltajien, esiopettajan, tulevan opettajan ja erityisopettajan välisenä yhteistyönä. Asiasta päätettäessä tehdään yhteistyötä myös sosiaali- ja terveystoimen asiantuntijoiden (terveydenhoitaja, psykologi, kuntoutu</w:t>
                            </w:r>
                            <w:r w:rsidR="00592614">
                              <w:t>s</w:t>
                            </w:r>
                            <w:r w:rsidRPr="00F936BB">
                              <w:t xml:space="preserve">ohjaaja, </w:t>
                            </w:r>
                            <w:r>
                              <w:t>vammaispalvelut</w:t>
                            </w:r>
                            <w:r w:rsidRPr="00F936BB">
                              <w:t>) kanssa.</w:t>
                            </w:r>
                            <w:r>
                              <w:t xml:space="preserve"> Tämä yhteistyö jatkuu koko perusopetuksen ajan.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CAED3" id="Text Box 506" o:spid="_x0000_s1030" type="#_x0000_t202" style="position:absolute;margin-left:0;margin-top:.35pt;width:510.25pt;height:81.65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" fillcolor="#fff2cc" strokeweight=".5pt">
                <v:textbox>
                  <w:txbxContent>
                    <w:p w14:paraId="0D17539F" w14:textId="4C044824" w:rsidR="000D715D" w:rsidRPr="002104DC" w:rsidRDefault="000D715D" w:rsidP="000D715D">
                      <w:r>
                        <w:t>1. esiopetus</w:t>
                      </w:r>
                      <w:r w:rsidRPr="00F936BB">
                        <w:t>vuoden jälkeistä jatkoa pohditaan mahdollisimman varhaisesta vaiheesta alkaen huoltajien, esiopettajan, tulevan opettajan ja erityisopettajan välisenä yhteistyönä. Asiasta päätettäessä tehdään yhteistyötä myös sosiaali- ja terveystoimen asiantuntijoiden (terveydenhoitaja, psykologi, kuntoutu</w:t>
                      </w:r>
                      <w:r w:rsidR="00592614">
                        <w:t>s</w:t>
                      </w:r>
                      <w:r w:rsidRPr="00F936BB">
                        <w:t xml:space="preserve">ohjaaja, </w:t>
                      </w:r>
                      <w:r>
                        <w:t>vammaispalvelut</w:t>
                      </w:r>
                      <w:r w:rsidRPr="00F936BB">
                        <w:t>) kanssa.</w:t>
                      </w:r>
                      <w:r>
                        <w:t xml:space="preserve"> Tämä yhteistyö jatkuu koko perusopetuksen ajan.</w:t>
                      </w:r>
                    </w:p>
                  </w:txbxContent>
                </v:textbox>
                <w10:wrap anchorx="margin"/>
              </v:shape>
            </w:pict>
          </mc:Fallback>
        </mc:AlternateContent>
      </w:r>
    </w:p>
    <w:p w14:paraId="7335285F" w14:textId="77777777" w:rsidR="000D715D" w:rsidRPr="000D715D" w:rsidRDefault="000D715D" w:rsidP="000D715D">
      <w:pPr>
        <w:shd w:val="clear" w:color="auto" w:fill="FFFFFF"/>
        <w:spacing w:after="0" w:afterAutospacing="1" w:line="240" w:lineRule="auto"/>
        <w:rPr>
          <w:rFonts w:ascii="Open Sans" w:eastAsia="Times New Roman" w:hAnsi="Open Sans" w:cs="Open Sans"/>
          <w:b/>
          <w:bCs/>
          <w:color w:val="212529"/>
          <w:sz w:val="24"/>
          <w:szCs w:val="24"/>
          <w:lang w:eastAsia="fi-FI"/>
        </w:rPr>
      </w:pPr>
    </w:p>
    <w:p w14:paraId="595ABD12" w14:textId="294EF5A0" w:rsidR="000D715D" w:rsidRPr="000D715D" w:rsidRDefault="000D715D" w:rsidP="000D715D">
      <w:pPr>
        <w:shd w:val="clear" w:color="auto" w:fill="FFFFFF"/>
        <w:spacing w:after="0" w:afterAutospacing="1" w:line="240" w:lineRule="auto"/>
        <w:rPr>
          <w:rFonts w:ascii="Open Sans" w:eastAsia="Times New Roman" w:hAnsi="Open Sans" w:cs="Open Sans"/>
          <w:b/>
          <w:bCs/>
          <w:color w:val="212529"/>
          <w:sz w:val="24"/>
          <w:szCs w:val="24"/>
          <w:lang w:eastAsia="fi-FI"/>
        </w:rPr>
      </w:pPr>
    </w:p>
    <w:p w14:paraId="09143F6C" w14:textId="11FED527" w:rsidR="000D715D" w:rsidRPr="000D715D" w:rsidRDefault="000D715D" w:rsidP="000D715D">
      <w:pPr>
        <w:shd w:val="clear" w:color="auto" w:fill="FFFFFF"/>
        <w:spacing w:after="0" w:afterAutospacing="1" w:line="240" w:lineRule="auto"/>
        <w:rPr>
          <w:rFonts w:ascii="Open Sans" w:eastAsia="Times New Roman" w:hAnsi="Open Sans" w:cs="Open Sans"/>
          <w:b/>
          <w:bCs/>
          <w:color w:val="212529"/>
          <w:sz w:val="24"/>
          <w:szCs w:val="24"/>
          <w:lang w:eastAsia="fi-FI"/>
        </w:rPr>
      </w:pPr>
      <w:r w:rsidRPr="000D715D">
        <w:rPr>
          <w:rFonts w:ascii="Open Sans" w:eastAsia="Times New Roman" w:hAnsi="Open Sans" w:cs="Open Sans"/>
          <w:noProof/>
          <w:color w:val="212529"/>
          <w:sz w:val="24"/>
          <w:szCs w:val="24"/>
          <w:lang w:eastAsia="fi-FI"/>
        </w:rPr>
        <mc:AlternateContent>
          <mc:Choice Requires="wps">
            <w:drawing>
              <wp:anchor distT="0" distB="0" distL="114300" distR="114300" simplePos="0" relativeHeight="251658247" behindDoc="0" locked="0" layoutInCell="1" allowOverlap="1" wp14:anchorId="4E3DFA1D" wp14:editId="3AB0F7C9">
                <wp:simplePos x="0" y="0"/>
                <wp:positionH relativeFrom="column">
                  <wp:posOffset>5319422</wp:posOffset>
                </wp:positionH>
                <wp:positionV relativeFrom="paragraph">
                  <wp:posOffset>56100</wp:posOffset>
                </wp:positionV>
                <wp:extent cx="0" cy="951506"/>
                <wp:effectExtent l="0" t="0" r="19050" b="20320"/>
                <wp:wrapNone/>
                <wp:docPr id="507" name="Straight Connector 507"/>
                <wp:cNvGraphicFramePr/>
                <a:graphic xmlns:a="http://schemas.openxmlformats.org/drawingml/2006/main">
                  <a:graphicData uri="http://schemas.microsoft.com/office/word/2010/wordprocessingShape">
                    <wps:wsp>
                      <wps:cNvCnPr/>
                      <wps:spPr>
                        <a:xfrm>
                          <a:off x="0" y="0"/>
                          <a:ext cx="0" cy="95150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8C2F2B0" id="Straight Connector 507"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418.85pt,4.4pt" to="418.85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" strokecolor="windowText" strokeweight=".5pt">
                <v:stroke joinstyle="miter"/>
              </v:line>
            </w:pict>
          </mc:Fallback>
        </mc:AlternateContent>
      </w:r>
      <w:r w:rsidRPr="000D715D">
        <w:rPr>
          <w:rFonts w:ascii="Open Sans" w:eastAsia="Times New Roman" w:hAnsi="Open Sans" w:cs="Open Sans"/>
          <w:noProof/>
          <w:color w:val="212529"/>
          <w:sz w:val="24"/>
          <w:szCs w:val="24"/>
          <w:lang w:eastAsia="fi-FI"/>
        </w:rPr>
        <mc:AlternateContent>
          <mc:Choice Requires="wps">
            <w:drawing>
              <wp:anchor distT="0" distB="0" distL="114300" distR="114300" simplePos="0" relativeHeight="251658248" behindDoc="0" locked="0" layoutInCell="1" allowOverlap="1" wp14:anchorId="321EBE46" wp14:editId="60765E9E">
                <wp:simplePos x="0" y="0"/>
                <wp:positionH relativeFrom="column">
                  <wp:posOffset>3160147</wp:posOffset>
                </wp:positionH>
                <wp:positionV relativeFrom="paragraph">
                  <wp:posOffset>47128</wp:posOffset>
                </wp:positionV>
                <wp:extent cx="0" cy="951506"/>
                <wp:effectExtent l="0" t="0" r="19050" b="20320"/>
                <wp:wrapNone/>
                <wp:docPr id="508" name="Straight Connector 508"/>
                <wp:cNvGraphicFramePr/>
                <a:graphic xmlns:a="http://schemas.openxmlformats.org/drawingml/2006/main">
                  <a:graphicData uri="http://schemas.microsoft.com/office/word/2010/wordprocessingShape">
                    <wps:wsp>
                      <wps:cNvCnPr/>
                      <wps:spPr>
                        <a:xfrm>
                          <a:off x="0" y="0"/>
                          <a:ext cx="0" cy="95150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B8E79E4" id="Straight Connector 508"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248.85pt,3.7pt" to="248.8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" strokecolor="windowText" strokeweight=".5pt">
                <v:stroke joinstyle="miter"/>
              </v:line>
            </w:pict>
          </mc:Fallback>
        </mc:AlternateContent>
      </w:r>
      <w:r w:rsidRPr="000D715D">
        <w:rPr>
          <w:rFonts w:ascii="Open Sans" w:eastAsia="Times New Roman" w:hAnsi="Open Sans" w:cs="Open Sans"/>
          <w:noProof/>
          <w:color w:val="212529"/>
          <w:sz w:val="24"/>
          <w:szCs w:val="24"/>
          <w:lang w:eastAsia="fi-FI"/>
        </w:rPr>
        <mc:AlternateContent>
          <mc:Choice Requires="wps">
            <w:drawing>
              <wp:anchor distT="0" distB="0" distL="114300" distR="114300" simplePos="0" relativeHeight="251658255" behindDoc="0" locked="0" layoutInCell="1" allowOverlap="1" wp14:anchorId="3818AF69" wp14:editId="260E2B15">
                <wp:simplePos x="0" y="0"/>
                <wp:positionH relativeFrom="column">
                  <wp:posOffset>18746</wp:posOffset>
                </wp:positionH>
                <wp:positionV relativeFrom="paragraph">
                  <wp:posOffset>227551</wp:posOffset>
                </wp:positionV>
                <wp:extent cx="2087880" cy="539750"/>
                <wp:effectExtent l="0" t="0" r="26670" b="12700"/>
                <wp:wrapNone/>
                <wp:docPr id="509" name="Text Box 509"/>
                <wp:cNvGraphicFramePr/>
                <a:graphic xmlns:a="http://schemas.openxmlformats.org/drawingml/2006/main">
                  <a:graphicData uri="http://schemas.microsoft.com/office/word/2010/wordprocessingShape">
                    <wps:wsp>
                      <wps:cNvSpPr txBox="1"/>
                      <wps:spPr>
                        <a:xfrm>
                          <a:off x="0" y="0"/>
                          <a:ext cx="2087880" cy="539750"/>
                        </a:xfrm>
                        <a:prstGeom prst="rect">
                          <a:avLst/>
                        </a:prstGeom>
                        <a:solidFill>
                          <a:srgbClr val="5B9BD5">
                            <a:lumMod val="20000"/>
                            <a:lumOff val="80000"/>
                          </a:srgbClr>
                        </a:solidFill>
                        <a:ln w="6350">
                          <a:solidFill>
                            <a:prstClr val="black"/>
                          </a:solidFill>
                        </a:ln>
                      </wps:spPr>
                      <wps:txbx>
                        <w:txbxContent>
                          <w:p w14:paraId="52EFA29F" w14:textId="77777777" w:rsidR="000D715D" w:rsidRPr="007A6A79" w:rsidRDefault="000D715D" w:rsidP="000D715D">
                            <w:pPr>
                              <w:jc w:val="center"/>
                              <w:rPr>
                                <w:sz w:val="23"/>
                                <w:szCs w:val="23"/>
                              </w:rPr>
                            </w:pPr>
                            <w:r>
                              <w:rPr>
                                <w:sz w:val="23"/>
                                <w:szCs w:val="23"/>
                              </w:rPr>
                              <w:t>6. vuotiaana 2. esiopetusvuosi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8AF69" id="Text Box 509" o:spid="_x0000_s1031" type="#_x0000_t202" style="position:absolute;margin-left:1.5pt;margin-top:17.9pt;width:164.4pt;height:4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" fillcolor="#deebf7" strokeweight=".5pt">
                <v:textbox>
                  <w:txbxContent>
                    <w:p w14:paraId="52EFA29F" w14:textId="77777777" w:rsidR="000D715D" w:rsidRPr="007A6A79" w:rsidRDefault="000D715D" w:rsidP="000D715D">
                      <w:pPr>
                        <w:jc w:val="center"/>
                        <w:rPr>
                          <w:sz w:val="23"/>
                          <w:szCs w:val="23"/>
                        </w:rPr>
                      </w:pPr>
                      <w:r>
                        <w:rPr>
                          <w:sz w:val="23"/>
                          <w:szCs w:val="23"/>
                        </w:rPr>
                        <w:t>6. vuotiaana 2. esiopetusvuosi</w:t>
                      </w:r>
                    </w:p>
                  </w:txbxContent>
                </v:textbox>
              </v:shape>
            </w:pict>
          </mc:Fallback>
        </mc:AlternateContent>
      </w:r>
      <w:r w:rsidRPr="000D715D">
        <w:rPr>
          <w:rFonts w:ascii="Open Sans" w:eastAsia="Times New Roman" w:hAnsi="Open Sans" w:cs="Open Sans"/>
          <w:noProof/>
          <w:color w:val="212529"/>
          <w:sz w:val="24"/>
          <w:szCs w:val="24"/>
          <w:lang w:eastAsia="fi-FI"/>
        </w:rPr>
        <mc:AlternateContent>
          <mc:Choice Requires="wps">
            <w:drawing>
              <wp:anchor distT="0" distB="0" distL="114300" distR="114300" simplePos="0" relativeHeight="251658243" behindDoc="0" locked="0" layoutInCell="1" allowOverlap="1" wp14:anchorId="0897999A" wp14:editId="3AEC5BAC">
                <wp:simplePos x="0" y="0"/>
                <wp:positionH relativeFrom="column">
                  <wp:posOffset>1061085</wp:posOffset>
                </wp:positionH>
                <wp:positionV relativeFrom="paragraph">
                  <wp:posOffset>46355</wp:posOffset>
                </wp:positionV>
                <wp:extent cx="0" cy="180975"/>
                <wp:effectExtent l="0" t="0" r="19050" b="28575"/>
                <wp:wrapNone/>
                <wp:docPr id="510" name="Straight Connector 510"/>
                <wp:cNvGraphicFramePr/>
                <a:graphic xmlns:a="http://schemas.openxmlformats.org/drawingml/2006/main">
                  <a:graphicData uri="http://schemas.microsoft.com/office/word/2010/wordprocessingShape">
                    <wps:wsp>
                      <wps:cNvCnPr/>
                      <wps:spPr>
                        <a:xfrm>
                          <a:off x="0" y="0"/>
                          <a:ext cx="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1074F9" id="Straight Connector 510"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5pt,3.65pt" to="83.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" strokecolor="windowText" strokeweight=".5pt">
                <v:stroke joinstyle="miter"/>
              </v:line>
            </w:pict>
          </mc:Fallback>
        </mc:AlternateContent>
      </w:r>
    </w:p>
    <w:p w14:paraId="68D1CA94" w14:textId="77777777" w:rsidR="000D715D" w:rsidRPr="000D715D" w:rsidRDefault="000D715D" w:rsidP="000D715D">
      <w:pPr>
        <w:shd w:val="clear" w:color="auto" w:fill="FFFFFF"/>
        <w:spacing w:after="0" w:afterAutospacing="1" w:line="240" w:lineRule="auto"/>
        <w:rPr>
          <w:rFonts w:ascii="Open Sans" w:eastAsia="Times New Roman" w:hAnsi="Open Sans" w:cs="Open Sans"/>
          <w:b/>
          <w:bCs/>
          <w:color w:val="212529"/>
          <w:sz w:val="24"/>
          <w:szCs w:val="24"/>
          <w:lang w:eastAsia="fi-FI"/>
        </w:rPr>
      </w:pPr>
    </w:p>
    <w:p w14:paraId="53558062" w14:textId="2A09E5BB" w:rsidR="000D715D" w:rsidRPr="000D715D" w:rsidRDefault="000D715D" w:rsidP="000D715D">
      <w:pPr>
        <w:shd w:val="clear" w:color="auto" w:fill="FFFFFF"/>
        <w:spacing w:after="0" w:afterAutospacing="1" w:line="240" w:lineRule="auto"/>
        <w:rPr>
          <w:rFonts w:ascii="Open Sans" w:eastAsia="Times New Roman" w:hAnsi="Open Sans" w:cs="Open Sans"/>
          <w:b/>
          <w:bCs/>
          <w:color w:val="212529"/>
          <w:sz w:val="24"/>
          <w:szCs w:val="24"/>
          <w:lang w:eastAsia="fi-FI"/>
        </w:rPr>
      </w:pPr>
      <w:r w:rsidRPr="000D715D">
        <w:rPr>
          <w:rFonts w:ascii="Open Sans" w:eastAsia="Times New Roman" w:hAnsi="Open Sans" w:cs="Open Sans"/>
          <w:noProof/>
          <w:color w:val="212529"/>
          <w:sz w:val="24"/>
          <w:szCs w:val="24"/>
          <w:lang w:eastAsia="fi-FI"/>
        </w:rPr>
        <mc:AlternateContent>
          <mc:Choice Requires="wps">
            <w:drawing>
              <wp:anchor distT="0" distB="0" distL="114300" distR="114300" simplePos="0" relativeHeight="251658242" behindDoc="0" locked="0" layoutInCell="1" allowOverlap="1" wp14:anchorId="1885AE34" wp14:editId="2DF1ECE9">
                <wp:simplePos x="0" y="0"/>
                <wp:positionH relativeFrom="column">
                  <wp:posOffset>1051560</wp:posOffset>
                </wp:positionH>
                <wp:positionV relativeFrom="paragraph">
                  <wp:posOffset>6985</wp:posOffset>
                </wp:positionV>
                <wp:extent cx="6350" cy="327025"/>
                <wp:effectExtent l="0" t="0" r="31750" b="34925"/>
                <wp:wrapNone/>
                <wp:docPr id="511" name="Straight Connector 511"/>
                <wp:cNvGraphicFramePr/>
                <a:graphic xmlns:a="http://schemas.openxmlformats.org/drawingml/2006/main">
                  <a:graphicData uri="http://schemas.microsoft.com/office/word/2010/wordprocessingShape">
                    <wps:wsp>
                      <wps:cNvCnPr/>
                      <wps:spPr>
                        <a:xfrm flipH="1">
                          <a:off x="0" y="0"/>
                          <a:ext cx="6350" cy="327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20ECC3" id="Straight Connector 511" o:spid="_x0000_s1026" style="position:absolute;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8pt,.55pt" to="83.3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" strokecolor="windowText" strokeweight=".5pt">
                <v:stroke joinstyle="miter"/>
              </v:line>
            </w:pict>
          </mc:Fallback>
        </mc:AlternateContent>
      </w:r>
    </w:p>
    <w:p w14:paraId="122B09AB" w14:textId="72F190BB" w:rsidR="000D715D" w:rsidRPr="000D715D" w:rsidRDefault="00640D4C" w:rsidP="000D715D">
      <w:pPr>
        <w:shd w:val="clear" w:color="auto" w:fill="FFFFFF"/>
        <w:spacing w:after="0" w:afterAutospacing="1" w:line="240" w:lineRule="auto"/>
        <w:rPr>
          <w:rFonts w:ascii="Open Sans" w:eastAsia="Times New Roman" w:hAnsi="Open Sans" w:cs="Open Sans"/>
          <w:b/>
          <w:bCs/>
          <w:color w:val="212529"/>
          <w:sz w:val="24"/>
          <w:szCs w:val="24"/>
          <w:lang w:eastAsia="fi-FI"/>
        </w:rPr>
      </w:pPr>
      <w:r w:rsidRPr="000D715D">
        <w:rPr>
          <w:rFonts w:ascii="Open Sans" w:eastAsia="Times New Roman" w:hAnsi="Open Sans" w:cs="Open Sans"/>
          <w:noProof/>
          <w:color w:val="212529"/>
          <w:sz w:val="24"/>
          <w:szCs w:val="24"/>
          <w:lang w:eastAsia="fi-FI"/>
        </w:rPr>
        <mc:AlternateContent>
          <mc:Choice Requires="wps">
            <w:drawing>
              <wp:anchor distT="0" distB="0" distL="114300" distR="114300" simplePos="0" relativeHeight="251658258" behindDoc="0" locked="0" layoutInCell="1" allowOverlap="1" wp14:anchorId="677637EC" wp14:editId="05FA9B37">
                <wp:simplePos x="0" y="0"/>
                <wp:positionH relativeFrom="column">
                  <wp:posOffset>4391660</wp:posOffset>
                </wp:positionH>
                <wp:positionV relativeFrom="paragraph">
                  <wp:posOffset>8890</wp:posOffset>
                </wp:positionV>
                <wp:extent cx="2087880" cy="577850"/>
                <wp:effectExtent l="0" t="0" r="26670" b="12700"/>
                <wp:wrapNone/>
                <wp:docPr id="513" name="Text Box 513"/>
                <wp:cNvGraphicFramePr/>
                <a:graphic xmlns:a="http://schemas.openxmlformats.org/drawingml/2006/main">
                  <a:graphicData uri="http://schemas.microsoft.com/office/word/2010/wordprocessingShape">
                    <wps:wsp>
                      <wps:cNvSpPr txBox="1"/>
                      <wps:spPr>
                        <a:xfrm>
                          <a:off x="0" y="0"/>
                          <a:ext cx="2087880" cy="577850"/>
                        </a:xfrm>
                        <a:prstGeom prst="rect">
                          <a:avLst/>
                        </a:prstGeom>
                        <a:solidFill>
                          <a:srgbClr val="70AD47">
                            <a:lumMod val="20000"/>
                            <a:lumOff val="80000"/>
                          </a:srgbClr>
                        </a:solidFill>
                        <a:ln w="6350">
                          <a:solidFill>
                            <a:prstClr val="black"/>
                          </a:solidFill>
                        </a:ln>
                      </wps:spPr>
                      <wps:txbx>
                        <w:txbxContent>
                          <w:p w14:paraId="538846B7" w14:textId="77777777" w:rsidR="000D715D" w:rsidRPr="007A6A79" w:rsidRDefault="000D715D" w:rsidP="000D715D">
                            <w:pPr>
                              <w:jc w:val="center"/>
                              <w:rPr>
                                <w:sz w:val="23"/>
                                <w:szCs w:val="23"/>
                              </w:rPr>
                            </w:pPr>
                            <w:r>
                              <w:rPr>
                                <w:sz w:val="23"/>
                                <w:szCs w:val="23"/>
                              </w:rPr>
                              <w:t>7. vuotiaana 2. esiopetusvuosi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637EC" id="Text Box 513" o:spid="_x0000_s1032" type="#_x0000_t202" style="position:absolute;margin-left:345.8pt;margin-top:.7pt;width:164.4pt;height:4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" fillcolor="#e2f0d9" strokeweight=".5pt">
                <v:textbox>
                  <w:txbxContent>
                    <w:p w14:paraId="538846B7" w14:textId="77777777" w:rsidR="000D715D" w:rsidRPr="007A6A79" w:rsidRDefault="000D715D" w:rsidP="000D715D">
                      <w:pPr>
                        <w:jc w:val="center"/>
                        <w:rPr>
                          <w:sz w:val="23"/>
                          <w:szCs w:val="23"/>
                        </w:rPr>
                      </w:pPr>
                      <w:r>
                        <w:rPr>
                          <w:sz w:val="23"/>
                          <w:szCs w:val="23"/>
                        </w:rPr>
                        <w:t>7. vuotiaana 2. esiopetusvuosi</w:t>
                      </w:r>
                    </w:p>
                  </w:txbxContent>
                </v:textbox>
              </v:shape>
            </w:pict>
          </mc:Fallback>
        </mc:AlternateContent>
      </w:r>
      <w:r w:rsidRPr="000D715D">
        <w:rPr>
          <w:rFonts w:ascii="Open Sans" w:eastAsia="Times New Roman" w:hAnsi="Open Sans" w:cs="Open Sans"/>
          <w:noProof/>
          <w:color w:val="212529"/>
          <w:sz w:val="24"/>
          <w:szCs w:val="24"/>
          <w:lang w:eastAsia="fi-FI"/>
        </w:rPr>
        <mc:AlternateContent>
          <mc:Choice Requires="wps">
            <w:drawing>
              <wp:anchor distT="0" distB="0" distL="114300" distR="114300" simplePos="0" relativeHeight="251658259" behindDoc="0" locked="0" layoutInCell="1" allowOverlap="1" wp14:anchorId="410847AF" wp14:editId="0DC9611E">
                <wp:simplePos x="0" y="0"/>
                <wp:positionH relativeFrom="margin">
                  <wp:posOffset>3810</wp:posOffset>
                </wp:positionH>
                <wp:positionV relativeFrom="paragraph">
                  <wp:posOffset>8890</wp:posOffset>
                </wp:positionV>
                <wp:extent cx="2087880" cy="571500"/>
                <wp:effectExtent l="0" t="0" r="26670" b="19050"/>
                <wp:wrapNone/>
                <wp:docPr id="512" name="Text Box 512"/>
                <wp:cNvGraphicFramePr/>
                <a:graphic xmlns:a="http://schemas.openxmlformats.org/drawingml/2006/main">
                  <a:graphicData uri="http://schemas.microsoft.com/office/word/2010/wordprocessingShape">
                    <wps:wsp>
                      <wps:cNvSpPr txBox="1"/>
                      <wps:spPr>
                        <a:xfrm>
                          <a:off x="0" y="0"/>
                          <a:ext cx="2087880" cy="571500"/>
                        </a:xfrm>
                        <a:prstGeom prst="rect">
                          <a:avLst/>
                        </a:prstGeom>
                        <a:solidFill>
                          <a:srgbClr val="5B9BD5">
                            <a:lumMod val="20000"/>
                            <a:lumOff val="80000"/>
                          </a:srgbClr>
                        </a:solidFill>
                        <a:ln w="6350">
                          <a:solidFill>
                            <a:prstClr val="black"/>
                          </a:solidFill>
                        </a:ln>
                      </wps:spPr>
                      <wps:txbx>
                        <w:txbxContent>
                          <w:p w14:paraId="4E3E9FE1" w14:textId="77777777" w:rsidR="000D715D" w:rsidRPr="007A6A79" w:rsidRDefault="000D715D" w:rsidP="000D715D">
                            <w:pPr>
                              <w:jc w:val="center"/>
                              <w:rPr>
                                <w:sz w:val="23"/>
                                <w:szCs w:val="23"/>
                              </w:rPr>
                            </w:pPr>
                            <w:r>
                              <w:rPr>
                                <w:sz w:val="23"/>
                                <w:szCs w:val="23"/>
                              </w:rPr>
                              <w:t>7. vuotiaana perusopetuksen 1. vuosiluokka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847AF" id="Text Box 512" o:spid="_x0000_s1033" type="#_x0000_t202" style="position:absolute;margin-left:.3pt;margin-top:.7pt;width:164.4pt;height:4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" fillcolor="#deebf7" strokeweight=".5pt">
                <v:textbox>
                  <w:txbxContent>
                    <w:p w14:paraId="4E3E9FE1" w14:textId="77777777" w:rsidR="000D715D" w:rsidRPr="007A6A79" w:rsidRDefault="000D715D" w:rsidP="000D715D">
                      <w:pPr>
                        <w:jc w:val="center"/>
                        <w:rPr>
                          <w:sz w:val="23"/>
                          <w:szCs w:val="23"/>
                        </w:rPr>
                      </w:pPr>
                      <w:r>
                        <w:rPr>
                          <w:sz w:val="23"/>
                          <w:szCs w:val="23"/>
                        </w:rPr>
                        <w:t>7. vuotiaana perusopetuksen 1. vuosiluokka</w:t>
                      </w:r>
                    </w:p>
                  </w:txbxContent>
                </v:textbox>
                <w10:wrap anchorx="margin"/>
              </v:shape>
            </w:pict>
          </mc:Fallback>
        </mc:AlternateContent>
      </w:r>
      <w:r w:rsidRPr="000D715D">
        <w:rPr>
          <w:rFonts w:ascii="Open Sans" w:eastAsia="Times New Roman" w:hAnsi="Open Sans" w:cs="Open Sans"/>
          <w:noProof/>
          <w:color w:val="212529"/>
          <w:sz w:val="24"/>
          <w:szCs w:val="24"/>
          <w:lang w:eastAsia="fi-FI"/>
        </w:rPr>
        <mc:AlternateContent>
          <mc:Choice Requires="wps">
            <w:drawing>
              <wp:anchor distT="0" distB="0" distL="114300" distR="114300" simplePos="0" relativeHeight="251658257" behindDoc="0" locked="0" layoutInCell="1" allowOverlap="1" wp14:anchorId="333C5509" wp14:editId="2897E900">
                <wp:simplePos x="0" y="0"/>
                <wp:positionH relativeFrom="column">
                  <wp:posOffset>2169160</wp:posOffset>
                </wp:positionH>
                <wp:positionV relativeFrom="paragraph">
                  <wp:posOffset>15240</wp:posOffset>
                </wp:positionV>
                <wp:extent cx="2087880" cy="571500"/>
                <wp:effectExtent l="0" t="0" r="26670" b="19050"/>
                <wp:wrapNone/>
                <wp:docPr id="514" name="Text Box 514"/>
                <wp:cNvGraphicFramePr/>
                <a:graphic xmlns:a="http://schemas.openxmlformats.org/drawingml/2006/main">
                  <a:graphicData uri="http://schemas.microsoft.com/office/word/2010/wordprocessingShape">
                    <wps:wsp>
                      <wps:cNvSpPr txBox="1"/>
                      <wps:spPr>
                        <a:xfrm>
                          <a:off x="0" y="0"/>
                          <a:ext cx="2087880" cy="571500"/>
                        </a:xfrm>
                        <a:prstGeom prst="rect">
                          <a:avLst/>
                        </a:prstGeom>
                        <a:solidFill>
                          <a:srgbClr val="ED7D31">
                            <a:lumMod val="20000"/>
                            <a:lumOff val="80000"/>
                          </a:srgbClr>
                        </a:solidFill>
                        <a:ln w="6350">
                          <a:solidFill>
                            <a:prstClr val="black"/>
                          </a:solidFill>
                        </a:ln>
                      </wps:spPr>
                      <wps:txbx>
                        <w:txbxContent>
                          <w:p w14:paraId="2E0DBB5D" w14:textId="77777777" w:rsidR="000D715D" w:rsidRPr="007A6A79" w:rsidRDefault="000D715D" w:rsidP="000D715D">
                            <w:pPr>
                              <w:spacing w:line="240" w:lineRule="auto"/>
                              <w:jc w:val="center"/>
                              <w:rPr>
                                <w:sz w:val="23"/>
                                <w:szCs w:val="23"/>
                              </w:rPr>
                            </w:pPr>
                            <w:r>
                              <w:rPr>
                                <w:sz w:val="23"/>
                                <w:szCs w:val="23"/>
                              </w:rPr>
                              <w:t>7. vuotiaana perusopetuksen 1. vuosiluokka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C5509" id="Text Box 514" o:spid="_x0000_s1034" type="#_x0000_t202" style="position:absolute;margin-left:170.8pt;margin-top:1.2pt;width:164.4pt;height: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" fillcolor="#fbe5d6" strokeweight=".5pt">
                <v:textbox>
                  <w:txbxContent>
                    <w:p w14:paraId="2E0DBB5D" w14:textId="77777777" w:rsidR="000D715D" w:rsidRPr="007A6A79" w:rsidRDefault="000D715D" w:rsidP="000D715D">
                      <w:pPr>
                        <w:spacing w:line="240" w:lineRule="auto"/>
                        <w:jc w:val="center"/>
                        <w:rPr>
                          <w:sz w:val="23"/>
                          <w:szCs w:val="23"/>
                        </w:rPr>
                      </w:pPr>
                      <w:r>
                        <w:rPr>
                          <w:sz w:val="23"/>
                          <w:szCs w:val="23"/>
                        </w:rPr>
                        <w:t>7. vuotiaana perusopetuksen 1. vuosiluokka</w:t>
                      </w:r>
                    </w:p>
                  </w:txbxContent>
                </v:textbox>
              </v:shape>
            </w:pict>
          </mc:Fallback>
        </mc:AlternateContent>
      </w:r>
    </w:p>
    <w:p w14:paraId="181EA556" w14:textId="5B10E9BB" w:rsidR="000D715D" w:rsidRPr="000D715D" w:rsidRDefault="000D715D" w:rsidP="000D715D">
      <w:pPr>
        <w:shd w:val="clear" w:color="auto" w:fill="FFFFFF"/>
        <w:spacing w:after="0" w:afterAutospacing="1" w:line="240" w:lineRule="auto"/>
        <w:rPr>
          <w:rFonts w:ascii="Open Sans" w:eastAsia="Times New Roman" w:hAnsi="Open Sans" w:cs="Open Sans"/>
          <w:b/>
          <w:bCs/>
          <w:color w:val="212529"/>
          <w:sz w:val="24"/>
          <w:szCs w:val="24"/>
          <w:lang w:eastAsia="fi-FI"/>
        </w:rPr>
      </w:pPr>
      <w:r w:rsidRPr="000D715D">
        <w:rPr>
          <w:rFonts w:ascii="Open Sans" w:eastAsia="Times New Roman" w:hAnsi="Open Sans" w:cs="Open Sans"/>
          <w:noProof/>
          <w:color w:val="212529"/>
          <w:sz w:val="24"/>
          <w:szCs w:val="24"/>
          <w:lang w:eastAsia="fi-FI"/>
        </w:rPr>
        <mc:AlternateContent>
          <mc:Choice Requires="wps">
            <w:drawing>
              <wp:anchor distT="0" distB="0" distL="114300" distR="114300" simplePos="0" relativeHeight="251658246" behindDoc="0" locked="0" layoutInCell="1" allowOverlap="1" wp14:anchorId="397598A8" wp14:editId="32E38AFE">
                <wp:simplePos x="0" y="0"/>
                <wp:positionH relativeFrom="column">
                  <wp:posOffset>5319422</wp:posOffset>
                </wp:positionH>
                <wp:positionV relativeFrom="paragraph">
                  <wp:posOffset>253862</wp:posOffset>
                </wp:positionV>
                <wp:extent cx="0" cy="180975"/>
                <wp:effectExtent l="0" t="0" r="19050" b="28575"/>
                <wp:wrapNone/>
                <wp:docPr id="515" name="Straight Connector 515"/>
                <wp:cNvGraphicFramePr/>
                <a:graphic xmlns:a="http://schemas.openxmlformats.org/drawingml/2006/main">
                  <a:graphicData uri="http://schemas.microsoft.com/office/word/2010/wordprocessingShape">
                    <wps:wsp>
                      <wps:cNvCnPr/>
                      <wps:spPr>
                        <a:xfrm>
                          <a:off x="0" y="0"/>
                          <a:ext cx="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035318" id="Straight Connector 515"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85pt,20pt" to="418.8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" strokecolor="windowText" strokeweight=".5pt">
                <v:stroke joinstyle="miter"/>
              </v:line>
            </w:pict>
          </mc:Fallback>
        </mc:AlternateContent>
      </w:r>
    </w:p>
    <w:p w14:paraId="6AB9A144" w14:textId="1396BAF6" w:rsidR="000D715D" w:rsidRPr="000D715D" w:rsidRDefault="000D715D" w:rsidP="000D715D">
      <w:pPr>
        <w:shd w:val="clear" w:color="auto" w:fill="FFFFFF"/>
        <w:spacing w:after="0" w:afterAutospacing="1" w:line="240" w:lineRule="auto"/>
        <w:rPr>
          <w:rFonts w:ascii="Open Sans" w:eastAsia="Times New Roman" w:hAnsi="Open Sans" w:cs="Open Sans"/>
          <w:b/>
          <w:bCs/>
          <w:color w:val="212529"/>
          <w:sz w:val="24"/>
          <w:szCs w:val="24"/>
          <w:lang w:eastAsia="fi-FI"/>
        </w:rPr>
      </w:pPr>
      <w:r w:rsidRPr="000D715D">
        <w:rPr>
          <w:rFonts w:ascii="Open Sans" w:eastAsia="Times New Roman" w:hAnsi="Open Sans" w:cs="Open Sans"/>
          <w:noProof/>
          <w:color w:val="212529"/>
          <w:sz w:val="24"/>
          <w:szCs w:val="24"/>
          <w:lang w:eastAsia="fi-FI"/>
        </w:rPr>
        <mc:AlternateContent>
          <mc:Choice Requires="wps">
            <w:drawing>
              <wp:anchor distT="0" distB="0" distL="114300" distR="114300" simplePos="0" relativeHeight="251658260" behindDoc="0" locked="0" layoutInCell="1" allowOverlap="1" wp14:anchorId="7329C5C9" wp14:editId="24959FBD">
                <wp:simplePos x="0" y="0"/>
                <wp:positionH relativeFrom="column">
                  <wp:posOffset>4405630</wp:posOffset>
                </wp:positionH>
                <wp:positionV relativeFrom="paragraph">
                  <wp:posOffset>101600</wp:posOffset>
                </wp:positionV>
                <wp:extent cx="2088000" cy="1319916"/>
                <wp:effectExtent l="0" t="0" r="26670" b="13970"/>
                <wp:wrapNone/>
                <wp:docPr id="516" name="Text Box 516"/>
                <wp:cNvGraphicFramePr/>
                <a:graphic xmlns:a="http://schemas.openxmlformats.org/drawingml/2006/main">
                  <a:graphicData uri="http://schemas.microsoft.com/office/word/2010/wordprocessingShape">
                    <wps:wsp>
                      <wps:cNvSpPr txBox="1"/>
                      <wps:spPr>
                        <a:xfrm>
                          <a:off x="0" y="0"/>
                          <a:ext cx="2088000" cy="1319916"/>
                        </a:xfrm>
                        <a:prstGeom prst="rect">
                          <a:avLst/>
                        </a:prstGeom>
                        <a:solidFill>
                          <a:srgbClr val="70AD47">
                            <a:lumMod val="20000"/>
                            <a:lumOff val="80000"/>
                          </a:srgbClr>
                        </a:solidFill>
                        <a:ln w="6350">
                          <a:solidFill>
                            <a:prstClr val="black"/>
                          </a:solidFill>
                        </a:ln>
                      </wps:spPr>
                      <wps:txbx>
                        <w:txbxContent>
                          <w:p w14:paraId="5FD9B34D" w14:textId="77777777" w:rsidR="000D715D" w:rsidRPr="00F936BB" w:rsidRDefault="000D715D" w:rsidP="000D715D">
                            <w:pPr>
                              <w:jc w:val="center"/>
                              <w:rPr>
                                <w:sz w:val="23"/>
                                <w:szCs w:val="23"/>
                              </w:rPr>
                            </w:pPr>
                            <w:r>
                              <w:rPr>
                                <w:sz w:val="23"/>
                                <w:szCs w:val="23"/>
                              </w:rPr>
                              <w:t>Lapsen aloittaessa</w:t>
                            </w:r>
                            <w:r w:rsidRPr="00F936BB">
                              <w:rPr>
                                <w:sz w:val="23"/>
                                <w:szCs w:val="23"/>
                              </w:rPr>
                              <w:t xml:space="preserve"> perusopetuksen 8-vuotiaana, tulee tehdä erillinen hallintopäätös perusopetuksen aloittamis</w:t>
                            </w:r>
                            <w:r>
                              <w:rPr>
                                <w:sz w:val="23"/>
                                <w:szCs w:val="23"/>
                              </w:rPr>
                              <w:t>esta vuotta säädettyä myöhemmin (</w:t>
                            </w:r>
                            <w:r>
                              <w:rPr>
                                <w:sz w:val="23"/>
                                <w:szCs w:val="23"/>
                              </w:rPr>
                              <w:t>PoL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9C5C9" id="Text Box 516" o:spid="_x0000_s1035" type="#_x0000_t202" style="position:absolute;margin-left:346.9pt;margin-top:8pt;width:164.4pt;height:103.9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" fillcolor="#e2f0d9" strokeweight=".5pt">
                <v:textbox>
                  <w:txbxContent>
                    <w:p w14:paraId="5FD9B34D" w14:textId="77777777" w:rsidR="000D715D" w:rsidRPr="00F936BB" w:rsidRDefault="000D715D" w:rsidP="000D715D">
                      <w:pPr>
                        <w:jc w:val="center"/>
                        <w:rPr>
                          <w:sz w:val="23"/>
                          <w:szCs w:val="23"/>
                        </w:rPr>
                      </w:pPr>
                      <w:r>
                        <w:rPr>
                          <w:sz w:val="23"/>
                          <w:szCs w:val="23"/>
                        </w:rPr>
                        <w:t>Lapsen aloittaessa</w:t>
                      </w:r>
                      <w:r w:rsidRPr="00F936BB">
                        <w:rPr>
                          <w:sz w:val="23"/>
                          <w:szCs w:val="23"/>
                        </w:rPr>
                        <w:t xml:space="preserve"> perusopetuksen 8-vuotiaana, tulee tehdä erillinen hallintopäätös perusopetuksen aloittamis</w:t>
                      </w:r>
                      <w:r>
                        <w:rPr>
                          <w:sz w:val="23"/>
                          <w:szCs w:val="23"/>
                        </w:rPr>
                        <w:t>esta vuotta säädettyä myöhemmin (</w:t>
                      </w:r>
                      <w:r>
                        <w:rPr>
                          <w:sz w:val="23"/>
                          <w:szCs w:val="23"/>
                        </w:rPr>
                        <w:t>PoL 27§).</w:t>
                      </w:r>
                    </w:p>
                  </w:txbxContent>
                </v:textbox>
              </v:shape>
            </w:pict>
          </mc:Fallback>
        </mc:AlternateContent>
      </w:r>
    </w:p>
    <w:p w14:paraId="6E6CA36A" w14:textId="77777777" w:rsidR="000D715D" w:rsidRPr="000D715D" w:rsidRDefault="000D715D" w:rsidP="000D715D">
      <w:pPr>
        <w:shd w:val="clear" w:color="auto" w:fill="FFFFFF"/>
        <w:spacing w:after="0" w:afterAutospacing="1" w:line="240" w:lineRule="auto"/>
        <w:rPr>
          <w:rFonts w:ascii="Open Sans" w:eastAsia="Times New Roman" w:hAnsi="Open Sans" w:cs="Open Sans"/>
          <w:b/>
          <w:bCs/>
          <w:color w:val="212529"/>
          <w:sz w:val="24"/>
          <w:szCs w:val="24"/>
          <w:lang w:eastAsia="fi-FI"/>
        </w:rPr>
      </w:pPr>
    </w:p>
    <w:p w14:paraId="4EABC47C" w14:textId="77777777" w:rsidR="000D715D" w:rsidRDefault="000D715D" w:rsidP="000D715D">
      <w:pPr>
        <w:shd w:val="clear" w:color="auto" w:fill="FFFFFF"/>
        <w:spacing w:after="0" w:afterAutospacing="1" w:line="240" w:lineRule="auto"/>
        <w:rPr>
          <w:rFonts w:ascii="Open Sans" w:eastAsia="Times New Roman" w:hAnsi="Open Sans" w:cs="Open Sans"/>
          <w:b/>
          <w:bCs/>
          <w:color w:val="212529"/>
          <w:sz w:val="24"/>
          <w:szCs w:val="24"/>
          <w:lang w:eastAsia="fi-FI"/>
        </w:rPr>
      </w:pPr>
    </w:p>
    <w:p w14:paraId="16245A3D" w14:textId="77777777" w:rsidR="00E5483C" w:rsidRPr="000D715D" w:rsidRDefault="00E5483C" w:rsidP="000D715D">
      <w:pPr>
        <w:shd w:val="clear" w:color="auto" w:fill="FFFFFF"/>
        <w:spacing w:after="0" w:afterAutospacing="1" w:line="240" w:lineRule="auto"/>
        <w:rPr>
          <w:rFonts w:ascii="Open Sans" w:eastAsia="Times New Roman" w:hAnsi="Open Sans" w:cs="Open Sans"/>
          <w:b/>
          <w:bCs/>
          <w:color w:val="212529"/>
          <w:sz w:val="24"/>
          <w:szCs w:val="24"/>
          <w:lang w:eastAsia="fi-FI"/>
        </w:rPr>
      </w:pPr>
    </w:p>
    <w:p w14:paraId="2E9DAD3A" w14:textId="77777777" w:rsidR="000D715D" w:rsidRPr="000D715D" w:rsidRDefault="000D715D" w:rsidP="000D715D">
      <w:pPr>
        <w:shd w:val="clear" w:color="auto" w:fill="FFFFFF"/>
        <w:spacing w:after="0" w:afterAutospacing="1" w:line="240" w:lineRule="auto"/>
        <w:rPr>
          <w:rFonts w:ascii="Open Sans" w:eastAsia="Times New Roman" w:hAnsi="Open Sans" w:cs="Open Sans"/>
          <w:b/>
          <w:color w:val="212529"/>
          <w:sz w:val="24"/>
          <w:szCs w:val="24"/>
          <w:lang w:eastAsia="fi-FI"/>
        </w:rPr>
      </w:pPr>
      <w:r w:rsidRPr="000D715D">
        <w:rPr>
          <w:rFonts w:ascii="Open Sans" w:eastAsia="Times New Roman" w:hAnsi="Open Sans" w:cs="Open Sans"/>
          <w:noProof/>
          <w:color w:val="212529"/>
          <w:sz w:val="24"/>
          <w:szCs w:val="24"/>
          <w:lang w:eastAsia="fi-FI"/>
        </w:rPr>
        <mc:AlternateContent>
          <mc:Choice Requires="wps">
            <w:drawing>
              <wp:anchor distT="0" distB="0" distL="114300" distR="114300" simplePos="0" relativeHeight="251658261" behindDoc="0" locked="0" layoutInCell="1" allowOverlap="1" wp14:anchorId="1B1DE8E8" wp14:editId="657CDE8D">
                <wp:simplePos x="0" y="0"/>
                <wp:positionH relativeFrom="margin">
                  <wp:posOffset>20172</wp:posOffset>
                </wp:positionH>
                <wp:positionV relativeFrom="paragraph">
                  <wp:posOffset>64725</wp:posOffset>
                </wp:positionV>
                <wp:extent cx="6480000" cy="540000"/>
                <wp:effectExtent l="0" t="0" r="16510" b="12700"/>
                <wp:wrapNone/>
                <wp:docPr id="517" name="Text Box 517"/>
                <wp:cNvGraphicFramePr/>
                <a:graphic xmlns:a="http://schemas.openxmlformats.org/drawingml/2006/main">
                  <a:graphicData uri="http://schemas.microsoft.com/office/word/2010/wordprocessingShape">
                    <wps:wsp>
                      <wps:cNvSpPr txBox="1"/>
                      <wps:spPr>
                        <a:xfrm>
                          <a:off x="0" y="0"/>
                          <a:ext cx="6480000" cy="540000"/>
                        </a:xfrm>
                        <a:prstGeom prst="rect">
                          <a:avLst/>
                        </a:prstGeom>
                        <a:solidFill>
                          <a:sysClr val="window" lastClr="FFFFFF"/>
                        </a:solidFill>
                        <a:ln w="12700">
                          <a:solidFill>
                            <a:prstClr val="black"/>
                          </a:solidFill>
                        </a:ln>
                      </wps:spPr>
                      <wps:txbx>
                        <w:txbxContent>
                          <w:p w14:paraId="3DC08CFB" w14:textId="77777777" w:rsidR="000D715D" w:rsidRPr="00DF682C" w:rsidRDefault="000D715D" w:rsidP="000D715D">
                            <w:pPr>
                              <w:rPr>
                                <w:strike/>
                              </w:rPr>
                            </w:pPr>
                            <w:r w:rsidRPr="00DF682C">
                              <w:rPr>
                                <w:strike/>
                              </w:rPr>
                              <w:t>Erityisen tuen päätös tarkistetaan 2. vuosiluokan jälkeen, ennen 7. vuosiluokalle siirtymistä sekä lapsen tuen tarpeen olennaisesti muuttuessa. Tarkistamista varten tehdään pedagoginen selvitys.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DE8E8" id="Text Box 517" o:spid="_x0000_s1036" type="#_x0000_t202" style="position:absolute;margin-left:1.6pt;margin-top:5.1pt;width:510.25pt;height:4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" fillcolor="window" strokeweight="1pt">
                <v:textbox>
                  <w:txbxContent>
                    <w:p w14:paraId="3DC08CFB" w14:textId="77777777" w:rsidR="000D715D" w:rsidRPr="00DF682C" w:rsidRDefault="000D715D" w:rsidP="000D715D">
                      <w:pPr>
                        <w:rPr>
                          <w:strike/>
                        </w:rPr>
                      </w:pPr>
                      <w:r w:rsidRPr="00DF682C">
                        <w:rPr>
                          <w:strike/>
                        </w:rPr>
                        <w:t>Erityisen tuen päätös tarkistetaan 2. vuosiluokan jälkeen, ennen 7. vuosiluokalle siirtymistä sekä lapsen tuen tarpeen olennaisesti muuttuessa. Tarkistamista varten tehdään pedagoginen selvitys.</w:t>
                      </w:r>
                    </w:p>
                  </w:txbxContent>
                </v:textbox>
                <w10:wrap anchorx="margin"/>
              </v:shape>
            </w:pict>
          </mc:Fallback>
        </mc:AlternateContent>
      </w:r>
    </w:p>
    <w:p w14:paraId="12BEFE18" w14:textId="77777777" w:rsidR="000D715D" w:rsidRPr="000D715D" w:rsidRDefault="000D715D" w:rsidP="000D715D">
      <w:pPr>
        <w:shd w:val="clear" w:color="auto" w:fill="FFFFFF"/>
        <w:spacing w:after="0" w:afterAutospacing="1" w:line="240" w:lineRule="auto"/>
        <w:rPr>
          <w:rFonts w:ascii="Open Sans" w:eastAsia="Times New Roman" w:hAnsi="Open Sans" w:cs="Open Sans"/>
          <w:color w:val="212529"/>
          <w:sz w:val="24"/>
          <w:szCs w:val="24"/>
          <w:lang w:eastAsia="fi-FI"/>
        </w:rPr>
      </w:pPr>
    </w:p>
    <w:p w14:paraId="442697D0" w14:textId="77777777" w:rsidR="000D715D" w:rsidRPr="000D715D" w:rsidRDefault="000D715D" w:rsidP="000D715D">
      <w:pPr>
        <w:shd w:val="clear" w:color="auto" w:fill="FFFFFF"/>
        <w:spacing w:after="0" w:afterAutospacing="1" w:line="240" w:lineRule="auto"/>
        <w:rPr>
          <w:rFonts w:ascii="Open Sans" w:eastAsia="Times New Roman" w:hAnsi="Open Sans" w:cs="Open Sans"/>
          <w:color w:val="212529"/>
          <w:lang w:eastAsia="fi-FI"/>
        </w:rPr>
      </w:pPr>
      <w:r w:rsidRPr="000D715D">
        <w:rPr>
          <w:rFonts w:ascii="Open Sans" w:eastAsia="Times New Roman" w:hAnsi="Open Sans" w:cs="Open Sans"/>
          <w:color w:val="212529"/>
          <w:lang w:eastAsia="fi-FI"/>
        </w:rPr>
        <w:t xml:space="preserve">Oppivelvollisuus päättyy, kun 9. vuosiluokan oppimäärä on suoritettu hyväksytysti tai, kun sen lukuvuoden lopussa, kun oppilas täyttää 18 vuotta. </w:t>
      </w:r>
    </w:p>
    <w:p w14:paraId="6E639A22" w14:textId="77777777" w:rsidR="000D715D" w:rsidRPr="00866AE1" w:rsidRDefault="000D715D" w:rsidP="00866AE1">
      <w:pPr>
        <w:shd w:val="clear" w:color="auto" w:fill="FFFFFF"/>
        <w:spacing w:after="0" w:afterAutospacing="1" w:line="240" w:lineRule="auto"/>
        <w:rPr>
          <w:rFonts w:ascii="Open Sans" w:eastAsia="Times New Roman" w:hAnsi="Open Sans" w:cs="Open Sans"/>
          <w:color w:val="212529"/>
          <w:sz w:val="24"/>
          <w:szCs w:val="24"/>
          <w:lang w:eastAsia="fi-FI"/>
        </w:rPr>
      </w:pPr>
    </w:p>
    <w:bookmarkEnd w:id="2"/>
    <w:p w14:paraId="4E43571D" w14:textId="77777777" w:rsidR="00866AE1" w:rsidRPr="00EC75D5" w:rsidRDefault="00866AE1" w:rsidP="00640D4C">
      <w:pPr>
        <w:pStyle w:val="Otsikko2"/>
        <w:rPr>
          <w:highlight w:val="yellow"/>
          <w:lang w:eastAsia="fi-FI"/>
        </w:rPr>
      </w:pPr>
      <w:r w:rsidRPr="00EC75D5">
        <w:rPr>
          <w:highlight w:val="yellow"/>
          <w:lang w:eastAsia="fi-FI"/>
        </w:rPr>
        <w:lastRenderedPageBreak/>
        <w:t>7.7 Erikoissairaanhoidon potilaana olevan oppilaan opetus ja konsultatiivinen sairaalaopetuspalvelu</w:t>
      </w:r>
    </w:p>
    <w:p w14:paraId="0871D253" w14:textId="38CFCED2" w:rsidR="00866AE1" w:rsidRPr="00640D4C" w:rsidRDefault="00866AE1" w:rsidP="00866AE1">
      <w:pPr>
        <w:shd w:val="clear" w:color="auto" w:fill="FFFFFF"/>
        <w:spacing w:after="0" w:afterAutospacing="1" w:line="240" w:lineRule="auto"/>
        <w:rPr>
          <w:rFonts w:ascii="Aptos" w:eastAsia="Times New Roman" w:hAnsi="Aptos" w:cs="Open Sans"/>
          <w:color w:val="212529"/>
          <w:highlight w:val="yellow"/>
          <w:lang w:eastAsia="fi-FI"/>
        </w:rPr>
      </w:pPr>
      <w:r w:rsidRPr="00640D4C">
        <w:rPr>
          <w:rFonts w:ascii="Aptos" w:eastAsia="Times New Roman" w:hAnsi="Aptos" w:cs="Open Sans"/>
          <w:highlight w:val="yellow"/>
          <w:bdr w:val="none" w:sz="0" w:space="0" w:color="auto" w:frame="1"/>
          <w:lang w:eastAsia="fi-FI"/>
        </w:rPr>
        <w:t>Erikoissairaanhoidossa olevan oppilaan opetus järjestetään ensisijaisesti oppilaan omassa koulussa</w:t>
      </w:r>
      <w:r w:rsidRPr="00640D4C">
        <w:rPr>
          <w:rFonts w:ascii="Aptos" w:eastAsia="Times New Roman" w:hAnsi="Aptos" w:cs="Open Sans"/>
          <w:highlight w:val="yellow"/>
          <w:lang w:eastAsia="fi-FI"/>
        </w:rPr>
        <w:t xml:space="preserve">. </w:t>
      </w:r>
      <w:r w:rsidRPr="00640D4C">
        <w:rPr>
          <w:rFonts w:ascii="Aptos" w:eastAsia="Times New Roman" w:hAnsi="Aptos" w:cs="Open Sans"/>
          <w:color w:val="212529"/>
          <w:highlight w:val="yellow"/>
          <w:lang w:eastAsia="fi-FI"/>
        </w:rPr>
        <w:t xml:space="preserve">Kuitenkin jos oppilas on sairaalassa potilaana, sairaalan sijaintikunta on velvollinen järjestämään hänelle opetusta, jos se on oppilaan terveydentilan, pedagogisten erityistarpeiden ja hoitotoimenpiteiden kannalta perusteltua, eikä ole oppilaan edun mukaista järjestää opetusta muulla tavoin. Myös muut erikoissairaanhoidon toimintayksiköt voivat järjestää opetusta oppilaille, jotka ovat erikoissairaanhoidossa. Erikoissairaanhoidon potilaana olevan oppilaan opetuksesta ja </w:t>
      </w:r>
      <w:proofErr w:type="spellStart"/>
      <w:r w:rsidRPr="00640D4C">
        <w:rPr>
          <w:rFonts w:ascii="Aptos" w:eastAsia="Times New Roman" w:hAnsi="Aptos" w:cs="Open Sans"/>
          <w:color w:val="212529"/>
          <w:highlight w:val="yellow"/>
          <w:lang w:eastAsia="fi-FI"/>
        </w:rPr>
        <w:t>konsultatiivisen</w:t>
      </w:r>
      <w:proofErr w:type="spellEnd"/>
      <w:r w:rsidRPr="00640D4C">
        <w:rPr>
          <w:rFonts w:ascii="Aptos" w:eastAsia="Times New Roman" w:hAnsi="Aptos" w:cs="Open Sans"/>
          <w:color w:val="212529"/>
          <w:highlight w:val="yellow"/>
          <w:lang w:eastAsia="fi-FI"/>
        </w:rPr>
        <w:t xml:space="preserve"> sairaalaopetuspalvelun järjestämistä määrätään tarkemmin luvussa 5.</w:t>
      </w:r>
    </w:p>
    <w:p w14:paraId="119E6504" w14:textId="77777777" w:rsidR="00866AE1" w:rsidRPr="00EC75D5" w:rsidRDefault="00866AE1" w:rsidP="001454A2">
      <w:pPr>
        <w:pStyle w:val="Otsikko2"/>
        <w:rPr>
          <w:highlight w:val="yellow"/>
          <w:lang w:eastAsia="fi-FI"/>
        </w:rPr>
      </w:pPr>
      <w:r w:rsidRPr="00EC75D5">
        <w:rPr>
          <w:highlight w:val="yellow"/>
          <w:lang w:eastAsia="fi-FI"/>
        </w:rPr>
        <w:t>7.8 Tuen jatkumo siirtymävaiheissa, yhteistyö ja sujuva tiedonsiirto</w:t>
      </w:r>
    </w:p>
    <w:p w14:paraId="0495FA09" w14:textId="77777777" w:rsidR="00866AE1" w:rsidRPr="001454A2" w:rsidRDefault="00866AE1" w:rsidP="00866AE1">
      <w:pPr>
        <w:shd w:val="clear" w:color="auto" w:fill="FFFFFF"/>
        <w:spacing w:after="100" w:afterAutospacing="1" w:line="240" w:lineRule="auto"/>
        <w:rPr>
          <w:rFonts w:ascii="Open Sans" w:eastAsia="Times New Roman" w:hAnsi="Open Sans" w:cs="Open Sans"/>
          <w:color w:val="212529"/>
          <w:highlight w:val="yellow"/>
          <w:lang w:eastAsia="fi-FI"/>
        </w:rPr>
      </w:pPr>
      <w:r w:rsidRPr="001454A2">
        <w:rPr>
          <w:rFonts w:ascii="Open Sans" w:eastAsia="Times New Roman" w:hAnsi="Open Sans" w:cs="Open Sans"/>
          <w:color w:val="212529"/>
          <w:highlight w:val="yellow"/>
          <w:lang w:eastAsia="fi-FI"/>
        </w:rPr>
        <w:t>Varhaiskasvatus, esiopetus ja perusopetus sekä toinen aste muodostavat lapsen ja nuoren kasvua ja oppimista tukevan jatkumon. Tätä vahvistetaan opetuksen ja koulutuksen järjestäjien sujuvalla tiedonsiirrolla. Yhteistyöllä vahvistetaan myös lasten ja huoltajien osallisuutta. Yhteistyön tulee olla suunnitelmallista. Yhteistyötä kehitetään ja arvioidaan opetuksen järjestäjän johdolla.</w:t>
      </w:r>
    </w:p>
    <w:p w14:paraId="08A5EBDD" w14:textId="77777777" w:rsidR="00866AE1" w:rsidRPr="001454A2" w:rsidRDefault="00866AE1" w:rsidP="00866AE1">
      <w:pPr>
        <w:shd w:val="clear" w:color="auto" w:fill="FFFFFF"/>
        <w:spacing w:after="100" w:afterAutospacing="1" w:line="240" w:lineRule="auto"/>
        <w:rPr>
          <w:rFonts w:ascii="Open Sans" w:eastAsia="Times New Roman" w:hAnsi="Open Sans" w:cs="Open Sans"/>
          <w:color w:val="212529"/>
          <w:highlight w:val="yellow"/>
          <w:lang w:eastAsia="fi-FI"/>
        </w:rPr>
      </w:pPr>
      <w:r w:rsidRPr="001454A2">
        <w:rPr>
          <w:rFonts w:ascii="Open Sans" w:eastAsia="Times New Roman" w:hAnsi="Open Sans" w:cs="Open Sans"/>
          <w:color w:val="212529"/>
          <w:highlight w:val="yellow"/>
          <w:lang w:eastAsia="fi-FI"/>
        </w:rPr>
        <w:t>Tuen jatkumon varmistamiseksi on keskeistä riittävä tieto oppilaan saamasta tuesta ja toimivista tukimuodoista ja tukitoimista.  Mikäli lapsi on saanut lapsikohtaisia tukitoimia esiopetuksessa, tuen toteutumista ja vaikuttavuutta koskeva tieto huomioidaan lapsen siirtyessä perusopetukseen. Mikäli lapsella on esiopetuksessa ollut käytössä henkilökohtaisia apuvälineitä, hän on saanut lapsikohtaisia tulkitsemis- tai avustajapalveluita tai erityisopettajan opetusta säännöllisesti tai kokoaikaisesti pienryhmässä, tämä tulee huomioida lapsen siirtyessä perusopetukseen. Oppilaskohtaisten tukitoimien tarve arvioidaan siirtymävaiheessa, ja tuen toteuttaminen suunnitellaan yhteistyössä.</w:t>
      </w:r>
    </w:p>
    <w:p w14:paraId="6056206D" w14:textId="43ADCD28" w:rsidR="00866AE1" w:rsidRPr="001454A2" w:rsidRDefault="00866AE1" w:rsidP="00866AE1">
      <w:pPr>
        <w:shd w:val="clear" w:color="auto" w:fill="FFFFFF"/>
        <w:spacing w:after="0" w:afterAutospacing="1" w:line="240" w:lineRule="auto"/>
        <w:rPr>
          <w:rFonts w:ascii="Open Sans" w:eastAsia="Times New Roman" w:hAnsi="Open Sans" w:cs="Open Sans"/>
          <w:color w:val="212529"/>
          <w:highlight w:val="yellow"/>
          <w:lang w:eastAsia="fi-FI"/>
        </w:rPr>
      </w:pPr>
      <w:bookmarkStart w:id="3" w:name="_Hlk196821779"/>
      <w:r w:rsidRPr="001454A2">
        <w:rPr>
          <w:rFonts w:ascii="Open Sans" w:eastAsia="Times New Roman" w:hAnsi="Open Sans" w:cs="Open Sans"/>
          <w:highlight w:val="yellow"/>
          <w:bdr w:val="none" w:sz="0" w:space="0" w:color="auto" w:frame="1"/>
          <w:lang w:eastAsia="fi-FI"/>
        </w:rPr>
        <w:t>Oppivelvollisen oppilaan siirtyessä toisen koulutuksen järjestäjän koulutukseen aikaisemman koulutuksen järjestäjän on salassapitosäännösten estämättä viipymättä toimitettava oppivelvollisen koulutuksen järjestämisen kannalta välttämättömät tiedot uudelle koulutuksen järjestäjälle</w:t>
      </w:r>
      <w:bookmarkEnd w:id="3"/>
      <w:r w:rsidRPr="001454A2">
        <w:rPr>
          <w:rFonts w:ascii="Open Sans" w:eastAsia="Times New Roman" w:hAnsi="Open Sans" w:cs="Open Sans"/>
          <w:highlight w:val="yellow"/>
          <w:lang w:eastAsia="fi-FI"/>
        </w:rPr>
        <w:t>.  </w:t>
      </w:r>
      <w:r w:rsidRPr="001454A2">
        <w:rPr>
          <w:rFonts w:ascii="Open Sans" w:eastAsia="Times New Roman" w:hAnsi="Open Sans" w:cs="Open Sans"/>
          <w:color w:val="212529"/>
          <w:highlight w:val="yellow"/>
          <w:lang w:eastAsia="fi-FI"/>
        </w:rPr>
        <w:t xml:space="preserve">Tavoitteena on, että </w:t>
      </w:r>
      <w:bookmarkStart w:id="4" w:name="_Hlk196821724"/>
      <w:r w:rsidRPr="001454A2">
        <w:rPr>
          <w:rFonts w:ascii="Open Sans" w:eastAsia="Times New Roman" w:hAnsi="Open Sans" w:cs="Open Sans"/>
          <w:color w:val="212529"/>
          <w:highlight w:val="yellow"/>
          <w:lang w:eastAsia="fi-FI"/>
        </w:rPr>
        <w:t>opetuksen, oppimisen tuen, ohjauksen sekä yksilökohtaisen opiskeluhuollon järjestämisen kannalta keskeinen tieto siirtyy oppilaan siirtyessä. Yksilökohtaisen opiskeluhuollon tietojen siirtäminen edellyttää suostumusta.</w:t>
      </w:r>
      <w:bookmarkEnd w:id="4"/>
      <w:r w:rsidRPr="001454A2">
        <w:rPr>
          <w:rFonts w:ascii="Open Sans" w:eastAsia="Times New Roman" w:hAnsi="Open Sans" w:cs="Open Sans"/>
          <w:color w:val="212529"/>
          <w:highlight w:val="yellow"/>
          <w:lang w:eastAsia="fi-FI"/>
        </w:rPr>
        <w:t xml:space="preserve"> Tiedonsiirrossa noudatetaan voimassa olevia säännöksiä. Opetuksen järjestäjät vastaavat tiedonsiirron käytäntöjen luomisesta ja kehittämisestä. </w:t>
      </w:r>
    </w:p>
    <w:p w14:paraId="6326D6B4" w14:textId="77777777" w:rsidR="00866AE1" w:rsidRPr="00EC75D5" w:rsidRDefault="00866AE1" w:rsidP="001454A2">
      <w:pPr>
        <w:pStyle w:val="Otsikko2"/>
        <w:rPr>
          <w:highlight w:val="yellow"/>
          <w:lang w:eastAsia="fi-FI"/>
        </w:rPr>
      </w:pPr>
      <w:r w:rsidRPr="00EC75D5">
        <w:rPr>
          <w:highlight w:val="yellow"/>
          <w:lang w:eastAsia="fi-FI"/>
        </w:rPr>
        <w:t>7.9 Paikallisesti päätettävät asiat</w:t>
      </w:r>
    </w:p>
    <w:p w14:paraId="6407A0D0" w14:textId="77777777" w:rsidR="00866AE1" w:rsidRPr="001454A2"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454A2">
        <w:rPr>
          <w:rFonts w:ascii="Aptos" w:eastAsia="Times New Roman" w:hAnsi="Aptos" w:cs="Open Sans"/>
          <w:color w:val="212529"/>
          <w:highlight w:val="yellow"/>
          <w:lang w:eastAsia="fi-FI"/>
        </w:rPr>
        <w:t>Perusopetuksen opetussuunnitelman perusteiden luku 7 lisätään paikalliseen opetussuunnitelmaan sellaisenaan. Siihen lisätään paikallisesti päätettävät asiat alla olevan mukaisesti.</w:t>
      </w:r>
    </w:p>
    <w:p w14:paraId="13B13B35" w14:textId="77777777" w:rsidR="00866AE1" w:rsidRPr="001454A2" w:rsidRDefault="00866AE1" w:rsidP="00866AE1">
      <w:pPr>
        <w:shd w:val="clear" w:color="auto" w:fill="FFFFFF"/>
        <w:spacing w:after="100" w:afterAutospacing="1" w:line="240" w:lineRule="auto"/>
        <w:rPr>
          <w:rFonts w:ascii="Aptos" w:eastAsia="Times New Roman" w:hAnsi="Aptos" w:cs="Open Sans"/>
          <w:color w:val="212529"/>
          <w:highlight w:val="yellow"/>
          <w:lang w:eastAsia="fi-FI"/>
        </w:rPr>
      </w:pPr>
      <w:r w:rsidRPr="001454A2">
        <w:rPr>
          <w:rFonts w:ascii="Aptos" w:eastAsia="Times New Roman" w:hAnsi="Aptos" w:cs="Open Sans"/>
          <w:color w:val="212529"/>
          <w:highlight w:val="yellow"/>
          <w:lang w:eastAsia="fi-FI"/>
        </w:rPr>
        <w:t>Paikallisessa opetussuunnitelmassa kuvataan</w:t>
      </w:r>
    </w:p>
    <w:p w14:paraId="11392C76" w14:textId="77777777" w:rsidR="00866AE1" w:rsidRPr="001454A2" w:rsidRDefault="00866AE1" w:rsidP="00866AE1">
      <w:pPr>
        <w:numPr>
          <w:ilvl w:val="0"/>
          <w:numId w:val="19"/>
        </w:numPr>
        <w:shd w:val="clear" w:color="auto" w:fill="FFFFFF"/>
        <w:spacing w:after="0" w:line="240" w:lineRule="auto"/>
        <w:rPr>
          <w:rFonts w:ascii="Aptos" w:eastAsia="Times New Roman" w:hAnsi="Aptos" w:cs="Open Sans"/>
          <w:color w:val="212529"/>
          <w:highlight w:val="yellow"/>
          <w:lang w:eastAsia="fi-FI"/>
        </w:rPr>
      </w:pPr>
      <w:bookmarkStart w:id="5" w:name="_Hlk195532072"/>
      <w:r w:rsidRPr="001454A2">
        <w:rPr>
          <w:rFonts w:ascii="Aptos" w:eastAsia="Times New Roman" w:hAnsi="Aptos" w:cs="Open Sans"/>
          <w:color w:val="212529"/>
          <w:highlight w:val="yellow"/>
          <w:lang w:eastAsia="fi-FI"/>
        </w:rPr>
        <w:t>oppimisen edellytyksiä tukevien opetusjärjestelyiden toteuttamisen periaatteet, yhteistyökäytännöt ja vastuut</w:t>
      </w:r>
    </w:p>
    <w:p w14:paraId="596B53ED" w14:textId="77777777" w:rsidR="00866AE1" w:rsidRPr="001454A2" w:rsidRDefault="00866AE1" w:rsidP="00866AE1">
      <w:pPr>
        <w:numPr>
          <w:ilvl w:val="1"/>
          <w:numId w:val="19"/>
        </w:numPr>
        <w:shd w:val="clear" w:color="auto" w:fill="FFFFFF"/>
        <w:spacing w:after="0" w:line="240" w:lineRule="auto"/>
        <w:rPr>
          <w:rFonts w:ascii="Aptos" w:eastAsia="Times New Roman" w:hAnsi="Aptos" w:cs="Open Sans"/>
          <w:color w:val="212529"/>
          <w:highlight w:val="yellow"/>
          <w:lang w:eastAsia="fi-FI"/>
        </w:rPr>
      </w:pPr>
      <w:r w:rsidRPr="001454A2">
        <w:rPr>
          <w:rFonts w:ascii="Aptos" w:eastAsia="Times New Roman" w:hAnsi="Aptos" w:cs="Open Sans"/>
          <w:color w:val="212529"/>
          <w:highlight w:val="yellow"/>
          <w:lang w:eastAsia="fi-FI"/>
        </w:rPr>
        <w:t>rehtorin vastuut</w:t>
      </w:r>
    </w:p>
    <w:p w14:paraId="057F999F" w14:textId="77777777" w:rsidR="00866AE1" w:rsidRPr="001454A2" w:rsidRDefault="00866AE1" w:rsidP="00866AE1">
      <w:pPr>
        <w:numPr>
          <w:ilvl w:val="1"/>
          <w:numId w:val="19"/>
        </w:numPr>
        <w:shd w:val="clear" w:color="auto" w:fill="FFFFFF"/>
        <w:spacing w:after="0" w:line="240" w:lineRule="auto"/>
        <w:rPr>
          <w:rFonts w:ascii="Aptos" w:eastAsia="Times New Roman" w:hAnsi="Aptos" w:cs="Open Sans"/>
          <w:color w:val="212529"/>
          <w:highlight w:val="yellow"/>
          <w:lang w:eastAsia="fi-FI"/>
        </w:rPr>
      </w:pPr>
      <w:r w:rsidRPr="001454A2">
        <w:rPr>
          <w:rFonts w:ascii="Aptos" w:eastAsia="Times New Roman" w:hAnsi="Aptos" w:cs="Open Sans"/>
          <w:color w:val="212529"/>
          <w:highlight w:val="yellow"/>
          <w:lang w:eastAsia="fi-FI"/>
        </w:rPr>
        <w:t>lukuvuosisuunnitelman laatimisen ja tarkentamisen periaatteet ja vastuut</w:t>
      </w:r>
    </w:p>
    <w:p w14:paraId="0B35192B" w14:textId="77777777" w:rsidR="00866AE1" w:rsidRPr="001454A2" w:rsidRDefault="00866AE1" w:rsidP="00866AE1">
      <w:pPr>
        <w:numPr>
          <w:ilvl w:val="1"/>
          <w:numId w:val="19"/>
        </w:numPr>
        <w:shd w:val="clear" w:color="auto" w:fill="FFFFFF"/>
        <w:spacing w:after="0" w:line="240" w:lineRule="auto"/>
        <w:rPr>
          <w:rFonts w:ascii="Aptos" w:eastAsia="Times New Roman" w:hAnsi="Aptos" w:cs="Open Sans"/>
          <w:color w:val="212529"/>
          <w:highlight w:val="yellow"/>
          <w:lang w:eastAsia="fi-FI"/>
        </w:rPr>
      </w:pPr>
      <w:r w:rsidRPr="001454A2">
        <w:rPr>
          <w:rFonts w:ascii="Aptos" w:eastAsia="Times New Roman" w:hAnsi="Aptos" w:cs="Open Sans"/>
          <w:color w:val="212529"/>
          <w:highlight w:val="yellow"/>
          <w:lang w:eastAsia="fi-FI"/>
        </w:rPr>
        <w:t>toiminta siirtymävaiheissa ja tiedonsiirtoon liittyvät käytännöt ja vastuut</w:t>
      </w:r>
    </w:p>
    <w:p w14:paraId="0F134723" w14:textId="77777777" w:rsidR="00866AE1" w:rsidRPr="001454A2" w:rsidRDefault="00866AE1" w:rsidP="00866AE1">
      <w:pPr>
        <w:numPr>
          <w:ilvl w:val="1"/>
          <w:numId w:val="19"/>
        </w:numPr>
        <w:shd w:val="clear" w:color="auto" w:fill="FFFFFF"/>
        <w:spacing w:after="0" w:line="240" w:lineRule="auto"/>
        <w:rPr>
          <w:rFonts w:ascii="Aptos" w:eastAsia="Times New Roman" w:hAnsi="Aptos" w:cs="Open Sans"/>
          <w:color w:val="212529"/>
          <w:highlight w:val="yellow"/>
          <w:lang w:eastAsia="fi-FI"/>
        </w:rPr>
      </w:pPr>
      <w:r w:rsidRPr="001454A2">
        <w:rPr>
          <w:rFonts w:ascii="Aptos" w:eastAsia="Times New Roman" w:hAnsi="Aptos" w:cs="Open Sans"/>
          <w:color w:val="212529"/>
          <w:highlight w:val="yellow"/>
          <w:lang w:eastAsia="fi-FI"/>
        </w:rPr>
        <w:t>perusopetuksen ja esiopetuksen tuen yhteensovittamisen käytännöt</w:t>
      </w:r>
    </w:p>
    <w:p w14:paraId="719CCC40" w14:textId="77777777" w:rsidR="00866AE1" w:rsidRPr="001454A2" w:rsidRDefault="00866AE1" w:rsidP="00866AE1">
      <w:pPr>
        <w:numPr>
          <w:ilvl w:val="1"/>
          <w:numId w:val="19"/>
        </w:numPr>
        <w:shd w:val="clear" w:color="auto" w:fill="FFFFFF"/>
        <w:spacing w:after="0" w:line="240" w:lineRule="auto"/>
        <w:rPr>
          <w:rFonts w:ascii="Aptos" w:eastAsia="Times New Roman" w:hAnsi="Aptos" w:cs="Open Sans"/>
          <w:color w:val="212529"/>
          <w:highlight w:val="yellow"/>
          <w:lang w:eastAsia="fi-FI"/>
        </w:rPr>
      </w:pPr>
      <w:r w:rsidRPr="001454A2">
        <w:rPr>
          <w:rFonts w:ascii="Aptos" w:eastAsia="Times New Roman" w:hAnsi="Aptos" w:cs="Open Sans"/>
          <w:color w:val="212529"/>
          <w:highlight w:val="yellow"/>
          <w:lang w:eastAsia="fi-FI"/>
        </w:rPr>
        <w:t>pienryhmien koko ja muodostaminen</w:t>
      </w:r>
    </w:p>
    <w:p w14:paraId="2754987B" w14:textId="77777777" w:rsidR="00866AE1" w:rsidRPr="001454A2" w:rsidRDefault="00866AE1" w:rsidP="00866AE1">
      <w:pPr>
        <w:numPr>
          <w:ilvl w:val="0"/>
          <w:numId w:val="19"/>
        </w:numPr>
        <w:shd w:val="clear" w:color="auto" w:fill="FFFFFF"/>
        <w:spacing w:after="0" w:line="240" w:lineRule="auto"/>
        <w:rPr>
          <w:rFonts w:ascii="Aptos" w:eastAsia="Times New Roman" w:hAnsi="Aptos" w:cs="Open Sans"/>
          <w:color w:val="212529"/>
          <w:highlight w:val="yellow"/>
          <w:lang w:eastAsia="fi-FI"/>
        </w:rPr>
      </w:pPr>
      <w:r w:rsidRPr="001454A2">
        <w:rPr>
          <w:rFonts w:ascii="Aptos" w:eastAsia="Times New Roman" w:hAnsi="Aptos" w:cs="Open Sans"/>
          <w:color w:val="212529"/>
          <w:highlight w:val="yellow"/>
          <w:lang w:eastAsia="fi-FI"/>
        </w:rPr>
        <w:lastRenderedPageBreak/>
        <w:t>ryhmäkohtaisten tukimuotojen toteuttamisen ja riittävyyden arvioimisen paikalliset periaatteet, käytännöt ja vastuut</w:t>
      </w:r>
    </w:p>
    <w:p w14:paraId="736A6971" w14:textId="77777777" w:rsidR="00866AE1" w:rsidRPr="001454A2" w:rsidRDefault="00866AE1" w:rsidP="00866AE1">
      <w:pPr>
        <w:numPr>
          <w:ilvl w:val="0"/>
          <w:numId w:val="19"/>
        </w:numPr>
        <w:shd w:val="clear" w:color="auto" w:fill="FFFFFF"/>
        <w:spacing w:after="0" w:line="240" w:lineRule="auto"/>
        <w:rPr>
          <w:rFonts w:ascii="Aptos" w:eastAsia="Times New Roman" w:hAnsi="Aptos" w:cs="Open Sans"/>
          <w:color w:val="212529"/>
          <w:highlight w:val="yellow"/>
          <w:lang w:eastAsia="fi-FI"/>
        </w:rPr>
      </w:pPr>
      <w:r w:rsidRPr="001454A2">
        <w:rPr>
          <w:rFonts w:ascii="Aptos" w:eastAsia="Times New Roman" w:hAnsi="Aptos" w:cs="Open Sans"/>
          <w:color w:val="212529"/>
          <w:highlight w:val="yellow"/>
          <w:lang w:eastAsia="fi-FI"/>
        </w:rPr>
        <w:t>oppilaskohtaista tukea koskevan päätöksen valmistelun käytännöt ja vastuut sekä päätöksestä päättämisen vastuu</w:t>
      </w:r>
    </w:p>
    <w:p w14:paraId="545C0E2F" w14:textId="77777777" w:rsidR="00866AE1" w:rsidRPr="001454A2" w:rsidRDefault="00866AE1" w:rsidP="00866AE1">
      <w:pPr>
        <w:numPr>
          <w:ilvl w:val="1"/>
          <w:numId w:val="19"/>
        </w:numPr>
        <w:shd w:val="clear" w:color="auto" w:fill="FFFFFF"/>
        <w:spacing w:after="0" w:line="240" w:lineRule="auto"/>
        <w:rPr>
          <w:rFonts w:ascii="Aptos" w:eastAsia="Times New Roman" w:hAnsi="Aptos" w:cs="Open Sans"/>
          <w:color w:val="212529"/>
          <w:highlight w:val="yellow"/>
          <w:lang w:eastAsia="fi-FI"/>
        </w:rPr>
      </w:pPr>
      <w:r w:rsidRPr="001454A2">
        <w:rPr>
          <w:rFonts w:ascii="Aptos" w:eastAsia="Times New Roman" w:hAnsi="Aptos" w:cs="Open Sans"/>
          <w:color w:val="212529"/>
          <w:highlight w:val="yellow"/>
          <w:lang w:eastAsia="fi-FI"/>
        </w:rPr>
        <w:t>yhteistyökäytännöt huoltajan ja oppilaan kanssa oppilaskohtaisten tukitoimien arvioinnissa, suunnittelussa ja päätöksenteossa</w:t>
      </w:r>
    </w:p>
    <w:p w14:paraId="6A98FDE8" w14:textId="77777777" w:rsidR="00866AE1" w:rsidRPr="001454A2" w:rsidRDefault="00866AE1" w:rsidP="00866AE1">
      <w:pPr>
        <w:numPr>
          <w:ilvl w:val="1"/>
          <w:numId w:val="19"/>
        </w:numPr>
        <w:shd w:val="clear" w:color="auto" w:fill="FFFFFF"/>
        <w:spacing w:after="0" w:line="240" w:lineRule="auto"/>
        <w:rPr>
          <w:rFonts w:ascii="Aptos" w:eastAsia="Times New Roman" w:hAnsi="Aptos" w:cs="Open Sans"/>
          <w:color w:val="212529"/>
          <w:highlight w:val="yellow"/>
          <w:lang w:eastAsia="fi-FI"/>
        </w:rPr>
      </w:pPr>
      <w:r w:rsidRPr="001454A2">
        <w:rPr>
          <w:rFonts w:ascii="Aptos" w:eastAsia="Times New Roman" w:hAnsi="Aptos" w:cs="Open Sans"/>
          <w:color w:val="212529"/>
          <w:highlight w:val="yellow"/>
          <w:lang w:eastAsia="fi-FI"/>
        </w:rPr>
        <w:t>opiskeluhuoltopalvelujen ammattilaisten sekä muiden monialaisen yhteistyön tahojen kanssa tehtävän yhteistyön ja kehittämisen periaatteet</w:t>
      </w:r>
    </w:p>
    <w:p w14:paraId="6187B6F5" w14:textId="056F24C9" w:rsidR="000B27FA" w:rsidRPr="001454A2" w:rsidRDefault="00866AE1" w:rsidP="00EC75D5">
      <w:pPr>
        <w:numPr>
          <w:ilvl w:val="0"/>
          <w:numId w:val="19"/>
        </w:numPr>
        <w:shd w:val="clear" w:color="auto" w:fill="FFFFFF"/>
        <w:spacing w:after="0" w:line="240" w:lineRule="auto"/>
        <w:rPr>
          <w:rFonts w:ascii="Aptos" w:eastAsia="Times New Roman" w:hAnsi="Aptos" w:cs="Open Sans"/>
          <w:color w:val="212529"/>
          <w:highlight w:val="yellow"/>
          <w:lang w:eastAsia="fi-FI"/>
        </w:rPr>
      </w:pPr>
      <w:r w:rsidRPr="001454A2">
        <w:rPr>
          <w:rFonts w:ascii="Aptos" w:eastAsia="Times New Roman" w:hAnsi="Aptos" w:cs="Open Sans"/>
          <w:color w:val="212529"/>
          <w:highlight w:val="yellow"/>
          <w:lang w:eastAsia="fi-FI"/>
        </w:rPr>
        <w:t>oppiaineen oppimäärästä sekä paikallisen opetussuunnitelman tavoitteista poikkeamisesta tehtävän päätöksen käytännön valmistelut ja vastuut sekä päättämisen käytännöt ja vastuut</w:t>
      </w:r>
      <w:bookmarkEnd w:id="0"/>
      <w:bookmarkEnd w:id="5"/>
    </w:p>
    <w:p w14:paraId="5F4D94D8" w14:textId="77777777" w:rsidR="00E87C78" w:rsidRDefault="00E87C78" w:rsidP="00571E88">
      <w:pPr>
        <w:widowControl w:val="0"/>
        <w:spacing w:after="0" w:line="276" w:lineRule="auto"/>
        <w:rPr>
          <w:sz w:val="23"/>
          <w:szCs w:val="23"/>
        </w:rPr>
      </w:pPr>
    </w:p>
    <w:p w14:paraId="5C7AAA0A" w14:textId="77777777" w:rsidR="001454A2" w:rsidRDefault="001454A2" w:rsidP="00E87C78">
      <w:pPr>
        <w:widowControl w:val="0"/>
        <w:spacing w:after="0" w:line="276" w:lineRule="auto"/>
        <w:rPr>
          <w:b/>
          <w:color w:val="323E4F" w:themeColor="text2" w:themeShade="BF"/>
          <w:sz w:val="28"/>
          <w:szCs w:val="28"/>
          <w:highlight w:val="yellow"/>
        </w:rPr>
      </w:pPr>
    </w:p>
    <w:p w14:paraId="61E5B08E" w14:textId="2437DE53" w:rsidR="00E87C78" w:rsidRPr="00A13D62" w:rsidRDefault="00E87C78" w:rsidP="00E87C78">
      <w:pPr>
        <w:widowControl w:val="0"/>
        <w:spacing w:after="0" w:line="276" w:lineRule="auto"/>
        <w:rPr>
          <w:b/>
          <w:sz w:val="28"/>
          <w:szCs w:val="28"/>
        </w:rPr>
      </w:pPr>
      <w:r w:rsidRPr="00A13D62">
        <w:rPr>
          <w:b/>
          <w:color w:val="323E4F" w:themeColor="text2" w:themeShade="BF"/>
          <w:sz w:val="28"/>
          <w:szCs w:val="28"/>
          <w:highlight w:val="yellow"/>
        </w:rPr>
        <w:t xml:space="preserve">Yhteistyö, </w:t>
      </w:r>
      <w:r w:rsidRPr="00A13D62">
        <w:rPr>
          <w:b/>
          <w:color w:val="000000" w:themeColor="text1"/>
          <w:sz w:val="28"/>
          <w:szCs w:val="28"/>
          <w:highlight w:val="yellow"/>
        </w:rPr>
        <w:t>vastuut ja työnjako oppimisen tuen asiakirjojen laadinnassa</w:t>
      </w:r>
      <w:r w:rsidR="001454A2">
        <w:rPr>
          <w:b/>
          <w:color w:val="000000" w:themeColor="text1"/>
          <w:sz w:val="28"/>
          <w:szCs w:val="28"/>
          <w:highlight w:val="yellow"/>
        </w:rPr>
        <w:t xml:space="preserve"> seudullisesti</w:t>
      </w:r>
      <w:r w:rsidRPr="00E87C78">
        <w:rPr>
          <w:b/>
          <w:color w:val="323E4F" w:themeColor="text2" w:themeShade="BF"/>
          <w:sz w:val="28"/>
          <w:szCs w:val="28"/>
          <w:highlight w:val="yellow"/>
        </w:rPr>
        <w:t>.</w:t>
      </w:r>
    </w:p>
    <w:p w14:paraId="37876E6C" w14:textId="77777777" w:rsidR="00E87C78" w:rsidRDefault="00E87C78" w:rsidP="00571E88">
      <w:pPr>
        <w:widowControl w:val="0"/>
        <w:spacing w:after="0" w:line="276" w:lineRule="auto"/>
        <w:rPr>
          <w:sz w:val="23"/>
          <w:szCs w:val="23"/>
        </w:rPr>
      </w:pPr>
    </w:p>
    <w:p w14:paraId="641AB54B" w14:textId="0F251138" w:rsidR="00571E88" w:rsidRPr="00571E88" w:rsidRDefault="00571E88" w:rsidP="00571E88">
      <w:pPr>
        <w:widowControl w:val="0"/>
        <w:spacing w:after="0" w:line="276" w:lineRule="auto"/>
        <w:rPr>
          <w:b/>
          <w:sz w:val="23"/>
          <w:szCs w:val="23"/>
        </w:rPr>
      </w:pPr>
      <w:r w:rsidRPr="00571E88">
        <w:rPr>
          <w:sz w:val="23"/>
          <w:szCs w:val="23"/>
        </w:rPr>
        <w:t xml:space="preserve">Yhteistyö, vastuut ja työnjako perusopetuksesta vastaavan </w:t>
      </w:r>
      <w:r w:rsidRPr="00AE35B3">
        <w:rPr>
          <w:sz w:val="23"/>
          <w:szCs w:val="23"/>
        </w:rPr>
        <w:t>hallinnon sisällä</w:t>
      </w:r>
      <w:r w:rsidRPr="00473451">
        <w:rPr>
          <w:strike/>
          <w:sz w:val="23"/>
          <w:szCs w:val="23"/>
        </w:rPr>
        <w:t xml:space="preserve"> sekä muiden hallintokuntien kanssa</w:t>
      </w:r>
      <w:r w:rsidRPr="00571E88">
        <w:rPr>
          <w:sz w:val="23"/>
          <w:szCs w:val="23"/>
        </w:rPr>
        <w:t xml:space="preserve"> on kuvattu alla taulukossa</w:t>
      </w:r>
      <w:r w:rsidR="00D02AA0">
        <w:rPr>
          <w:sz w:val="23"/>
          <w:szCs w:val="23"/>
        </w:rPr>
        <w:t xml:space="preserve">. </w:t>
      </w:r>
      <w:r w:rsidRPr="00571E88">
        <w:rPr>
          <w:sz w:val="23"/>
          <w:szCs w:val="23"/>
        </w:rPr>
        <w:t xml:space="preserve"> </w:t>
      </w:r>
      <w:r w:rsidR="004C1580">
        <w:rPr>
          <w:sz w:val="23"/>
          <w:szCs w:val="23"/>
        </w:rPr>
        <w:t>K</w:t>
      </w:r>
      <w:r w:rsidRPr="00571E88">
        <w:rPr>
          <w:sz w:val="23"/>
          <w:szCs w:val="23"/>
        </w:rPr>
        <w:t xml:space="preserve">unta- tai koulukohtaisesti tarpeen mukaan kuntien vuosisuunnitelmissa tai </w:t>
      </w:r>
      <w:r w:rsidR="000B27FA">
        <w:rPr>
          <w:sz w:val="23"/>
          <w:szCs w:val="23"/>
        </w:rPr>
        <w:t>opetuksen järjestäjän opiskelu</w:t>
      </w:r>
      <w:r w:rsidRPr="00571E88">
        <w:rPr>
          <w:sz w:val="23"/>
          <w:szCs w:val="23"/>
        </w:rPr>
        <w:t>huoltosuunnitelm</w:t>
      </w:r>
      <w:r w:rsidR="000B27FA">
        <w:rPr>
          <w:sz w:val="23"/>
          <w:szCs w:val="23"/>
        </w:rPr>
        <w:t>a</w:t>
      </w:r>
      <w:r w:rsidRPr="00571E88">
        <w:rPr>
          <w:sz w:val="23"/>
          <w:szCs w:val="23"/>
        </w:rPr>
        <w:t>ssa</w:t>
      </w:r>
      <w:r w:rsidR="00755BA4">
        <w:rPr>
          <w:sz w:val="23"/>
          <w:szCs w:val="23"/>
        </w:rPr>
        <w:t xml:space="preserve"> </w:t>
      </w:r>
      <w:r w:rsidR="00755BA4" w:rsidRPr="00755BA4">
        <w:rPr>
          <w:sz w:val="23"/>
          <w:szCs w:val="23"/>
          <w:highlight w:val="yellow"/>
        </w:rPr>
        <w:t>tai opetuksen järjestäjän muulla päättämällä tavalla</w:t>
      </w:r>
      <w:r w:rsidRPr="004C1580">
        <w:rPr>
          <w:strike/>
          <w:sz w:val="23"/>
          <w:szCs w:val="23"/>
        </w:rPr>
        <w:t>.</w:t>
      </w:r>
      <w:r w:rsidRPr="00571E88">
        <w:rPr>
          <w:sz w:val="23"/>
          <w:szCs w:val="23"/>
        </w:rPr>
        <w:t xml:space="preserve"> </w:t>
      </w:r>
      <w:r w:rsidRPr="00EF1591">
        <w:rPr>
          <w:strike/>
          <w:sz w:val="23"/>
          <w:szCs w:val="23"/>
        </w:rPr>
        <w:t>Täydennettävä taulukko on liitteenä (LIITE 9</w:t>
      </w:r>
      <w:r w:rsidRPr="00571E88">
        <w:rPr>
          <w:sz w:val="23"/>
          <w:szCs w:val="23"/>
        </w:rPr>
        <w:t xml:space="preserve">). </w:t>
      </w:r>
      <w:r w:rsidRPr="00B1260E">
        <w:rPr>
          <w:strike/>
          <w:sz w:val="23"/>
          <w:szCs w:val="23"/>
        </w:rPr>
        <w:t>Niissä</w:t>
      </w:r>
      <w:r w:rsidRPr="00571E88">
        <w:rPr>
          <w:sz w:val="23"/>
          <w:szCs w:val="23"/>
        </w:rPr>
        <w:t xml:space="preserve"> kuvataan eri toimijoiden välinen yhteistyö op</w:t>
      </w:r>
      <w:r w:rsidR="00EE419F">
        <w:rPr>
          <w:sz w:val="23"/>
          <w:szCs w:val="23"/>
        </w:rPr>
        <w:t>iskelu</w:t>
      </w:r>
      <w:r w:rsidRPr="00571E88">
        <w:rPr>
          <w:sz w:val="23"/>
          <w:szCs w:val="23"/>
        </w:rPr>
        <w:t xml:space="preserve">huollon palveluista vastaavien ja muiden tarvittavien asiantuntijoiden kanssa tuen tarpeen arvioinnissa, tuen suunnittelussa, järjestämisessä sekä käytännön toteuttamisessa. </w:t>
      </w:r>
      <w:r w:rsidRPr="00755BA4">
        <w:rPr>
          <w:strike/>
          <w:sz w:val="23"/>
          <w:szCs w:val="23"/>
        </w:rPr>
        <w:t>Oppimisen ja koulunkäynnin tukeen liittyvät toimivaltuudet eri hallintopäätöksissä kuvataan kuntakohtaisesti</w:t>
      </w:r>
      <w:r w:rsidR="00705DFC" w:rsidRPr="00755BA4">
        <w:rPr>
          <w:strike/>
          <w:sz w:val="23"/>
          <w:szCs w:val="23"/>
        </w:rPr>
        <w:t>.</w:t>
      </w:r>
      <w:r w:rsidRPr="00755BA4">
        <w:rPr>
          <w:strike/>
          <w:sz w:val="23"/>
          <w:szCs w:val="23"/>
        </w:rPr>
        <w:t xml:space="preserve"> (LIITE 10).</w:t>
      </w:r>
    </w:p>
    <w:p w14:paraId="6FA9DDC7" w14:textId="77777777" w:rsidR="00571E88" w:rsidRPr="00571E88" w:rsidRDefault="00571E88" w:rsidP="00571E88">
      <w:pPr>
        <w:widowControl w:val="0"/>
        <w:spacing w:after="0" w:line="276" w:lineRule="auto"/>
        <w:rPr>
          <w:b/>
          <w:color w:val="323E4F" w:themeColor="text2" w:themeShade="BF"/>
        </w:rPr>
      </w:pPr>
    </w:p>
    <w:p w14:paraId="5DD44464" w14:textId="77777777" w:rsidR="00601E38" w:rsidRDefault="00601E38" w:rsidP="00571E88">
      <w:pPr>
        <w:widowControl w:val="0"/>
        <w:spacing w:after="0" w:line="276" w:lineRule="auto"/>
        <w:rPr>
          <w:b/>
          <w:color w:val="323E4F" w:themeColor="text2" w:themeShade="BF"/>
        </w:rPr>
      </w:pPr>
    </w:p>
    <w:p w14:paraId="62AE0BD5" w14:textId="06F771C5" w:rsidR="00571E88" w:rsidRPr="00A13D62" w:rsidRDefault="00571E88" w:rsidP="00571E88">
      <w:pPr>
        <w:widowControl w:val="0"/>
        <w:spacing w:after="0" w:line="276" w:lineRule="auto"/>
        <w:rPr>
          <w:b/>
          <w:sz w:val="28"/>
          <w:szCs w:val="28"/>
        </w:rPr>
      </w:pPr>
      <w:bookmarkStart w:id="6" w:name="_Hlk195531468"/>
      <w:r w:rsidRPr="00A13D62">
        <w:rPr>
          <w:b/>
          <w:color w:val="323E4F" w:themeColor="text2" w:themeShade="BF"/>
          <w:sz w:val="28"/>
          <w:szCs w:val="28"/>
          <w:highlight w:val="yellow"/>
        </w:rPr>
        <w:t xml:space="preserve">Yhteistyö, </w:t>
      </w:r>
      <w:r w:rsidRPr="00A13D62">
        <w:rPr>
          <w:b/>
          <w:color w:val="000000" w:themeColor="text1"/>
          <w:sz w:val="28"/>
          <w:szCs w:val="28"/>
          <w:highlight w:val="yellow"/>
        </w:rPr>
        <w:t>vastuut ja työnjako oppimisen tuen asiakirjojen laadinnassa</w:t>
      </w:r>
      <w:r w:rsidRPr="00E87C78">
        <w:rPr>
          <w:b/>
          <w:color w:val="323E4F" w:themeColor="text2" w:themeShade="BF"/>
          <w:sz w:val="28"/>
          <w:szCs w:val="28"/>
          <w:highlight w:val="yellow"/>
        </w:rPr>
        <w:t>.</w:t>
      </w:r>
    </w:p>
    <w:bookmarkEnd w:id="6"/>
    <w:tbl>
      <w:tblPr>
        <w:tblW w:w="10632" w:type="dxa"/>
        <w:tblInd w:w="-370" w:type="dxa"/>
        <w:tblLayout w:type="fixed"/>
        <w:tblCellMar>
          <w:left w:w="0" w:type="dxa"/>
          <w:right w:w="0" w:type="dxa"/>
        </w:tblCellMar>
        <w:tblLook w:val="04A0" w:firstRow="1" w:lastRow="0" w:firstColumn="1" w:lastColumn="0" w:noHBand="0" w:noVBand="1"/>
      </w:tblPr>
      <w:tblGrid>
        <w:gridCol w:w="2345"/>
        <w:gridCol w:w="4318"/>
        <w:gridCol w:w="3969"/>
      </w:tblGrid>
      <w:tr w:rsidR="001035DC" w:rsidRPr="00372DF5" w14:paraId="10A5E122" w14:textId="77777777">
        <w:trPr>
          <w:trHeight w:val="425"/>
        </w:trPr>
        <w:tc>
          <w:tcPr>
            <w:tcW w:w="6663" w:type="dxa"/>
            <w:gridSpan w:val="2"/>
            <w:tcBorders>
              <w:top w:val="single" w:sz="8" w:space="0" w:color="78C0D4"/>
              <w:left w:val="single" w:sz="8" w:space="0" w:color="78C0D4"/>
              <w:bottom w:val="single" w:sz="8" w:space="0" w:color="78C0D4"/>
              <w:right w:val="single" w:sz="8" w:space="0" w:color="78C0D4"/>
            </w:tcBorders>
            <w:shd w:val="clear" w:color="auto" w:fill="D2EAF1"/>
            <w:tcMar>
              <w:top w:w="15" w:type="dxa"/>
              <w:left w:w="56" w:type="dxa"/>
              <w:bottom w:w="0" w:type="dxa"/>
              <w:right w:w="56" w:type="dxa"/>
            </w:tcMar>
            <w:vAlign w:val="center"/>
          </w:tcPr>
          <w:p w14:paraId="5E0B6469" w14:textId="77777777" w:rsidR="001035DC" w:rsidRPr="00372DF5" w:rsidRDefault="001035DC">
            <w:pPr>
              <w:widowControl w:val="0"/>
              <w:spacing w:after="200" w:line="276" w:lineRule="auto"/>
              <w:rPr>
                <w:rFonts w:ascii="Calibri" w:eastAsia="Calibri" w:hAnsi="Calibri" w:cs="Times New Roman"/>
                <w:color w:val="44546A"/>
                <w:lang w:eastAsia="fi-FI"/>
              </w:rPr>
            </w:pPr>
          </w:p>
        </w:tc>
        <w:tc>
          <w:tcPr>
            <w:tcW w:w="3969" w:type="dxa"/>
            <w:tcBorders>
              <w:top w:val="single" w:sz="8" w:space="0" w:color="78C0D4"/>
              <w:left w:val="single" w:sz="8" w:space="0" w:color="78C0D4"/>
              <w:bottom w:val="single" w:sz="8" w:space="0" w:color="78C0D4"/>
              <w:right w:val="single" w:sz="8" w:space="0" w:color="78C0D4"/>
            </w:tcBorders>
            <w:shd w:val="clear" w:color="auto" w:fill="D2EAF1"/>
            <w:vAlign w:val="center"/>
          </w:tcPr>
          <w:p w14:paraId="7617F884" w14:textId="77777777" w:rsidR="001035DC" w:rsidRPr="00372DF5" w:rsidRDefault="001035DC">
            <w:pPr>
              <w:widowControl w:val="0"/>
              <w:spacing w:after="200" w:line="276" w:lineRule="auto"/>
              <w:rPr>
                <w:rFonts w:ascii="Calibri" w:eastAsia="Calibri" w:hAnsi="Calibri" w:cs="Times New Roman"/>
                <w:b/>
                <w:color w:val="44546A"/>
                <w:lang w:eastAsia="fi-FI"/>
              </w:rPr>
            </w:pPr>
            <w:r w:rsidRPr="00372DF5">
              <w:rPr>
                <w:rFonts w:ascii="Calibri" w:eastAsia="Calibri" w:hAnsi="Calibri" w:cs="Times New Roman"/>
                <w:b/>
                <w:color w:val="44546A"/>
                <w:highlight w:val="yellow"/>
                <w:lang w:eastAsia="fi-FI"/>
              </w:rPr>
              <w:t>Laatimisen vastuuhenkilöt</w:t>
            </w:r>
          </w:p>
        </w:tc>
      </w:tr>
      <w:tr w:rsidR="001035DC" w:rsidRPr="00372DF5" w14:paraId="4CE2787A" w14:textId="77777777" w:rsidTr="006432D5">
        <w:trPr>
          <w:trHeight w:val="3225"/>
        </w:trPr>
        <w:tc>
          <w:tcPr>
            <w:tcW w:w="2345" w:type="dxa"/>
            <w:tcBorders>
              <w:top w:val="single" w:sz="8" w:space="0" w:color="78C0D4"/>
              <w:left w:val="single" w:sz="8" w:space="0" w:color="78C0D4"/>
              <w:bottom w:val="single" w:sz="8" w:space="0" w:color="78C0D4"/>
              <w:right w:val="nil"/>
            </w:tcBorders>
            <w:shd w:val="clear" w:color="auto" w:fill="auto"/>
            <w:tcMar>
              <w:top w:w="15" w:type="dxa"/>
              <w:left w:w="56" w:type="dxa"/>
              <w:bottom w:w="0" w:type="dxa"/>
              <w:right w:w="56" w:type="dxa"/>
            </w:tcMar>
            <w:vAlign w:val="center"/>
            <w:hideMark/>
          </w:tcPr>
          <w:p w14:paraId="46BA8E86" w14:textId="77777777" w:rsidR="001035DC" w:rsidRPr="00372DF5" w:rsidRDefault="001035DC">
            <w:pPr>
              <w:widowControl w:val="0"/>
              <w:spacing w:after="200" w:line="276" w:lineRule="auto"/>
              <w:rPr>
                <w:rFonts w:ascii="Calibri" w:eastAsia="Calibri" w:hAnsi="Calibri" w:cs="Times New Roman"/>
                <w:color w:val="44546A"/>
                <w:highlight w:val="yellow"/>
                <w:lang w:eastAsia="fi-FI"/>
              </w:rPr>
            </w:pPr>
            <w:r w:rsidRPr="00372DF5">
              <w:rPr>
                <w:rFonts w:ascii="Calibri" w:eastAsia="Calibri" w:hAnsi="Calibri" w:cs="Times New Roman"/>
                <w:b/>
                <w:bCs/>
                <w:color w:val="44546A"/>
                <w:highlight w:val="yellow"/>
                <w:lang w:eastAsia="fi-FI"/>
              </w:rPr>
              <w:t>Oppilaskohtaisen tuen tarpeen arviointi</w:t>
            </w:r>
            <w:r w:rsidRPr="001035DC">
              <w:rPr>
                <w:rFonts w:ascii="Calibri" w:eastAsia="Calibri" w:hAnsi="Calibri" w:cs="Times New Roman"/>
                <w:b/>
                <w:bCs/>
                <w:color w:val="44546A"/>
                <w:highlight w:val="yellow"/>
                <w:lang w:eastAsia="fi-FI"/>
              </w:rPr>
              <w:t>, joka kirjataan oppilaskohtaisen tuen toteuttamista koskevaan suunnitelmaan</w:t>
            </w:r>
          </w:p>
        </w:tc>
        <w:tc>
          <w:tcPr>
            <w:tcW w:w="4318" w:type="dxa"/>
            <w:tcBorders>
              <w:top w:val="single" w:sz="8" w:space="0" w:color="78C0D4"/>
              <w:left w:val="nil"/>
              <w:bottom w:val="single" w:sz="8" w:space="0" w:color="78C0D4"/>
              <w:right w:val="nil"/>
            </w:tcBorders>
            <w:shd w:val="clear" w:color="auto" w:fill="auto"/>
            <w:tcMar>
              <w:top w:w="15" w:type="dxa"/>
              <w:left w:w="56" w:type="dxa"/>
              <w:bottom w:w="0" w:type="dxa"/>
              <w:right w:w="56" w:type="dxa"/>
            </w:tcMar>
            <w:vAlign w:val="center"/>
            <w:hideMark/>
          </w:tcPr>
          <w:p w14:paraId="7DFA74DB" w14:textId="77777777" w:rsidR="001035DC" w:rsidRPr="001035DC" w:rsidRDefault="001035DC" w:rsidP="001035DC">
            <w:pPr>
              <w:widowControl w:val="0"/>
              <w:numPr>
                <w:ilvl w:val="0"/>
                <w:numId w:val="5"/>
              </w:numPr>
              <w:spacing w:after="200" w:line="276" w:lineRule="auto"/>
              <w:rPr>
                <w:rFonts w:ascii="Calibri" w:eastAsia="Calibri" w:hAnsi="Calibri" w:cs="Calibri"/>
                <w:color w:val="44546A"/>
                <w:sz w:val="20"/>
                <w:szCs w:val="20"/>
                <w:highlight w:val="yellow"/>
                <w:lang w:eastAsia="fi-FI"/>
              </w:rPr>
            </w:pPr>
            <w:r w:rsidRPr="001035DC">
              <w:rPr>
                <w:rFonts w:ascii="Calibri" w:eastAsia="Times New Roman" w:hAnsi="Calibri" w:cs="Calibri"/>
                <w:color w:val="212529"/>
                <w:highlight w:val="yellow"/>
                <w:lang w:eastAsia="fi-FI"/>
              </w:rPr>
              <w:t>Oppilasta opettavat opettajat toteavat, että ryhmäkohtaiset tukimuodot eivät riitä tukemaan oppilaan oppimista ja koulunkäyntiä</w:t>
            </w:r>
          </w:p>
          <w:p w14:paraId="0C61EF05" w14:textId="12E6A3DA" w:rsidR="001035DC" w:rsidRPr="001035DC" w:rsidRDefault="001035DC" w:rsidP="001035DC">
            <w:pPr>
              <w:widowControl w:val="0"/>
              <w:numPr>
                <w:ilvl w:val="0"/>
                <w:numId w:val="5"/>
              </w:numPr>
              <w:spacing w:after="200" w:line="276" w:lineRule="auto"/>
              <w:rPr>
                <w:rFonts w:ascii="Calibri" w:eastAsia="Calibri" w:hAnsi="Calibri" w:cs="Calibri"/>
                <w:color w:val="44546A"/>
                <w:sz w:val="20"/>
                <w:szCs w:val="20"/>
                <w:highlight w:val="yellow"/>
                <w:lang w:eastAsia="fi-FI"/>
              </w:rPr>
            </w:pPr>
            <w:r w:rsidRPr="001035DC">
              <w:rPr>
                <w:rFonts w:ascii="Calibri" w:eastAsia="Times New Roman" w:hAnsi="Calibri" w:cs="Calibri"/>
                <w:color w:val="212529"/>
                <w:highlight w:val="yellow"/>
                <w:lang w:eastAsia="fi-FI"/>
              </w:rPr>
              <w:t xml:space="preserve">Oppilas tai huoltaja </w:t>
            </w:r>
            <w:r w:rsidR="006432D5">
              <w:rPr>
                <w:rFonts w:ascii="Calibri" w:eastAsia="Times New Roman" w:hAnsi="Calibri" w:cs="Calibri"/>
                <w:color w:val="212529"/>
                <w:highlight w:val="yellow"/>
                <w:lang w:eastAsia="fi-FI"/>
              </w:rPr>
              <w:t xml:space="preserve">tuo </w:t>
            </w:r>
            <w:r w:rsidRPr="001035DC">
              <w:rPr>
                <w:rFonts w:ascii="Calibri" w:eastAsia="Times New Roman" w:hAnsi="Calibri" w:cs="Calibri"/>
                <w:color w:val="212529"/>
                <w:highlight w:val="yellow"/>
                <w:lang w:eastAsia="fi-FI"/>
              </w:rPr>
              <w:t>esille riittämättömyyden</w:t>
            </w:r>
          </w:p>
          <w:p w14:paraId="241B573A" w14:textId="77777777" w:rsidR="001035DC" w:rsidRPr="00372DF5" w:rsidRDefault="001035DC" w:rsidP="001035DC">
            <w:pPr>
              <w:widowControl w:val="0"/>
              <w:numPr>
                <w:ilvl w:val="0"/>
                <w:numId w:val="5"/>
              </w:numPr>
              <w:spacing w:after="200" w:line="276" w:lineRule="auto"/>
              <w:rPr>
                <w:rFonts w:ascii="Calibri" w:eastAsia="Calibri" w:hAnsi="Calibri" w:cs="Times New Roman"/>
                <w:color w:val="44546A"/>
                <w:highlight w:val="yellow"/>
                <w:lang w:eastAsia="fi-FI"/>
              </w:rPr>
            </w:pPr>
            <w:r w:rsidRPr="001035DC">
              <w:rPr>
                <w:rFonts w:ascii="Calibri" w:eastAsia="Times New Roman" w:hAnsi="Calibri" w:cs="Calibri"/>
                <w:color w:val="212529"/>
                <w:highlight w:val="yellow"/>
                <w:lang w:eastAsia="fi-FI"/>
              </w:rPr>
              <w:t>Oppilaskohtaisten tukitoimien tarve on ilmeinen jo esiopetuksessa</w:t>
            </w:r>
          </w:p>
        </w:tc>
        <w:tc>
          <w:tcPr>
            <w:tcW w:w="3969" w:type="dxa"/>
            <w:tcBorders>
              <w:top w:val="single" w:sz="8" w:space="0" w:color="78C0D4"/>
              <w:left w:val="nil"/>
              <w:bottom w:val="single" w:sz="8" w:space="0" w:color="78C0D4"/>
              <w:right w:val="single" w:sz="8" w:space="0" w:color="78C0D4"/>
            </w:tcBorders>
            <w:shd w:val="clear" w:color="auto" w:fill="auto"/>
            <w:tcMar>
              <w:top w:w="15" w:type="dxa"/>
              <w:left w:w="56" w:type="dxa"/>
              <w:bottom w:w="0" w:type="dxa"/>
              <w:right w:w="56" w:type="dxa"/>
            </w:tcMar>
            <w:vAlign w:val="center"/>
            <w:hideMark/>
          </w:tcPr>
          <w:p w14:paraId="47EE1FB1" w14:textId="77777777" w:rsidR="001035DC" w:rsidRPr="001035DC" w:rsidRDefault="001035DC">
            <w:pPr>
              <w:widowControl w:val="0"/>
              <w:spacing w:after="200" w:line="276" w:lineRule="auto"/>
              <w:rPr>
                <w:rFonts w:ascii="Calibri" w:eastAsia="Times New Roman" w:hAnsi="Calibri" w:cs="Calibri"/>
                <w:highlight w:val="yellow"/>
                <w:bdr w:val="none" w:sz="0" w:space="0" w:color="auto" w:frame="1"/>
                <w:lang w:eastAsia="fi-FI"/>
              </w:rPr>
            </w:pPr>
            <w:r w:rsidRPr="001035DC">
              <w:rPr>
                <w:rFonts w:ascii="Calibri" w:eastAsia="Times New Roman" w:hAnsi="Calibri" w:cs="Calibri"/>
                <w:highlight w:val="yellow"/>
                <w:bdr w:val="none" w:sz="0" w:space="0" w:color="auto" w:frame="1"/>
                <w:lang w:eastAsia="fi-FI"/>
              </w:rPr>
              <w:t>Tuen tarpeen arvioinnin tekevät oppilaan opettajat.</w:t>
            </w:r>
          </w:p>
          <w:p w14:paraId="1542980E" w14:textId="77777777" w:rsidR="001035DC" w:rsidRPr="001035DC" w:rsidRDefault="001035DC">
            <w:pPr>
              <w:widowControl w:val="0"/>
              <w:spacing w:after="200" w:line="276" w:lineRule="auto"/>
              <w:rPr>
                <w:rFonts w:ascii="Calibri" w:eastAsia="Times New Roman" w:hAnsi="Calibri" w:cs="Calibri"/>
                <w:color w:val="212529"/>
                <w:highlight w:val="yellow"/>
                <w:lang w:eastAsia="fi-FI"/>
              </w:rPr>
            </w:pPr>
            <w:r w:rsidRPr="001035DC">
              <w:rPr>
                <w:rFonts w:ascii="Calibri" w:eastAsia="Times New Roman" w:hAnsi="Calibri" w:cs="Calibri"/>
                <w:highlight w:val="yellow"/>
                <w:bdr w:val="none" w:sz="0" w:space="0" w:color="auto" w:frame="1"/>
                <w:lang w:eastAsia="fi-FI"/>
              </w:rPr>
              <w:t xml:space="preserve"> Jos oppilaan tuen tarpeen arviointi vaatii monialaista osaamista, osallistuvat tukitoimien tarpeen arviointiin tarvittaessa opettajien lisäksi opiskeluhuoltopalvelujen ammattilaiset tai muut asiantuntijat</w:t>
            </w:r>
            <w:r w:rsidRPr="001035DC">
              <w:rPr>
                <w:rFonts w:ascii="Calibri" w:eastAsia="Times New Roman" w:hAnsi="Calibri" w:cs="Calibri"/>
                <w:color w:val="212529"/>
                <w:highlight w:val="yellow"/>
                <w:lang w:eastAsia="fi-FI"/>
              </w:rPr>
              <w:t xml:space="preserve">. </w:t>
            </w:r>
          </w:p>
          <w:p w14:paraId="36D000E4" w14:textId="77777777" w:rsidR="001035DC" w:rsidRPr="001035DC" w:rsidRDefault="001035DC">
            <w:pPr>
              <w:widowControl w:val="0"/>
              <w:spacing w:after="200" w:line="276" w:lineRule="auto"/>
              <w:rPr>
                <w:rFonts w:ascii="Calibri" w:eastAsia="Times New Roman" w:hAnsi="Calibri" w:cs="Calibri"/>
                <w:color w:val="212529"/>
                <w:highlight w:val="yellow"/>
                <w:lang w:eastAsia="fi-FI"/>
              </w:rPr>
            </w:pPr>
            <w:r w:rsidRPr="001035DC">
              <w:rPr>
                <w:rFonts w:ascii="Calibri" w:eastAsia="Times New Roman" w:hAnsi="Calibri" w:cs="Calibri"/>
                <w:color w:val="212529"/>
                <w:highlight w:val="yellow"/>
                <w:lang w:eastAsia="fi-FI"/>
              </w:rPr>
              <w:t>Oppilaan omat näkökulmat ja ajatukset tulee selvittää ja ottaa huomioon hänen ikänsä ja kehityksensä edellyttämällä tavalla. </w:t>
            </w:r>
          </w:p>
          <w:p w14:paraId="64BF0052" w14:textId="77777777" w:rsidR="001035DC" w:rsidRPr="001035DC" w:rsidRDefault="001035DC">
            <w:pPr>
              <w:widowControl w:val="0"/>
              <w:spacing w:after="200" w:line="276" w:lineRule="auto"/>
              <w:rPr>
                <w:rFonts w:ascii="Calibri" w:eastAsia="Calibri" w:hAnsi="Calibri" w:cs="Calibri"/>
                <w:color w:val="44546A"/>
                <w:sz w:val="20"/>
                <w:szCs w:val="20"/>
                <w:highlight w:val="yellow"/>
                <w:lang w:eastAsia="fi-FI"/>
              </w:rPr>
            </w:pPr>
            <w:r w:rsidRPr="001035DC">
              <w:rPr>
                <w:rFonts w:ascii="Calibri" w:eastAsia="Times New Roman" w:hAnsi="Calibri" w:cs="Calibri"/>
                <w:highlight w:val="yellow"/>
                <w:bdr w:val="none" w:sz="0" w:space="0" w:color="auto" w:frame="1"/>
                <w:lang w:eastAsia="fi-FI"/>
              </w:rPr>
              <w:t>Oppilaan huoltajalle/edustajalle on annettava mahdollisuus osallistua tuen tarpeen arviointiin</w:t>
            </w:r>
            <w:r w:rsidRPr="001035DC">
              <w:rPr>
                <w:rFonts w:ascii="Calibri" w:eastAsia="Times New Roman" w:hAnsi="Calibri" w:cs="Calibri"/>
                <w:highlight w:val="yellow"/>
                <w:lang w:eastAsia="fi-FI"/>
              </w:rPr>
              <w:t>.</w:t>
            </w:r>
          </w:p>
          <w:p w14:paraId="0E7C2D4C" w14:textId="77777777" w:rsidR="001035DC" w:rsidRPr="00372DF5" w:rsidRDefault="001035DC">
            <w:pPr>
              <w:widowControl w:val="0"/>
              <w:spacing w:after="200" w:line="276" w:lineRule="auto"/>
              <w:rPr>
                <w:rFonts w:ascii="Calibri" w:eastAsia="Calibri" w:hAnsi="Calibri" w:cs="Times New Roman"/>
                <w:color w:val="44546A"/>
                <w:highlight w:val="yellow"/>
                <w:lang w:eastAsia="fi-FI"/>
              </w:rPr>
            </w:pPr>
          </w:p>
        </w:tc>
      </w:tr>
      <w:tr w:rsidR="001035DC" w:rsidRPr="00372DF5" w14:paraId="4904411D" w14:textId="77777777" w:rsidTr="00DB2D10">
        <w:trPr>
          <w:trHeight w:val="2512"/>
        </w:trPr>
        <w:tc>
          <w:tcPr>
            <w:tcW w:w="2345" w:type="dxa"/>
            <w:tcBorders>
              <w:top w:val="single" w:sz="8" w:space="0" w:color="78C0D4"/>
              <w:left w:val="single" w:sz="8" w:space="0" w:color="78C0D4"/>
              <w:bottom w:val="single" w:sz="8" w:space="0" w:color="78C0D4"/>
              <w:right w:val="nil"/>
            </w:tcBorders>
            <w:tcMar>
              <w:top w:w="15" w:type="dxa"/>
              <w:left w:w="56" w:type="dxa"/>
              <w:bottom w:w="0" w:type="dxa"/>
              <w:right w:w="56" w:type="dxa"/>
            </w:tcMar>
            <w:vAlign w:val="center"/>
            <w:hideMark/>
          </w:tcPr>
          <w:p w14:paraId="2734BF2E" w14:textId="77777777" w:rsidR="001035DC" w:rsidRPr="001035DC" w:rsidRDefault="001035DC">
            <w:pPr>
              <w:shd w:val="clear" w:color="auto" w:fill="FFFFFF"/>
              <w:spacing w:after="0" w:line="240" w:lineRule="auto"/>
              <w:outlineLvl w:val="3"/>
              <w:rPr>
                <w:rFonts w:ascii="Calibri" w:eastAsia="Times New Roman" w:hAnsi="Calibri" w:cs="Calibri"/>
                <w:b/>
                <w:bCs/>
                <w:color w:val="212529"/>
                <w:highlight w:val="yellow"/>
                <w:lang w:eastAsia="fi-FI"/>
              </w:rPr>
            </w:pPr>
            <w:r w:rsidRPr="00D90CBD">
              <w:rPr>
                <w:rFonts w:ascii="Calibri" w:eastAsia="Times New Roman" w:hAnsi="Calibri" w:cs="Calibri"/>
                <w:b/>
                <w:bCs/>
                <w:color w:val="212529"/>
                <w:highlight w:val="yellow"/>
                <w:lang w:eastAsia="fi-FI"/>
              </w:rPr>
              <w:lastRenderedPageBreak/>
              <w:t>Oppilaskohtaisen tuen toteuttamista koskeva suunnitelma</w:t>
            </w:r>
          </w:p>
          <w:p w14:paraId="2D971FE7" w14:textId="77777777" w:rsidR="001035DC" w:rsidRPr="00D90CBD" w:rsidRDefault="001035DC">
            <w:pPr>
              <w:shd w:val="clear" w:color="auto" w:fill="FFFFFF"/>
              <w:spacing w:after="100" w:afterAutospacing="1" w:line="240" w:lineRule="auto"/>
              <w:outlineLvl w:val="3"/>
              <w:rPr>
                <w:rFonts w:ascii="Calibri" w:eastAsia="Times New Roman" w:hAnsi="Calibri" w:cs="Calibri"/>
                <w:b/>
                <w:bCs/>
                <w:color w:val="212529"/>
                <w:highlight w:val="yellow"/>
                <w:lang w:eastAsia="fi-FI"/>
              </w:rPr>
            </w:pPr>
            <w:r w:rsidRPr="001035DC">
              <w:rPr>
                <w:rFonts w:ascii="Calibri" w:eastAsia="Times New Roman" w:hAnsi="Calibri" w:cs="Calibri"/>
                <w:b/>
                <w:bCs/>
                <w:color w:val="212529"/>
                <w:highlight w:val="yellow"/>
                <w:lang w:eastAsia="fi-FI"/>
              </w:rPr>
              <w:t>(salassa pidettävä)</w:t>
            </w:r>
          </w:p>
          <w:p w14:paraId="19AFB2BE" w14:textId="77777777" w:rsidR="001035DC" w:rsidRPr="00372DF5" w:rsidRDefault="001035DC">
            <w:pPr>
              <w:widowControl w:val="0"/>
              <w:spacing w:after="200" w:line="276" w:lineRule="auto"/>
              <w:rPr>
                <w:rFonts w:ascii="Calibri" w:eastAsia="Calibri" w:hAnsi="Calibri" w:cs="Times New Roman"/>
                <w:b/>
                <w:bCs/>
                <w:color w:val="44546A"/>
                <w:highlight w:val="yellow"/>
                <w:lang w:eastAsia="fi-FI"/>
              </w:rPr>
            </w:pPr>
          </w:p>
        </w:tc>
        <w:tc>
          <w:tcPr>
            <w:tcW w:w="4318" w:type="dxa"/>
            <w:tcBorders>
              <w:top w:val="single" w:sz="8" w:space="0" w:color="78C0D4"/>
              <w:left w:val="nil"/>
              <w:bottom w:val="single" w:sz="8" w:space="0" w:color="78C0D4"/>
              <w:right w:val="nil"/>
            </w:tcBorders>
            <w:tcMar>
              <w:top w:w="15" w:type="dxa"/>
              <w:left w:w="56" w:type="dxa"/>
              <w:bottom w:w="0" w:type="dxa"/>
              <w:right w:w="56" w:type="dxa"/>
            </w:tcMar>
            <w:vAlign w:val="center"/>
            <w:hideMark/>
          </w:tcPr>
          <w:p w14:paraId="46FF26E5" w14:textId="77777777" w:rsidR="001035DC" w:rsidRPr="001035DC" w:rsidRDefault="001035DC">
            <w:pPr>
              <w:widowControl w:val="0"/>
              <w:spacing w:after="200" w:line="276" w:lineRule="auto"/>
              <w:rPr>
                <w:rFonts w:ascii="Calibri" w:eastAsia="Calibri" w:hAnsi="Calibri" w:cs="Times New Roman"/>
                <w:color w:val="44546A"/>
                <w:highlight w:val="yellow"/>
                <w:lang w:eastAsia="fi-FI"/>
              </w:rPr>
            </w:pPr>
          </w:p>
          <w:p w14:paraId="4371F66B" w14:textId="2CB9D722" w:rsidR="001035DC" w:rsidRPr="00372DF5" w:rsidRDefault="001035DC">
            <w:pPr>
              <w:widowControl w:val="0"/>
              <w:numPr>
                <w:ilvl w:val="0"/>
                <w:numId w:val="6"/>
              </w:numPr>
              <w:spacing w:after="200" w:line="276" w:lineRule="auto"/>
              <w:rPr>
                <w:rFonts w:ascii="Calibri" w:eastAsia="Calibri" w:hAnsi="Calibri" w:cs="Calibri"/>
                <w:color w:val="44546A"/>
                <w:sz w:val="20"/>
                <w:szCs w:val="20"/>
                <w:highlight w:val="yellow"/>
                <w:lang w:eastAsia="fi-FI"/>
              </w:rPr>
            </w:pPr>
            <w:r w:rsidRPr="001035DC">
              <w:rPr>
                <w:rFonts w:ascii="Calibri" w:eastAsia="Times New Roman" w:hAnsi="Calibri" w:cs="Calibri"/>
                <w:highlight w:val="yellow"/>
                <w:bdr w:val="none" w:sz="0" w:space="0" w:color="auto" w:frame="1"/>
                <w:lang w:eastAsia="fi-FI"/>
              </w:rPr>
              <w:t>Suunnitelman toteutumista ja tukitoimien riittävyyttä on arvioitava aina, kun oppilaan tarpeet sitä edellyttävät, kuitenkin vähintään kerran lukuvuodessa tai useammin, jos oppilaan tarpeet sitä edellyttävät</w:t>
            </w:r>
            <w:r w:rsidRPr="001035DC">
              <w:rPr>
                <w:rFonts w:ascii="Calibri" w:eastAsia="Times New Roman" w:hAnsi="Calibri" w:cs="Calibri"/>
                <w:highlight w:val="yellow"/>
                <w:lang w:eastAsia="fi-FI"/>
              </w:rPr>
              <w:t>.  </w:t>
            </w:r>
          </w:p>
        </w:tc>
        <w:tc>
          <w:tcPr>
            <w:tcW w:w="3969" w:type="dxa"/>
            <w:tcBorders>
              <w:top w:val="single" w:sz="8" w:space="0" w:color="78C0D4"/>
              <w:left w:val="nil"/>
              <w:bottom w:val="single" w:sz="8" w:space="0" w:color="78C0D4"/>
              <w:right w:val="single" w:sz="8" w:space="0" w:color="78C0D4"/>
            </w:tcBorders>
            <w:tcMar>
              <w:top w:w="15" w:type="dxa"/>
              <w:left w:w="56" w:type="dxa"/>
              <w:bottom w:w="0" w:type="dxa"/>
              <w:right w:w="56" w:type="dxa"/>
            </w:tcMar>
            <w:vAlign w:val="center"/>
            <w:hideMark/>
          </w:tcPr>
          <w:p w14:paraId="060745F5" w14:textId="77777777" w:rsidR="001035DC" w:rsidRPr="001035DC" w:rsidRDefault="001035DC">
            <w:pPr>
              <w:widowControl w:val="0"/>
              <w:spacing w:after="200" w:line="276" w:lineRule="auto"/>
              <w:rPr>
                <w:rFonts w:ascii="Calibri" w:eastAsia="Calibri" w:hAnsi="Calibri" w:cs="Times New Roman"/>
                <w:color w:val="44546A"/>
                <w:highlight w:val="yellow"/>
                <w:lang w:eastAsia="fi-FI"/>
              </w:rPr>
            </w:pPr>
            <w:r w:rsidRPr="00372DF5">
              <w:rPr>
                <w:rFonts w:ascii="Calibri" w:eastAsia="Calibri" w:hAnsi="Calibri" w:cs="Times New Roman"/>
                <w:i/>
                <w:color w:val="000000"/>
                <w:highlight w:val="yellow"/>
                <w:lang w:eastAsia="fi-FI"/>
              </w:rPr>
              <w:t>Opetuksenjärjestäjän määräämä taho</w:t>
            </w:r>
            <w:r w:rsidRPr="00372DF5">
              <w:rPr>
                <w:rFonts w:ascii="Calibri" w:eastAsia="Calibri" w:hAnsi="Calibri" w:cs="Times New Roman"/>
                <w:color w:val="000000"/>
                <w:highlight w:val="yellow"/>
                <w:lang w:eastAsia="fi-FI"/>
              </w:rPr>
              <w:t xml:space="preserve"> </w:t>
            </w:r>
            <w:r w:rsidRPr="00372DF5">
              <w:rPr>
                <w:rFonts w:ascii="Calibri" w:eastAsia="Calibri" w:hAnsi="Calibri" w:cs="Times New Roman"/>
                <w:highlight w:val="yellow"/>
                <w:lang w:eastAsia="fi-FI"/>
              </w:rPr>
              <w:t xml:space="preserve">koordinoi </w:t>
            </w:r>
            <w:r w:rsidRPr="001035DC">
              <w:rPr>
                <w:rFonts w:ascii="Calibri" w:eastAsia="Calibri" w:hAnsi="Calibri" w:cs="Times New Roman"/>
                <w:highlight w:val="yellow"/>
                <w:lang w:eastAsia="fi-FI"/>
              </w:rPr>
              <w:t>suunnitelman</w:t>
            </w:r>
            <w:r w:rsidRPr="00372DF5">
              <w:rPr>
                <w:rFonts w:ascii="Calibri" w:eastAsia="Calibri" w:hAnsi="Calibri" w:cs="Times New Roman"/>
                <w:highlight w:val="yellow"/>
                <w:lang w:eastAsia="fi-FI"/>
              </w:rPr>
              <w:t xml:space="preserve"> laatimista ja arviointia sekä toimii yhteyshenkilönä kodin ja koulun välillä. </w:t>
            </w:r>
          </w:p>
          <w:p w14:paraId="60138EBC" w14:textId="77777777" w:rsidR="001035DC" w:rsidRPr="001035DC" w:rsidRDefault="001035DC">
            <w:pPr>
              <w:widowControl w:val="0"/>
              <w:spacing w:after="200" w:line="276" w:lineRule="auto"/>
              <w:rPr>
                <w:rFonts w:ascii="Calibri" w:eastAsia="Calibri" w:hAnsi="Calibri" w:cs="Calibri"/>
                <w:i/>
                <w:color w:val="000000"/>
                <w:sz w:val="20"/>
                <w:szCs w:val="20"/>
                <w:highlight w:val="yellow"/>
                <w:lang w:eastAsia="fi-FI"/>
              </w:rPr>
            </w:pPr>
            <w:r w:rsidRPr="001035DC">
              <w:rPr>
                <w:rFonts w:ascii="Calibri" w:eastAsia="Times New Roman" w:hAnsi="Calibri" w:cs="Calibri"/>
                <w:highlight w:val="yellow"/>
                <w:bdr w:val="none" w:sz="0" w:space="0" w:color="auto" w:frame="1"/>
                <w:lang w:eastAsia="fi-FI"/>
              </w:rPr>
              <w:t>Suunnitelman laativat oppilaan opettajat yhteistyössä oppilaan ja hänen huoltajansa tai kanssa.</w:t>
            </w:r>
            <w:r w:rsidRPr="001035DC">
              <w:rPr>
                <w:rFonts w:ascii="Calibri" w:eastAsia="Times New Roman" w:hAnsi="Calibri" w:cs="Calibri"/>
                <w:highlight w:val="yellow"/>
                <w:lang w:eastAsia="fi-FI"/>
              </w:rPr>
              <w:t> </w:t>
            </w:r>
          </w:p>
          <w:p w14:paraId="63BF9D59" w14:textId="77777777" w:rsidR="001035DC" w:rsidRPr="00372DF5" w:rsidRDefault="001035DC">
            <w:pPr>
              <w:widowControl w:val="0"/>
              <w:spacing w:after="200" w:line="276" w:lineRule="auto"/>
              <w:rPr>
                <w:rFonts w:ascii="Calibri" w:eastAsia="Calibri" w:hAnsi="Calibri" w:cs="Times New Roman"/>
                <w:color w:val="44546A"/>
                <w:highlight w:val="yellow"/>
                <w:lang w:eastAsia="fi-FI"/>
              </w:rPr>
            </w:pPr>
          </w:p>
        </w:tc>
      </w:tr>
      <w:tr w:rsidR="001035DC" w:rsidRPr="00372DF5" w14:paraId="057CFC88" w14:textId="77777777" w:rsidTr="0052737C">
        <w:trPr>
          <w:trHeight w:val="1808"/>
        </w:trPr>
        <w:tc>
          <w:tcPr>
            <w:tcW w:w="2345" w:type="dxa"/>
            <w:tcBorders>
              <w:top w:val="single" w:sz="8" w:space="0" w:color="78C0D4"/>
              <w:left w:val="single" w:sz="8" w:space="0" w:color="78C0D4"/>
              <w:bottom w:val="single" w:sz="8" w:space="0" w:color="78C0D4"/>
              <w:right w:val="nil"/>
            </w:tcBorders>
            <w:tcMar>
              <w:top w:w="15" w:type="dxa"/>
              <w:left w:w="56" w:type="dxa"/>
              <w:bottom w:w="0" w:type="dxa"/>
              <w:right w:w="56" w:type="dxa"/>
            </w:tcMar>
            <w:vAlign w:val="center"/>
            <w:hideMark/>
          </w:tcPr>
          <w:p w14:paraId="1286A691" w14:textId="0D0B4552" w:rsidR="001035DC" w:rsidRPr="00372DF5" w:rsidRDefault="00C74098">
            <w:pPr>
              <w:widowControl w:val="0"/>
              <w:spacing w:after="200" w:line="276" w:lineRule="auto"/>
              <w:rPr>
                <w:rFonts w:ascii="Calibri" w:eastAsia="Calibri" w:hAnsi="Calibri" w:cs="Times New Roman"/>
                <w:color w:val="44546A"/>
                <w:lang w:eastAsia="fi-FI"/>
              </w:rPr>
            </w:pPr>
            <w:r>
              <w:rPr>
                <w:rFonts w:ascii="Calibri" w:eastAsia="Calibri" w:hAnsi="Calibri" w:cs="Times New Roman"/>
                <w:b/>
                <w:bCs/>
                <w:color w:val="44546A"/>
                <w:highlight w:val="yellow"/>
                <w:lang w:eastAsia="fi-FI"/>
              </w:rPr>
              <w:t>Oppilaskohtaisien tukitoimien</w:t>
            </w:r>
            <w:r w:rsidR="001035DC" w:rsidRPr="00FC5015">
              <w:rPr>
                <w:rFonts w:ascii="Calibri" w:eastAsia="Calibri" w:hAnsi="Calibri" w:cs="Times New Roman"/>
                <w:b/>
                <w:bCs/>
                <w:color w:val="44546A"/>
                <w:highlight w:val="yellow"/>
                <w:lang w:eastAsia="fi-FI"/>
              </w:rPr>
              <w:t xml:space="preserve"> hallintopäätös</w:t>
            </w:r>
          </w:p>
        </w:tc>
        <w:tc>
          <w:tcPr>
            <w:tcW w:w="4318" w:type="dxa"/>
            <w:tcBorders>
              <w:top w:val="single" w:sz="8" w:space="0" w:color="78C0D4"/>
              <w:left w:val="nil"/>
              <w:bottom w:val="single" w:sz="8" w:space="0" w:color="78C0D4"/>
              <w:right w:val="nil"/>
            </w:tcBorders>
            <w:tcMar>
              <w:top w:w="15" w:type="dxa"/>
              <w:left w:w="56" w:type="dxa"/>
              <w:bottom w:w="0" w:type="dxa"/>
              <w:right w:w="56" w:type="dxa"/>
            </w:tcMar>
            <w:vAlign w:val="center"/>
            <w:hideMark/>
          </w:tcPr>
          <w:p w14:paraId="52B0C1B2" w14:textId="77777777" w:rsidR="001035DC" w:rsidRPr="00E637DB" w:rsidRDefault="001035DC" w:rsidP="001035DC">
            <w:pPr>
              <w:pStyle w:val="Luettelokappale"/>
              <w:numPr>
                <w:ilvl w:val="0"/>
                <w:numId w:val="7"/>
              </w:numPr>
              <w:shd w:val="clear" w:color="auto" w:fill="FFFFFF"/>
              <w:spacing w:after="0" w:afterAutospacing="1" w:line="240" w:lineRule="auto"/>
              <w:rPr>
                <w:rFonts w:ascii="Calibri" w:eastAsia="Times New Roman" w:hAnsi="Calibri" w:cs="Calibri"/>
                <w:kern w:val="2"/>
                <w:highlight w:val="yellow"/>
                <w:lang w:eastAsia="fi-FI"/>
                <w14:ligatures w14:val="standardContextual"/>
              </w:rPr>
            </w:pPr>
            <w:r w:rsidRPr="00E637DB">
              <w:rPr>
                <w:rFonts w:ascii="Calibri" w:eastAsia="Times New Roman" w:hAnsi="Calibri" w:cs="Calibri"/>
                <w:highlight w:val="yellow"/>
                <w:bdr w:val="none" w:sz="0" w:space="0" w:color="auto" w:frame="1"/>
                <w:lang w:eastAsia="fi-FI"/>
              </w:rPr>
              <w:t>Hallintopäätös oppilaalle annettavista oppilaskohtaisista tukitoimista</w:t>
            </w:r>
            <w:r w:rsidRPr="00E637DB">
              <w:rPr>
                <w:rFonts w:ascii="Calibri" w:eastAsia="Times New Roman" w:hAnsi="Calibri" w:cs="Calibri"/>
                <w:highlight w:val="yellow"/>
                <w:lang w:eastAsia="fi-FI"/>
              </w:rPr>
              <w:t xml:space="preserve"> </w:t>
            </w:r>
            <w:r w:rsidRPr="00E637DB">
              <w:rPr>
                <w:rFonts w:ascii="Calibri" w:eastAsia="Times New Roman" w:hAnsi="Calibri" w:cs="Calibri"/>
                <w:color w:val="212529"/>
                <w:highlight w:val="yellow"/>
                <w:lang w:eastAsia="fi-FI"/>
              </w:rPr>
              <w:t>oppilaan tarpeen mukaisesti</w:t>
            </w:r>
          </w:p>
          <w:p w14:paraId="6203AC45" w14:textId="77777777" w:rsidR="001035DC" w:rsidRPr="00E637DB" w:rsidRDefault="001035DC" w:rsidP="001035DC">
            <w:pPr>
              <w:widowControl w:val="0"/>
              <w:numPr>
                <w:ilvl w:val="1"/>
                <w:numId w:val="7"/>
              </w:numPr>
              <w:spacing w:after="200" w:line="240" w:lineRule="auto"/>
              <w:rPr>
                <w:rFonts w:ascii="Calibri" w:eastAsia="Calibri" w:hAnsi="Calibri" w:cs="Times New Roman"/>
                <w:color w:val="44546A"/>
                <w:highlight w:val="yellow"/>
                <w:lang w:eastAsia="fi-FI"/>
              </w:rPr>
            </w:pPr>
            <w:r w:rsidRPr="00E637DB">
              <w:rPr>
                <w:rFonts w:ascii="Calibri" w:eastAsia="Calibri" w:hAnsi="Calibri" w:cs="Times New Roman"/>
                <w:color w:val="44546A"/>
                <w:highlight w:val="yellow"/>
                <w:lang w:eastAsia="fi-FI"/>
              </w:rPr>
              <w:t>erityisopettajan opetus osittain pienryhmässä ja muun opetuksen yhteydessä</w:t>
            </w:r>
          </w:p>
          <w:p w14:paraId="41F4AE67" w14:textId="77777777" w:rsidR="001035DC" w:rsidRPr="00E637DB" w:rsidRDefault="001035DC" w:rsidP="001035DC">
            <w:pPr>
              <w:widowControl w:val="0"/>
              <w:numPr>
                <w:ilvl w:val="1"/>
                <w:numId w:val="7"/>
              </w:numPr>
              <w:spacing w:after="200" w:line="240" w:lineRule="auto"/>
              <w:rPr>
                <w:rFonts w:ascii="Calibri" w:eastAsia="Calibri" w:hAnsi="Calibri" w:cs="Times New Roman"/>
                <w:color w:val="44546A"/>
                <w:highlight w:val="yellow"/>
                <w:lang w:eastAsia="fi-FI"/>
              </w:rPr>
            </w:pPr>
            <w:r w:rsidRPr="00E637DB">
              <w:rPr>
                <w:rFonts w:ascii="Calibri" w:eastAsia="Calibri" w:hAnsi="Calibri" w:cs="Times New Roman"/>
                <w:color w:val="44546A"/>
                <w:highlight w:val="yellow"/>
                <w:lang w:eastAsia="fi-FI"/>
              </w:rPr>
              <w:t>erityisopettajan tai erityisluokanopettajan opetus pienryhmässä</w:t>
            </w:r>
          </w:p>
          <w:p w14:paraId="62D38F5D" w14:textId="77777777" w:rsidR="001035DC" w:rsidRPr="00E637DB" w:rsidRDefault="001035DC" w:rsidP="001035DC">
            <w:pPr>
              <w:widowControl w:val="0"/>
              <w:numPr>
                <w:ilvl w:val="1"/>
                <w:numId w:val="7"/>
              </w:numPr>
              <w:spacing w:after="200" w:line="240" w:lineRule="auto"/>
              <w:rPr>
                <w:rFonts w:ascii="Calibri" w:eastAsia="Calibri" w:hAnsi="Calibri" w:cs="Times New Roman"/>
                <w:color w:val="44546A"/>
                <w:highlight w:val="yellow"/>
                <w:lang w:eastAsia="fi-FI"/>
              </w:rPr>
            </w:pPr>
            <w:r w:rsidRPr="00E637DB">
              <w:rPr>
                <w:rFonts w:ascii="Calibri" w:eastAsia="Calibri" w:hAnsi="Calibri" w:cs="Times New Roman"/>
                <w:color w:val="44546A"/>
                <w:highlight w:val="yellow"/>
                <w:lang w:eastAsia="fi-FI"/>
              </w:rPr>
              <w:t>erityisluokanopettajan opetus erityisluokassa</w:t>
            </w:r>
          </w:p>
          <w:p w14:paraId="692FDCD7" w14:textId="77777777" w:rsidR="001035DC" w:rsidRPr="00E637DB" w:rsidRDefault="001035DC" w:rsidP="001035DC">
            <w:pPr>
              <w:widowControl w:val="0"/>
              <w:numPr>
                <w:ilvl w:val="1"/>
                <w:numId w:val="7"/>
              </w:numPr>
              <w:spacing w:after="200" w:line="276" w:lineRule="auto"/>
              <w:rPr>
                <w:rFonts w:ascii="Calibri" w:eastAsia="Calibri" w:hAnsi="Calibri" w:cs="Times New Roman"/>
                <w:color w:val="44546A"/>
                <w:highlight w:val="yellow"/>
                <w:lang w:eastAsia="fi-FI"/>
              </w:rPr>
            </w:pPr>
            <w:r w:rsidRPr="00E637DB">
              <w:rPr>
                <w:rFonts w:ascii="Calibri" w:eastAsia="Calibri" w:hAnsi="Calibri" w:cs="Times New Roman"/>
                <w:color w:val="44546A"/>
                <w:highlight w:val="yellow"/>
                <w:lang w:eastAsia="fi-FI"/>
              </w:rPr>
              <w:t>tulkitsemispalvelut</w:t>
            </w:r>
          </w:p>
          <w:p w14:paraId="6C38202F" w14:textId="77777777" w:rsidR="001035DC" w:rsidRPr="00E637DB" w:rsidRDefault="001035DC" w:rsidP="001035DC">
            <w:pPr>
              <w:widowControl w:val="0"/>
              <w:numPr>
                <w:ilvl w:val="1"/>
                <w:numId w:val="7"/>
              </w:numPr>
              <w:spacing w:after="200" w:line="276" w:lineRule="auto"/>
              <w:rPr>
                <w:rFonts w:ascii="Calibri" w:eastAsia="Calibri" w:hAnsi="Calibri" w:cs="Times New Roman"/>
                <w:color w:val="44546A"/>
                <w:highlight w:val="yellow"/>
                <w:lang w:eastAsia="fi-FI"/>
              </w:rPr>
            </w:pPr>
            <w:r w:rsidRPr="00E637DB">
              <w:rPr>
                <w:rFonts w:ascii="Calibri" w:eastAsia="Calibri" w:hAnsi="Calibri" w:cs="Times New Roman"/>
                <w:color w:val="44546A"/>
                <w:highlight w:val="yellow"/>
                <w:lang w:eastAsia="fi-FI"/>
              </w:rPr>
              <w:t>avustajapalvelut</w:t>
            </w:r>
          </w:p>
          <w:p w14:paraId="4037A37C" w14:textId="77777777" w:rsidR="001035DC" w:rsidRPr="00E637DB" w:rsidRDefault="001035DC" w:rsidP="001035DC">
            <w:pPr>
              <w:widowControl w:val="0"/>
              <w:numPr>
                <w:ilvl w:val="1"/>
                <w:numId w:val="7"/>
              </w:numPr>
              <w:spacing w:after="200" w:line="276" w:lineRule="auto"/>
              <w:rPr>
                <w:rFonts w:ascii="Calibri" w:eastAsia="Calibri" w:hAnsi="Calibri" w:cs="Times New Roman"/>
                <w:color w:val="44546A"/>
                <w:highlight w:val="yellow"/>
                <w:lang w:eastAsia="fi-FI"/>
              </w:rPr>
            </w:pPr>
            <w:r w:rsidRPr="00E637DB">
              <w:rPr>
                <w:rFonts w:ascii="Calibri" w:eastAsia="Calibri" w:hAnsi="Calibri" w:cs="Times New Roman"/>
                <w:color w:val="44546A"/>
                <w:highlight w:val="yellow"/>
                <w:lang w:eastAsia="fi-FI"/>
              </w:rPr>
              <w:t>apuvälineet</w:t>
            </w:r>
          </w:p>
          <w:p w14:paraId="3187A1FE" w14:textId="77777777" w:rsidR="001035DC" w:rsidRPr="00E637DB" w:rsidRDefault="001035DC" w:rsidP="001035DC">
            <w:pPr>
              <w:widowControl w:val="0"/>
              <w:numPr>
                <w:ilvl w:val="0"/>
                <w:numId w:val="7"/>
              </w:numPr>
              <w:spacing w:after="200" w:line="276" w:lineRule="auto"/>
              <w:rPr>
                <w:rFonts w:ascii="Calibri" w:eastAsia="Calibri" w:hAnsi="Calibri" w:cs="Times New Roman"/>
                <w:color w:val="44546A"/>
                <w:highlight w:val="yellow"/>
                <w:lang w:eastAsia="fi-FI"/>
              </w:rPr>
            </w:pPr>
            <w:r w:rsidRPr="00E637DB">
              <w:rPr>
                <w:rFonts w:ascii="Calibri" w:eastAsia="Calibri" w:hAnsi="Calibri" w:cs="Times New Roman"/>
                <w:color w:val="44546A"/>
                <w:highlight w:val="yellow"/>
                <w:lang w:eastAsia="fi-FI"/>
              </w:rPr>
              <w:t xml:space="preserve">Oppilaskohtaisen tuen päätökseen sisältyvien asioiden muuttuessa </w:t>
            </w:r>
          </w:p>
          <w:p w14:paraId="7A05867D" w14:textId="77777777" w:rsidR="001035DC" w:rsidRPr="00151F30" w:rsidRDefault="001035DC" w:rsidP="001035DC">
            <w:pPr>
              <w:widowControl w:val="0"/>
              <w:numPr>
                <w:ilvl w:val="0"/>
                <w:numId w:val="7"/>
              </w:numPr>
              <w:spacing w:after="200" w:line="276" w:lineRule="auto"/>
              <w:rPr>
                <w:rFonts w:ascii="Calibri" w:eastAsia="Calibri" w:hAnsi="Calibri" w:cs="Times New Roman"/>
                <w:strike/>
                <w:color w:val="44546A"/>
                <w:lang w:eastAsia="fi-FI"/>
              </w:rPr>
            </w:pPr>
            <w:r w:rsidRPr="00DB2D10">
              <w:rPr>
                <w:rFonts w:ascii="Calibri" w:eastAsia="Calibri" w:hAnsi="Calibri" w:cs="Times New Roman"/>
                <w:strike/>
                <w:color w:val="000000" w:themeColor="text1"/>
                <w:highlight w:val="yellow"/>
                <w:lang w:eastAsia="fi-FI"/>
              </w:rPr>
              <w:t>Säilytetään allekirjoitettuna paperiversiona 10 vuotta perusopetuksen päättymisen jälkeen</w:t>
            </w:r>
          </w:p>
        </w:tc>
        <w:tc>
          <w:tcPr>
            <w:tcW w:w="3969" w:type="dxa"/>
            <w:tcBorders>
              <w:top w:val="single" w:sz="8" w:space="0" w:color="78C0D4"/>
              <w:left w:val="nil"/>
              <w:bottom w:val="single" w:sz="8" w:space="0" w:color="78C0D4"/>
              <w:right w:val="single" w:sz="8" w:space="0" w:color="78C0D4"/>
            </w:tcBorders>
            <w:tcMar>
              <w:top w:w="15" w:type="dxa"/>
              <w:left w:w="56" w:type="dxa"/>
              <w:bottom w:w="0" w:type="dxa"/>
              <w:right w:w="56" w:type="dxa"/>
            </w:tcMar>
            <w:vAlign w:val="center"/>
            <w:hideMark/>
          </w:tcPr>
          <w:p w14:paraId="410552D6" w14:textId="77777777" w:rsidR="001035DC" w:rsidRPr="00E637DB" w:rsidRDefault="001035DC">
            <w:pPr>
              <w:widowControl w:val="0"/>
              <w:spacing w:after="200" w:line="276" w:lineRule="auto"/>
              <w:rPr>
                <w:rFonts w:ascii="Calibri" w:eastAsia="Calibri" w:hAnsi="Calibri" w:cs="Times New Roman"/>
                <w:color w:val="44546A"/>
                <w:highlight w:val="yellow"/>
                <w:lang w:eastAsia="fi-FI"/>
              </w:rPr>
            </w:pPr>
            <w:r w:rsidRPr="00E637DB">
              <w:rPr>
                <w:rFonts w:ascii="Calibri" w:eastAsia="Calibri" w:hAnsi="Calibri" w:cs="Times New Roman"/>
                <w:color w:val="44546A"/>
                <w:highlight w:val="yellow"/>
                <w:lang w:eastAsia="fi-FI"/>
              </w:rPr>
              <w:t>Kun oppilas siirtyy oppilaskohtaiseen tukeen, päätöksen teke</w:t>
            </w:r>
            <w:r w:rsidRPr="00E637DB">
              <w:rPr>
                <w:rFonts w:ascii="Calibri" w:eastAsia="Calibri" w:hAnsi="Calibri" w:cs="Times New Roman"/>
                <w:i/>
                <w:color w:val="000000"/>
                <w:highlight w:val="yellow"/>
                <w:lang w:eastAsia="fi-FI"/>
              </w:rPr>
              <w:t>e opetuksenjärjestäjän määräämä taho</w:t>
            </w:r>
            <w:r w:rsidRPr="00E637DB">
              <w:rPr>
                <w:rFonts w:ascii="Calibri" w:eastAsia="Calibri" w:hAnsi="Calibri" w:cs="Times New Roman"/>
                <w:color w:val="44546A"/>
                <w:highlight w:val="yellow"/>
                <w:lang w:eastAsia="fi-FI"/>
              </w:rPr>
              <w:t>.</w:t>
            </w:r>
            <w:r w:rsidRPr="00E637DB">
              <w:rPr>
                <w:rFonts w:ascii="Calibri" w:eastAsia="Calibri" w:hAnsi="Calibri" w:cs="Times New Roman"/>
                <w:b/>
                <w:color w:val="44546A"/>
                <w:highlight w:val="yellow"/>
                <w:lang w:eastAsia="fi-FI"/>
              </w:rPr>
              <w:t xml:space="preserve"> </w:t>
            </w:r>
          </w:p>
          <w:p w14:paraId="0447A51A" w14:textId="77777777" w:rsidR="001035DC" w:rsidRPr="00E637DB" w:rsidRDefault="001035DC">
            <w:pPr>
              <w:widowControl w:val="0"/>
              <w:spacing w:after="200" w:line="276" w:lineRule="auto"/>
              <w:rPr>
                <w:rFonts w:ascii="Calibri" w:eastAsia="Calibri" w:hAnsi="Calibri" w:cs="Times New Roman"/>
                <w:color w:val="44546A"/>
                <w:highlight w:val="yellow"/>
                <w:lang w:eastAsia="fi-FI"/>
              </w:rPr>
            </w:pPr>
          </w:p>
          <w:p w14:paraId="4B958341" w14:textId="77777777" w:rsidR="001035DC" w:rsidRPr="00E637DB" w:rsidRDefault="001035DC">
            <w:pPr>
              <w:widowControl w:val="0"/>
              <w:spacing w:after="200" w:line="276" w:lineRule="auto"/>
              <w:rPr>
                <w:rFonts w:ascii="Calibri" w:eastAsia="Calibri" w:hAnsi="Calibri" w:cs="Times New Roman"/>
                <w:color w:val="44546A"/>
                <w:highlight w:val="yellow"/>
                <w:lang w:eastAsia="fi-FI"/>
              </w:rPr>
            </w:pPr>
          </w:p>
          <w:p w14:paraId="41D91FEB" w14:textId="4C1CC17A" w:rsidR="001035DC" w:rsidRPr="00E637DB" w:rsidRDefault="001035DC">
            <w:pPr>
              <w:widowControl w:val="0"/>
              <w:spacing w:after="200" w:line="276" w:lineRule="auto"/>
              <w:rPr>
                <w:rFonts w:ascii="Calibri" w:eastAsia="Calibri" w:hAnsi="Calibri" w:cs="Times New Roman"/>
                <w:color w:val="44546A"/>
                <w:highlight w:val="yellow"/>
                <w:lang w:eastAsia="fi-FI"/>
              </w:rPr>
            </w:pPr>
            <w:r w:rsidRPr="00E637DB">
              <w:rPr>
                <w:rFonts w:ascii="Calibri" w:eastAsia="Calibri" w:hAnsi="Calibri" w:cs="Times New Roman"/>
                <w:color w:val="44546A"/>
                <w:highlight w:val="yellow"/>
                <w:lang w:eastAsia="fi-FI"/>
              </w:rPr>
              <w:t>Päätöksen siirtymisestä</w:t>
            </w:r>
            <w:r w:rsidR="00EE2440">
              <w:rPr>
                <w:rFonts w:ascii="Calibri" w:eastAsia="Calibri" w:hAnsi="Calibri" w:cs="Times New Roman"/>
                <w:color w:val="44546A"/>
                <w:highlight w:val="yellow"/>
                <w:lang w:eastAsia="fi-FI"/>
              </w:rPr>
              <w:t xml:space="preserve"> tekee</w:t>
            </w:r>
            <w:r w:rsidRPr="00E637DB">
              <w:rPr>
                <w:rFonts w:ascii="Calibri" w:eastAsia="Calibri" w:hAnsi="Calibri" w:cs="Times New Roman"/>
                <w:color w:val="44546A"/>
                <w:highlight w:val="yellow"/>
                <w:lang w:eastAsia="fi-FI"/>
              </w:rPr>
              <w:t xml:space="preserve"> </w:t>
            </w:r>
            <w:r w:rsidRPr="00E637DB">
              <w:rPr>
                <w:rFonts w:ascii="Calibri" w:eastAsia="Calibri" w:hAnsi="Calibri" w:cs="Times New Roman"/>
                <w:i/>
                <w:color w:val="000000"/>
                <w:highlight w:val="yellow"/>
                <w:lang w:eastAsia="fi-FI"/>
              </w:rPr>
              <w:t>opetuksenjärjestäjän määräämä taho</w:t>
            </w:r>
            <w:r w:rsidRPr="00E637DB">
              <w:rPr>
                <w:rFonts w:ascii="Calibri" w:eastAsia="Calibri" w:hAnsi="Calibri" w:cs="Times New Roman"/>
                <w:b/>
                <w:color w:val="44546A"/>
                <w:highlight w:val="yellow"/>
                <w:lang w:eastAsia="fi-FI"/>
              </w:rPr>
              <w:t>.</w:t>
            </w:r>
          </w:p>
          <w:p w14:paraId="41AA42E7" w14:textId="77777777" w:rsidR="001035DC" w:rsidRPr="00E637DB" w:rsidRDefault="001035DC">
            <w:pPr>
              <w:widowControl w:val="0"/>
              <w:spacing w:after="200" w:line="276" w:lineRule="auto"/>
              <w:rPr>
                <w:rFonts w:ascii="Calibri" w:eastAsia="Calibri" w:hAnsi="Calibri" w:cs="Times New Roman"/>
                <w:color w:val="44546A"/>
                <w:highlight w:val="yellow"/>
                <w:lang w:eastAsia="fi-FI"/>
              </w:rPr>
            </w:pPr>
          </w:p>
          <w:p w14:paraId="46924BDD" w14:textId="47F31567" w:rsidR="001035DC" w:rsidRDefault="001035DC">
            <w:pPr>
              <w:widowControl w:val="0"/>
              <w:spacing w:after="200" w:line="276" w:lineRule="auto"/>
              <w:rPr>
                <w:rFonts w:ascii="Calibri" w:eastAsia="Calibri" w:hAnsi="Calibri" w:cs="Times New Roman"/>
                <w:bCs/>
                <w:lang w:eastAsia="fi-FI"/>
              </w:rPr>
            </w:pPr>
            <w:r w:rsidRPr="00E637DB">
              <w:rPr>
                <w:rFonts w:ascii="Calibri" w:eastAsia="Calibri" w:hAnsi="Calibri" w:cs="Times New Roman"/>
                <w:color w:val="44546A"/>
                <w:highlight w:val="yellow"/>
                <w:lang w:eastAsia="fi-FI"/>
              </w:rPr>
              <w:t xml:space="preserve">Päätöksen pidennetyn oppivelvollisuuden aloittamisesta ja siirtymisestä takaisin yleiseen oppivelvollisuuden piiriin tekee </w:t>
            </w:r>
            <w:r w:rsidRPr="00E637DB">
              <w:rPr>
                <w:rFonts w:ascii="Calibri" w:eastAsia="Calibri" w:hAnsi="Calibri" w:cs="Times New Roman"/>
                <w:i/>
                <w:color w:val="000000"/>
                <w:highlight w:val="yellow"/>
                <w:lang w:eastAsia="fi-FI"/>
              </w:rPr>
              <w:t>opetuksenjärjestäjän määräämä taho</w:t>
            </w:r>
            <w:r w:rsidRPr="00E637DB">
              <w:rPr>
                <w:rFonts w:ascii="Calibri" w:eastAsia="Calibri" w:hAnsi="Calibri" w:cs="Times New Roman"/>
                <w:b/>
                <w:color w:val="92D050"/>
                <w:highlight w:val="yellow"/>
                <w:lang w:eastAsia="fi-FI"/>
              </w:rPr>
              <w:t xml:space="preserve">. </w:t>
            </w:r>
            <w:r w:rsidR="00E637DB" w:rsidRPr="00FC5015">
              <w:rPr>
                <w:rFonts w:ascii="Calibri" w:eastAsia="Calibri" w:hAnsi="Calibri" w:cs="Times New Roman"/>
                <w:b/>
                <w:highlight w:val="yellow"/>
                <w:lang w:eastAsia="fi-FI"/>
              </w:rPr>
              <w:t>(</w:t>
            </w:r>
            <w:r w:rsidRPr="00E637DB">
              <w:rPr>
                <w:rFonts w:ascii="Calibri" w:eastAsia="Calibri" w:hAnsi="Calibri" w:cs="Times New Roman"/>
                <w:bCs/>
                <w:highlight w:val="yellow"/>
                <w:lang w:eastAsia="fi-FI"/>
              </w:rPr>
              <w:t xml:space="preserve">Voimassa </w:t>
            </w:r>
            <w:r w:rsidR="00DA78D2">
              <w:rPr>
                <w:rFonts w:ascii="Calibri" w:eastAsia="Calibri" w:hAnsi="Calibri" w:cs="Times New Roman"/>
                <w:bCs/>
                <w:highlight w:val="yellow"/>
                <w:lang w:eastAsia="fi-FI"/>
              </w:rPr>
              <w:t>31</w:t>
            </w:r>
            <w:r w:rsidRPr="00E637DB">
              <w:rPr>
                <w:rFonts w:ascii="Calibri" w:eastAsia="Calibri" w:hAnsi="Calibri" w:cs="Times New Roman"/>
                <w:bCs/>
                <w:highlight w:val="yellow"/>
                <w:lang w:eastAsia="fi-FI"/>
              </w:rPr>
              <w:t>.</w:t>
            </w:r>
            <w:r w:rsidR="00DA78D2">
              <w:rPr>
                <w:rFonts w:ascii="Calibri" w:eastAsia="Calibri" w:hAnsi="Calibri" w:cs="Times New Roman"/>
                <w:bCs/>
                <w:highlight w:val="yellow"/>
                <w:lang w:eastAsia="fi-FI"/>
              </w:rPr>
              <w:t>7</w:t>
            </w:r>
            <w:r w:rsidRPr="00E637DB">
              <w:rPr>
                <w:rFonts w:ascii="Calibri" w:eastAsia="Calibri" w:hAnsi="Calibri" w:cs="Times New Roman"/>
                <w:bCs/>
                <w:highlight w:val="yellow"/>
                <w:lang w:eastAsia="fi-FI"/>
              </w:rPr>
              <w:t>.2026 saakka.</w:t>
            </w:r>
            <w:r w:rsidR="00E637DB">
              <w:rPr>
                <w:rFonts w:ascii="Calibri" w:eastAsia="Calibri" w:hAnsi="Calibri" w:cs="Times New Roman"/>
                <w:bCs/>
                <w:lang w:eastAsia="fi-FI"/>
              </w:rPr>
              <w:t>)</w:t>
            </w:r>
          </w:p>
          <w:p w14:paraId="3BD56B2A" w14:textId="1227516A" w:rsidR="000A1B8E" w:rsidRPr="00372DF5" w:rsidRDefault="000A1B8E">
            <w:pPr>
              <w:widowControl w:val="0"/>
              <w:spacing w:after="200" w:line="276" w:lineRule="auto"/>
              <w:rPr>
                <w:rFonts w:ascii="Calibri" w:eastAsia="Calibri" w:hAnsi="Calibri" w:cs="Times New Roman"/>
                <w:color w:val="44546A"/>
                <w:lang w:eastAsia="fi-FI"/>
              </w:rPr>
            </w:pPr>
            <w:r w:rsidRPr="000A1B8E">
              <w:rPr>
                <w:rFonts w:ascii="Calibri" w:eastAsia="Calibri" w:hAnsi="Calibri" w:cs="Times New Roman"/>
                <w:bCs/>
                <w:shd w:val="clear" w:color="auto" w:fill="FFFF00"/>
                <w:lang w:eastAsia="fi-FI"/>
              </w:rPr>
              <w:t>Mikäli päätös tarkoittaa oppilaan koulupaikan vaihtumista, siitä tehdään erillinen hallintopäätös.</w:t>
            </w:r>
          </w:p>
        </w:tc>
      </w:tr>
      <w:tr w:rsidR="00C31B0F" w:rsidRPr="00372DF5" w14:paraId="69D4847C" w14:textId="77777777" w:rsidTr="00DB2D10">
        <w:trPr>
          <w:trHeight w:val="25"/>
        </w:trPr>
        <w:tc>
          <w:tcPr>
            <w:tcW w:w="2345" w:type="dxa"/>
            <w:tcBorders>
              <w:top w:val="single" w:sz="8" w:space="0" w:color="78C0D4"/>
              <w:left w:val="single" w:sz="8" w:space="0" w:color="78C0D4"/>
              <w:bottom w:val="single" w:sz="8" w:space="0" w:color="78C0D4"/>
              <w:right w:val="nil"/>
            </w:tcBorders>
            <w:tcMar>
              <w:top w:w="15" w:type="dxa"/>
              <w:left w:w="56" w:type="dxa"/>
              <w:bottom w:w="0" w:type="dxa"/>
              <w:right w:w="56" w:type="dxa"/>
            </w:tcMar>
            <w:vAlign w:val="center"/>
          </w:tcPr>
          <w:p w14:paraId="143993EC" w14:textId="7004ACF0" w:rsidR="00C31B0F" w:rsidRDefault="00213206">
            <w:pPr>
              <w:widowControl w:val="0"/>
              <w:spacing w:after="200" w:line="276" w:lineRule="auto"/>
              <w:rPr>
                <w:rFonts w:ascii="Calibri" w:eastAsia="Calibri" w:hAnsi="Calibri" w:cs="Times New Roman"/>
                <w:b/>
                <w:bCs/>
                <w:color w:val="44546A"/>
                <w:highlight w:val="yellow"/>
                <w:lang w:eastAsia="fi-FI"/>
              </w:rPr>
            </w:pPr>
            <w:r>
              <w:rPr>
                <w:rFonts w:ascii="Calibri" w:eastAsia="Calibri" w:hAnsi="Calibri" w:cs="Times New Roman"/>
                <w:b/>
                <w:bCs/>
                <w:color w:val="44546A"/>
                <w:highlight w:val="yellow"/>
                <w:lang w:eastAsia="fi-FI"/>
              </w:rPr>
              <w:t>Muut hallintopäätökset</w:t>
            </w:r>
          </w:p>
        </w:tc>
        <w:tc>
          <w:tcPr>
            <w:tcW w:w="4318" w:type="dxa"/>
            <w:tcBorders>
              <w:top w:val="single" w:sz="8" w:space="0" w:color="78C0D4"/>
              <w:left w:val="nil"/>
              <w:bottom w:val="single" w:sz="8" w:space="0" w:color="78C0D4"/>
              <w:right w:val="nil"/>
            </w:tcBorders>
            <w:tcMar>
              <w:top w:w="15" w:type="dxa"/>
              <w:left w:w="56" w:type="dxa"/>
              <w:bottom w:w="0" w:type="dxa"/>
              <w:right w:w="56" w:type="dxa"/>
            </w:tcMar>
            <w:vAlign w:val="center"/>
          </w:tcPr>
          <w:p w14:paraId="08AE6951" w14:textId="77777777" w:rsidR="00213206" w:rsidRPr="00E637DB" w:rsidRDefault="00213206" w:rsidP="00213206">
            <w:pPr>
              <w:widowControl w:val="0"/>
              <w:numPr>
                <w:ilvl w:val="0"/>
                <w:numId w:val="7"/>
              </w:numPr>
              <w:spacing w:after="200" w:line="276" w:lineRule="auto"/>
              <w:rPr>
                <w:rFonts w:ascii="Calibri" w:eastAsia="Calibri" w:hAnsi="Calibri" w:cs="Times New Roman"/>
                <w:color w:val="44546A"/>
                <w:highlight w:val="yellow"/>
                <w:lang w:eastAsia="fi-FI"/>
              </w:rPr>
            </w:pPr>
            <w:r w:rsidRPr="00E637DB">
              <w:rPr>
                <w:rFonts w:ascii="Calibri" w:eastAsia="Calibri" w:hAnsi="Calibri" w:cs="Times New Roman"/>
                <w:color w:val="44546A"/>
                <w:highlight w:val="yellow"/>
                <w:lang w:eastAsia="fi-FI"/>
              </w:rPr>
              <w:t xml:space="preserve">Lisäksi tukea koskeva </w:t>
            </w:r>
            <w:r>
              <w:rPr>
                <w:rFonts w:ascii="Calibri" w:eastAsia="Calibri" w:hAnsi="Calibri" w:cs="Times New Roman"/>
                <w:color w:val="44546A"/>
                <w:highlight w:val="yellow"/>
                <w:lang w:eastAsia="fi-FI"/>
              </w:rPr>
              <w:t>hallinto</w:t>
            </w:r>
            <w:r w:rsidRPr="00E637DB">
              <w:rPr>
                <w:rFonts w:ascii="Calibri" w:eastAsia="Calibri" w:hAnsi="Calibri" w:cs="Times New Roman"/>
                <w:color w:val="44546A"/>
                <w:highlight w:val="yellow"/>
                <w:lang w:eastAsia="fi-FI"/>
              </w:rPr>
              <w:t xml:space="preserve">päätös on tehtävä perusopetuksen oppimäärästä tai paikallisen opetussuunnitelman tavoitteista poikkeamisesta. </w:t>
            </w:r>
          </w:p>
          <w:p w14:paraId="7FEC7643" w14:textId="102FE382" w:rsidR="00C31B0F" w:rsidRPr="00DB2D10" w:rsidRDefault="00213206" w:rsidP="00DB2D10">
            <w:pPr>
              <w:widowControl w:val="0"/>
              <w:numPr>
                <w:ilvl w:val="0"/>
                <w:numId w:val="7"/>
              </w:numPr>
              <w:spacing w:after="200" w:line="276" w:lineRule="auto"/>
              <w:rPr>
                <w:rFonts w:ascii="Calibri" w:eastAsia="Calibri" w:hAnsi="Calibri" w:cs="Times New Roman"/>
                <w:color w:val="44546A"/>
                <w:highlight w:val="yellow"/>
                <w:lang w:eastAsia="fi-FI"/>
              </w:rPr>
            </w:pPr>
            <w:r w:rsidRPr="00E637DB">
              <w:rPr>
                <w:rFonts w:ascii="Calibri" w:eastAsia="Calibri" w:hAnsi="Calibri" w:cs="Times New Roman"/>
                <w:color w:val="44546A"/>
                <w:highlight w:val="yellow"/>
                <w:lang w:eastAsia="fi-FI"/>
              </w:rPr>
              <w:t>Perusopetuksen järjestämisestä oppilaalle vamman, sairauden tai toimintakyvyn rajoitteen perusteella tehdään päätös perusopetuslain 20i §:n perusteella. (1.8.2026</w:t>
            </w:r>
            <w:r>
              <w:rPr>
                <w:rFonts w:ascii="Calibri" w:eastAsia="Calibri" w:hAnsi="Calibri" w:cs="Times New Roman"/>
                <w:color w:val="44546A"/>
                <w:highlight w:val="yellow"/>
                <w:lang w:eastAsia="fi-FI"/>
              </w:rPr>
              <w:t xml:space="preserve"> alkaen</w:t>
            </w:r>
            <w:r w:rsidRPr="00E637DB">
              <w:rPr>
                <w:rFonts w:ascii="Calibri" w:eastAsia="Calibri" w:hAnsi="Calibri" w:cs="Times New Roman"/>
                <w:color w:val="44546A"/>
                <w:highlight w:val="yellow"/>
                <w:lang w:eastAsia="fi-FI"/>
              </w:rPr>
              <w:t xml:space="preserve">) </w:t>
            </w:r>
          </w:p>
        </w:tc>
        <w:tc>
          <w:tcPr>
            <w:tcW w:w="3969" w:type="dxa"/>
            <w:tcBorders>
              <w:top w:val="single" w:sz="8" w:space="0" w:color="78C0D4"/>
              <w:left w:val="nil"/>
              <w:bottom w:val="single" w:sz="8" w:space="0" w:color="78C0D4"/>
              <w:right w:val="single" w:sz="8" w:space="0" w:color="78C0D4"/>
            </w:tcBorders>
            <w:tcMar>
              <w:top w:w="15" w:type="dxa"/>
              <w:left w:w="56" w:type="dxa"/>
              <w:bottom w:w="0" w:type="dxa"/>
              <w:right w:w="56" w:type="dxa"/>
            </w:tcMar>
            <w:vAlign w:val="center"/>
          </w:tcPr>
          <w:p w14:paraId="1A5BB54B" w14:textId="77777777" w:rsidR="00BD0146" w:rsidRDefault="0081267A" w:rsidP="00BD0146">
            <w:pPr>
              <w:widowControl w:val="0"/>
              <w:shd w:val="clear" w:color="auto" w:fill="FFFF00"/>
              <w:spacing w:after="200" w:line="276" w:lineRule="auto"/>
              <w:rPr>
                <w:rFonts w:ascii="Calibri" w:eastAsia="Calibri" w:hAnsi="Calibri" w:cs="Times New Roman"/>
                <w:color w:val="44546A"/>
                <w:lang w:eastAsia="fi-FI"/>
              </w:rPr>
            </w:pPr>
            <w:r w:rsidRPr="0081267A">
              <w:rPr>
                <w:rFonts w:ascii="Calibri" w:eastAsia="Calibri" w:hAnsi="Calibri" w:cs="Times New Roman"/>
                <w:color w:val="44546A"/>
                <w:lang w:eastAsia="fi-FI"/>
              </w:rPr>
              <w:t xml:space="preserve">Hallintopäätös on tehtävä oppilaskohtaisen tuen tarpeen arvioinnin ja sen perusteella laaditun tuen toteuttamista koskeva suunnitelman mukaisesti ilman aiheetonta viivytystä. </w:t>
            </w:r>
          </w:p>
          <w:p w14:paraId="20035550" w14:textId="52943254" w:rsidR="0081267A" w:rsidRDefault="0081267A" w:rsidP="00BD0146">
            <w:pPr>
              <w:widowControl w:val="0"/>
              <w:shd w:val="clear" w:color="auto" w:fill="FFFF00"/>
              <w:spacing w:after="200" w:line="276" w:lineRule="auto"/>
              <w:rPr>
                <w:rFonts w:ascii="Calibri" w:eastAsia="Calibri" w:hAnsi="Calibri" w:cs="Times New Roman"/>
                <w:color w:val="44546A"/>
                <w:highlight w:val="yellow"/>
                <w:lang w:eastAsia="fi-FI"/>
              </w:rPr>
            </w:pPr>
            <w:r w:rsidRPr="0081267A">
              <w:rPr>
                <w:rFonts w:ascii="Calibri" w:eastAsia="Calibri" w:hAnsi="Calibri" w:cs="Times New Roman"/>
                <w:color w:val="44546A"/>
                <w:lang w:eastAsia="fi-FI"/>
              </w:rPr>
              <w:t>Ennen päätöksen tekemistä opetuksen järjestäjän on kuultava oppilasta ja hänen huoltajaansa.</w:t>
            </w:r>
          </w:p>
          <w:p w14:paraId="2D81DBA8" w14:textId="109ADC55" w:rsidR="00C31B0F" w:rsidRPr="00E637DB" w:rsidRDefault="001405F6">
            <w:pPr>
              <w:widowControl w:val="0"/>
              <w:spacing w:after="200" w:line="276" w:lineRule="auto"/>
              <w:rPr>
                <w:rFonts w:ascii="Calibri" w:eastAsia="Calibri" w:hAnsi="Calibri" w:cs="Times New Roman"/>
                <w:color w:val="44546A"/>
                <w:highlight w:val="yellow"/>
                <w:lang w:eastAsia="fi-FI"/>
              </w:rPr>
            </w:pPr>
            <w:r>
              <w:rPr>
                <w:rFonts w:ascii="Calibri" w:eastAsia="Calibri" w:hAnsi="Calibri" w:cs="Times New Roman"/>
                <w:color w:val="44546A"/>
                <w:highlight w:val="yellow"/>
                <w:lang w:eastAsia="fi-FI"/>
              </w:rPr>
              <w:t>Opetuksen järjestäjän määrää taho</w:t>
            </w:r>
            <w:r w:rsidR="00897799">
              <w:rPr>
                <w:rFonts w:ascii="Calibri" w:eastAsia="Calibri" w:hAnsi="Calibri" w:cs="Times New Roman"/>
                <w:color w:val="44546A"/>
                <w:highlight w:val="yellow"/>
                <w:lang w:eastAsia="fi-FI"/>
              </w:rPr>
              <w:t xml:space="preserve"> tekee päätöksen</w:t>
            </w:r>
          </w:p>
        </w:tc>
      </w:tr>
    </w:tbl>
    <w:p w14:paraId="47AD9624" w14:textId="77777777" w:rsidR="00896A67" w:rsidRDefault="00896A67" w:rsidP="00571E88">
      <w:pPr>
        <w:widowControl w:val="0"/>
        <w:spacing w:after="200" w:line="276" w:lineRule="auto"/>
        <w:rPr>
          <w:bCs/>
          <w:sz w:val="23"/>
          <w:szCs w:val="23"/>
        </w:rPr>
      </w:pPr>
    </w:p>
    <w:p w14:paraId="76E36EA6" w14:textId="77777777" w:rsidR="009D6DDE" w:rsidRPr="009D6DDE" w:rsidRDefault="009D6DDE" w:rsidP="009D6DDE">
      <w:pPr>
        <w:widowControl w:val="0"/>
        <w:spacing w:after="200" w:line="276" w:lineRule="auto"/>
        <w:rPr>
          <w:bCs/>
          <w:strike/>
          <w:sz w:val="23"/>
          <w:szCs w:val="23"/>
        </w:rPr>
      </w:pPr>
      <w:r w:rsidRPr="009D6DDE">
        <w:rPr>
          <w:bCs/>
          <w:strike/>
          <w:sz w:val="23"/>
          <w:szCs w:val="23"/>
        </w:rPr>
        <w:lastRenderedPageBreak/>
        <w:t>Tiedonsiirto ja yhteistyö opiskelupaikan muuttuessa:</w:t>
      </w:r>
    </w:p>
    <w:p w14:paraId="0E18DF47" w14:textId="77777777" w:rsidR="009D6DDE" w:rsidRPr="009D6DDE" w:rsidRDefault="009D6DDE" w:rsidP="009D6DDE">
      <w:pPr>
        <w:widowControl w:val="0"/>
        <w:spacing w:after="200" w:line="276" w:lineRule="auto"/>
        <w:rPr>
          <w:bCs/>
          <w:strike/>
          <w:sz w:val="23"/>
          <w:szCs w:val="23"/>
        </w:rPr>
      </w:pPr>
      <w:r w:rsidRPr="009D6DDE">
        <w:rPr>
          <w:bCs/>
          <w:strike/>
          <w:sz w:val="23"/>
          <w:szCs w:val="23"/>
        </w:rPr>
        <w:t>Erityisen tuen piirissä olevan oppilaan muuttaessa kyseisen/oman opetuksen järjestäjän piiristä toisen opetuksen järjestäjän piiriin:</w:t>
      </w:r>
    </w:p>
    <w:p w14:paraId="6B3A5BC4" w14:textId="77777777" w:rsidR="009D6DDE" w:rsidRPr="009D6DDE" w:rsidRDefault="009D6DDE" w:rsidP="009D6DDE">
      <w:pPr>
        <w:widowControl w:val="0"/>
        <w:spacing w:after="200" w:line="276" w:lineRule="auto"/>
        <w:rPr>
          <w:bCs/>
          <w:strike/>
          <w:sz w:val="23"/>
          <w:szCs w:val="23"/>
        </w:rPr>
      </w:pPr>
      <w:r w:rsidRPr="009D6DDE">
        <w:rPr>
          <w:bCs/>
          <w:strike/>
          <w:sz w:val="23"/>
          <w:szCs w:val="23"/>
        </w:rPr>
        <w:t>· oppilaasta lähetetään aina erityisen tuen päätös vastaanottavaan kouluun</w:t>
      </w:r>
    </w:p>
    <w:p w14:paraId="38DF5827" w14:textId="77777777" w:rsidR="009D6DDE" w:rsidRPr="009D6DDE" w:rsidRDefault="009D6DDE" w:rsidP="009D6DDE">
      <w:pPr>
        <w:widowControl w:val="0"/>
        <w:spacing w:after="200" w:line="276" w:lineRule="auto"/>
        <w:rPr>
          <w:bCs/>
          <w:strike/>
          <w:sz w:val="23"/>
          <w:szCs w:val="23"/>
        </w:rPr>
      </w:pPr>
      <w:r w:rsidRPr="009D6DDE">
        <w:rPr>
          <w:bCs/>
          <w:strike/>
          <w:sz w:val="23"/>
          <w:szCs w:val="23"/>
        </w:rPr>
        <w:t>· oppilaan HOJKS lähetetään vastaanottavaan kouluun, mutta varmistetaan, että siihen on kirjattu vain opetuksen järjestämisen kannalta välttämätön tieto</w:t>
      </w:r>
    </w:p>
    <w:p w14:paraId="6B45A403" w14:textId="77777777" w:rsidR="009D6DDE" w:rsidRPr="009D6DDE" w:rsidRDefault="009D6DDE" w:rsidP="009D6DDE">
      <w:pPr>
        <w:widowControl w:val="0"/>
        <w:spacing w:after="200" w:line="276" w:lineRule="auto"/>
        <w:rPr>
          <w:bCs/>
          <w:strike/>
          <w:sz w:val="23"/>
          <w:szCs w:val="23"/>
        </w:rPr>
      </w:pPr>
      <w:r w:rsidRPr="009D6DDE">
        <w:rPr>
          <w:bCs/>
          <w:strike/>
          <w:sz w:val="23"/>
          <w:szCs w:val="23"/>
        </w:rPr>
        <w:t>Kun erityisen tuen piirissä oleva oppilas muuttaa toisen opetuksen järjestäjän piiristä kyseisen/oman opetuksen järjestäjän piiriin:</w:t>
      </w:r>
    </w:p>
    <w:p w14:paraId="69B1EABE" w14:textId="77777777" w:rsidR="009D6DDE" w:rsidRPr="009D6DDE" w:rsidRDefault="009D6DDE" w:rsidP="009D6DDE">
      <w:pPr>
        <w:widowControl w:val="0"/>
        <w:spacing w:after="200" w:line="276" w:lineRule="auto"/>
        <w:rPr>
          <w:bCs/>
          <w:strike/>
          <w:sz w:val="23"/>
          <w:szCs w:val="23"/>
        </w:rPr>
      </w:pPr>
      <w:r w:rsidRPr="009D6DDE">
        <w:rPr>
          <w:bCs/>
          <w:strike/>
          <w:sz w:val="23"/>
          <w:szCs w:val="23"/>
        </w:rPr>
        <w:t>· saadaan erityisen tuen päätös ja HOJKS, johon on kirjattu opetuksen järjestämisen kannalta välttämätön tieto.</w:t>
      </w:r>
    </w:p>
    <w:p w14:paraId="69876B57" w14:textId="77777777" w:rsidR="009D6DDE" w:rsidRPr="009D6DDE" w:rsidRDefault="009D6DDE" w:rsidP="009D6DDE">
      <w:pPr>
        <w:widowControl w:val="0"/>
        <w:spacing w:after="200" w:line="276" w:lineRule="auto"/>
        <w:rPr>
          <w:bCs/>
          <w:strike/>
          <w:sz w:val="23"/>
          <w:szCs w:val="23"/>
        </w:rPr>
      </w:pPr>
      <w:r w:rsidRPr="009D6DDE">
        <w:rPr>
          <w:bCs/>
          <w:strike/>
          <w:sz w:val="23"/>
          <w:szCs w:val="23"/>
        </w:rPr>
        <w:t>· laaditaan pedagoginen selvitys ja tehdään uusi erityisen tuen päätös</w:t>
      </w:r>
    </w:p>
    <w:p w14:paraId="0B2DCD2A" w14:textId="77777777" w:rsidR="009D6DDE" w:rsidRPr="009D6DDE" w:rsidRDefault="009D6DDE" w:rsidP="009D6DDE">
      <w:pPr>
        <w:widowControl w:val="0"/>
        <w:spacing w:after="200" w:line="276" w:lineRule="auto"/>
        <w:rPr>
          <w:bCs/>
          <w:strike/>
          <w:sz w:val="23"/>
          <w:szCs w:val="23"/>
        </w:rPr>
      </w:pPr>
      <w:r w:rsidRPr="009D6DDE">
        <w:rPr>
          <w:bCs/>
          <w:strike/>
          <w:sz w:val="23"/>
          <w:szCs w:val="23"/>
        </w:rPr>
        <w:t>Kun erityisen tuen piirissä oleva oppilas muuttaa kyseisen/oman opetuksen järjestäjän sisällä ja oppilaan tukijärjestelyissä tapahtuu muutoksia</w:t>
      </w:r>
    </w:p>
    <w:p w14:paraId="77246E97" w14:textId="77777777" w:rsidR="009D6DDE" w:rsidRPr="009D6DDE" w:rsidRDefault="009D6DDE" w:rsidP="009D6DDE">
      <w:pPr>
        <w:widowControl w:val="0"/>
        <w:spacing w:after="200" w:line="276" w:lineRule="auto"/>
        <w:rPr>
          <w:bCs/>
          <w:strike/>
          <w:sz w:val="23"/>
          <w:szCs w:val="23"/>
        </w:rPr>
      </w:pPr>
      <w:r w:rsidRPr="009D6DDE">
        <w:rPr>
          <w:bCs/>
          <w:strike/>
          <w:sz w:val="23"/>
          <w:szCs w:val="23"/>
        </w:rPr>
        <w:t>· lähettävä koulu laatii pedagogisen selvityksen (jos oppilas on siirtymässä tai on jo erityisessä tuessa)</w:t>
      </w:r>
    </w:p>
    <w:p w14:paraId="4BB388BF" w14:textId="77777777" w:rsidR="009D6DDE" w:rsidRPr="009D6DDE" w:rsidRDefault="009D6DDE" w:rsidP="009D6DDE">
      <w:pPr>
        <w:widowControl w:val="0"/>
        <w:spacing w:after="200" w:line="276" w:lineRule="auto"/>
        <w:rPr>
          <w:bCs/>
          <w:strike/>
          <w:sz w:val="23"/>
          <w:szCs w:val="23"/>
        </w:rPr>
      </w:pPr>
      <w:r w:rsidRPr="009D6DDE">
        <w:rPr>
          <w:bCs/>
          <w:strike/>
          <w:sz w:val="23"/>
          <w:szCs w:val="23"/>
        </w:rPr>
        <w:t>· Mikäli oppilas opiskelee koulun yhteydessä sijaitsevassa pienryhmässä ja aloittaa perusopetuksen ensimmäisen luokan saman koulun pienryhmässä, ei pedagogista selvitystä tarvitse laatia.</w:t>
      </w:r>
    </w:p>
    <w:p w14:paraId="4191E4D3" w14:textId="77777777" w:rsidR="009D6DDE" w:rsidRPr="009D6DDE" w:rsidRDefault="009D6DDE" w:rsidP="009D6DDE">
      <w:pPr>
        <w:widowControl w:val="0"/>
        <w:spacing w:after="200" w:line="276" w:lineRule="auto"/>
        <w:rPr>
          <w:bCs/>
          <w:strike/>
          <w:sz w:val="23"/>
          <w:szCs w:val="23"/>
        </w:rPr>
      </w:pPr>
      <w:r w:rsidRPr="009D6DDE">
        <w:rPr>
          <w:bCs/>
          <w:strike/>
          <w:sz w:val="23"/>
          <w:szCs w:val="23"/>
        </w:rPr>
        <w:t>Allekirjoitetut asiakirjat liitteineen säilytetään siinä koulussa, jossa oppilas on. Kun lapsi siirtyy esiopetuksesta perusopetukseen tai muuttaa koulusta toiseen, siirtyvät opetuksen järjestämisen kannalta välttämättömät asiakirjat/ tiedot (oppimissuunnitelma/ erityisen tuen päätös/ HOJKS) muiden oppilaspapereiden mukana uuteen kouluun. Muiden tietojen (mm. asiantuntijalausunnot) siirtämiseen vaaditaan huoltajan yksilöity (mitä tietoja lähetään, mihin tarkoitukseen ja kenelle lähetetään) tiedonsiirtolupa. Muussa tapauksessa lausunnot palautetaan huoltajalle.</w:t>
      </w:r>
    </w:p>
    <w:p w14:paraId="267D2B03" w14:textId="77777777" w:rsidR="009C39BF" w:rsidRDefault="009C39BF" w:rsidP="00571E88">
      <w:pPr>
        <w:widowControl w:val="0"/>
        <w:spacing w:after="200" w:line="276" w:lineRule="auto"/>
        <w:rPr>
          <w:b/>
          <w:sz w:val="23"/>
          <w:szCs w:val="23"/>
        </w:rPr>
      </w:pPr>
    </w:p>
    <w:p w14:paraId="3091FF31" w14:textId="3C13338E" w:rsidR="00571E88" w:rsidRPr="00CD7CB4" w:rsidRDefault="00571E88" w:rsidP="00DB2D10">
      <w:pPr>
        <w:pStyle w:val="Otsikko2"/>
        <w:rPr>
          <w:highlight w:val="yellow"/>
        </w:rPr>
      </w:pPr>
      <w:r w:rsidRPr="00CD7CB4">
        <w:rPr>
          <w:highlight w:val="yellow"/>
        </w:rPr>
        <w:t xml:space="preserve">Oppimisen ja koulunkäynnin tukeen liittyvien asiakirjojen säilytys </w:t>
      </w:r>
    </w:p>
    <w:p w14:paraId="2ABCE78C" w14:textId="77777777" w:rsidR="00AF2872" w:rsidRDefault="00AF2872" w:rsidP="00571E88">
      <w:pPr>
        <w:widowControl w:val="0"/>
        <w:autoSpaceDE w:val="0"/>
        <w:spacing w:after="0" w:line="276" w:lineRule="auto"/>
        <w:rPr>
          <w:rFonts w:eastAsia="Times New Roman" w:cs="Times New Roman"/>
          <w:sz w:val="23"/>
          <w:szCs w:val="23"/>
          <w:highlight w:val="yellow"/>
          <w:lang w:eastAsia="fi-FI"/>
        </w:rPr>
      </w:pPr>
    </w:p>
    <w:p w14:paraId="6BF7BADD" w14:textId="0C4E165F" w:rsidR="00571E88" w:rsidRPr="00CD7CB4" w:rsidRDefault="004E264B" w:rsidP="00571E88">
      <w:pPr>
        <w:widowControl w:val="0"/>
        <w:autoSpaceDE w:val="0"/>
        <w:spacing w:after="0" w:line="276" w:lineRule="auto"/>
        <w:rPr>
          <w:sz w:val="23"/>
          <w:szCs w:val="23"/>
          <w:highlight w:val="yellow"/>
        </w:rPr>
      </w:pPr>
      <w:r w:rsidRPr="00CD7CB4">
        <w:rPr>
          <w:rFonts w:eastAsia="Times New Roman" w:cs="Times New Roman"/>
          <w:sz w:val="23"/>
          <w:szCs w:val="23"/>
          <w:highlight w:val="yellow"/>
          <w:lang w:eastAsia="fi-FI"/>
        </w:rPr>
        <w:t>Oppilaskohta</w:t>
      </w:r>
      <w:r w:rsidR="000E26F8" w:rsidRPr="00CD7CB4">
        <w:rPr>
          <w:rFonts w:eastAsia="Times New Roman" w:cs="Times New Roman"/>
          <w:sz w:val="23"/>
          <w:szCs w:val="23"/>
          <w:highlight w:val="yellow"/>
          <w:lang w:eastAsia="fi-FI"/>
        </w:rPr>
        <w:t>isen</w:t>
      </w:r>
      <w:r w:rsidR="009626D6" w:rsidRPr="00CD7CB4">
        <w:rPr>
          <w:rFonts w:eastAsia="Times New Roman" w:cs="Times New Roman"/>
          <w:sz w:val="23"/>
          <w:szCs w:val="23"/>
          <w:highlight w:val="yellow"/>
          <w:lang w:eastAsia="fi-FI"/>
        </w:rPr>
        <w:t xml:space="preserve"> tuen asiakirjat</w:t>
      </w:r>
      <w:r w:rsidR="000E26F8" w:rsidRPr="00CD7CB4">
        <w:rPr>
          <w:rFonts w:eastAsia="Times New Roman" w:cs="Times New Roman"/>
          <w:sz w:val="23"/>
          <w:szCs w:val="23"/>
          <w:highlight w:val="yellow"/>
          <w:lang w:eastAsia="fi-FI"/>
        </w:rPr>
        <w:t xml:space="preserve"> </w:t>
      </w:r>
      <w:r w:rsidR="00571E88" w:rsidRPr="00CD7CB4">
        <w:rPr>
          <w:rFonts w:eastAsia="Times New Roman" w:cs="Times New Roman"/>
          <w:sz w:val="23"/>
          <w:szCs w:val="23"/>
          <w:highlight w:val="yellow"/>
          <w:lang w:eastAsia="fi-FI"/>
        </w:rPr>
        <w:t>löytyvät sähköisessä muodossa Wilmasta</w:t>
      </w:r>
      <w:r w:rsidR="009626D6" w:rsidRPr="00CD7CB4">
        <w:rPr>
          <w:rFonts w:eastAsia="Times New Roman" w:cs="Times New Roman"/>
          <w:sz w:val="23"/>
          <w:szCs w:val="23"/>
          <w:highlight w:val="yellow"/>
          <w:lang w:eastAsia="fi-FI"/>
        </w:rPr>
        <w:t xml:space="preserve"> ja</w:t>
      </w:r>
      <w:r w:rsidR="00571E88" w:rsidRPr="00CD7CB4">
        <w:rPr>
          <w:rFonts w:eastAsia="Times New Roman" w:cs="Times New Roman"/>
          <w:sz w:val="23"/>
          <w:szCs w:val="23"/>
          <w:highlight w:val="yellow"/>
          <w:lang w:eastAsia="fi-FI"/>
        </w:rPr>
        <w:t xml:space="preserve"> ovat salassa pidettäviä. </w:t>
      </w:r>
      <w:r w:rsidR="00571E88" w:rsidRPr="00CD7CB4">
        <w:rPr>
          <w:sz w:val="23"/>
          <w:szCs w:val="23"/>
          <w:highlight w:val="yellow"/>
        </w:rPr>
        <w:t xml:space="preserve">Asiakirjoihin voidaan liittää huoltajan antamat yksilöidyt tiedonsiirtoluvat. </w:t>
      </w:r>
      <w:r w:rsidR="00994AE4" w:rsidRPr="00CD7CB4">
        <w:rPr>
          <w:sz w:val="23"/>
          <w:szCs w:val="23"/>
          <w:highlight w:val="yellow"/>
        </w:rPr>
        <w:t xml:space="preserve"> </w:t>
      </w:r>
      <w:r w:rsidR="00571E88" w:rsidRPr="00CD7CB4">
        <w:rPr>
          <w:sz w:val="23"/>
          <w:szCs w:val="23"/>
          <w:highlight w:val="yellow"/>
        </w:rPr>
        <w:t>ei kuvata oppilaan henkilökohtaisia ominaisuuksia.</w:t>
      </w:r>
    </w:p>
    <w:p w14:paraId="604174DB" w14:textId="77777777" w:rsidR="0052737C" w:rsidRPr="00CD7CB4" w:rsidRDefault="0052737C" w:rsidP="00571E88">
      <w:pPr>
        <w:widowControl w:val="0"/>
        <w:autoSpaceDE w:val="0"/>
        <w:spacing w:after="0" w:line="276" w:lineRule="auto"/>
        <w:rPr>
          <w:sz w:val="23"/>
          <w:szCs w:val="23"/>
          <w:highlight w:val="yellow"/>
          <w:u w:val="single"/>
        </w:rPr>
      </w:pPr>
    </w:p>
    <w:p w14:paraId="19C895BE" w14:textId="56E9BE96" w:rsidR="00571E88" w:rsidRPr="00CD7CB4" w:rsidRDefault="00571E88" w:rsidP="00571E88">
      <w:pPr>
        <w:widowControl w:val="0"/>
        <w:autoSpaceDE w:val="0"/>
        <w:spacing w:after="0" w:line="276" w:lineRule="auto"/>
        <w:rPr>
          <w:sz w:val="23"/>
          <w:szCs w:val="23"/>
          <w:highlight w:val="yellow"/>
        </w:rPr>
      </w:pPr>
      <w:r w:rsidRPr="00CD7CB4">
        <w:rPr>
          <w:sz w:val="23"/>
          <w:szCs w:val="23"/>
          <w:highlight w:val="yellow"/>
          <w:u w:val="single"/>
        </w:rPr>
        <w:t>Tiedonsiirto ja yhteistyö opiskelupaikan muuttuessa</w:t>
      </w:r>
      <w:r w:rsidRPr="00CD7CB4">
        <w:rPr>
          <w:sz w:val="23"/>
          <w:szCs w:val="23"/>
          <w:highlight w:val="yellow"/>
        </w:rPr>
        <w:t>:</w:t>
      </w:r>
    </w:p>
    <w:p w14:paraId="3F254B67" w14:textId="77777777" w:rsidR="00571E88" w:rsidRDefault="00571E88" w:rsidP="00571E88">
      <w:pPr>
        <w:widowControl w:val="0"/>
        <w:autoSpaceDE w:val="0"/>
        <w:autoSpaceDN w:val="0"/>
        <w:adjustRightInd w:val="0"/>
        <w:spacing w:after="0" w:line="276" w:lineRule="auto"/>
        <w:rPr>
          <w:sz w:val="23"/>
          <w:szCs w:val="23"/>
          <w:highlight w:val="yellow"/>
        </w:rPr>
      </w:pPr>
    </w:p>
    <w:p w14:paraId="534DE94B" w14:textId="6B3B7281" w:rsidR="00737AE5" w:rsidRPr="00CD7CB4" w:rsidRDefault="00737AE5" w:rsidP="00571E88">
      <w:pPr>
        <w:widowControl w:val="0"/>
        <w:autoSpaceDE w:val="0"/>
        <w:autoSpaceDN w:val="0"/>
        <w:adjustRightInd w:val="0"/>
        <w:spacing w:after="0" w:line="276" w:lineRule="auto"/>
        <w:rPr>
          <w:sz w:val="23"/>
          <w:szCs w:val="23"/>
          <w:highlight w:val="yellow"/>
        </w:rPr>
      </w:pPr>
      <w:r w:rsidRPr="00737AE5">
        <w:rPr>
          <w:sz w:val="23"/>
          <w:szCs w:val="23"/>
          <w:highlight w:val="yellow"/>
        </w:rPr>
        <w:t>Oppivelvollisen oppilaan siirtyessä toisen koulutuksen järjestäjän koulutukseen aikaisemman koulutuksen järjestäjän on salassapitosäännösten estämättä viipymättä toimitettava oppivelvollisen koulutuksen järjestämisen kannalta välttämättömät tiedot uudelle koulutuksen järjestäjälle</w:t>
      </w:r>
    </w:p>
    <w:p w14:paraId="2FD9076E" w14:textId="77777777" w:rsidR="00737AE5" w:rsidRDefault="00737AE5" w:rsidP="00571E88">
      <w:pPr>
        <w:widowControl w:val="0"/>
        <w:autoSpaceDE w:val="0"/>
        <w:autoSpaceDN w:val="0"/>
        <w:adjustRightInd w:val="0"/>
        <w:spacing w:after="0" w:line="276" w:lineRule="auto"/>
        <w:rPr>
          <w:rFonts w:eastAsia="Times New Roman" w:cs="ITCGaramondStd-Lt"/>
          <w:sz w:val="23"/>
          <w:szCs w:val="23"/>
          <w:highlight w:val="yellow"/>
          <w:lang w:eastAsia="fi-FI"/>
        </w:rPr>
      </w:pPr>
    </w:p>
    <w:p w14:paraId="78D79ED9" w14:textId="03034775" w:rsidR="00173622" w:rsidRDefault="00173622" w:rsidP="00571E88">
      <w:pPr>
        <w:widowControl w:val="0"/>
        <w:autoSpaceDE w:val="0"/>
        <w:autoSpaceDN w:val="0"/>
        <w:adjustRightInd w:val="0"/>
        <w:spacing w:after="0" w:line="276" w:lineRule="auto"/>
        <w:rPr>
          <w:rFonts w:eastAsia="Times New Roman" w:cs="ITCGaramondStd-Lt"/>
          <w:sz w:val="23"/>
          <w:szCs w:val="23"/>
          <w:highlight w:val="yellow"/>
          <w:lang w:eastAsia="fi-FI"/>
        </w:rPr>
      </w:pPr>
      <w:r>
        <w:rPr>
          <w:rFonts w:eastAsia="Times New Roman" w:cs="ITCGaramondStd-Lt"/>
          <w:sz w:val="23"/>
          <w:szCs w:val="23"/>
          <w:highlight w:val="yellow"/>
          <w:lang w:eastAsia="fi-FI"/>
        </w:rPr>
        <w:t>O</w:t>
      </w:r>
      <w:r w:rsidRPr="00173622">
        <w:rPr>
          <w:rFonts w:eastAsia="Times New Roman" w:cs="ITCGaramondStd-Lt"/>
          <w:sz w:val="23"/>
          <w:szCs w:val="23"/>
          <w:highlight w:val="yellow"/>
          <w:lang w:eastAsia="fi-FI"/>
        </w:rPr>
        <w:t xml:space="preserve">petuksen, oppimisen tuen, ohjauksen sekä yksilökohtaisen opiskeluhuollon järjestämisen kannalta </w:t>
      </w:r>
      <w:r w:rsidRPr="00173622">
        <w:rPr>
          <w:rFonts w:eastAsia="Times New Roman" w:cs="ITCGaramondStd-Lt"/>
          <w:sz w:val="23"/>
          <w:szCs w:val="23"/>
          <w:highlight w:val="yellow"/>
          <w:lang w:eastAsia="fi-FI"/>
        </w:rPr>
        <w:lastRenderedPageBreak/>
        <w:t>keskeinen tieto siirtyy oppilaan siirtyessä. Yksilökohtaisen opiskeluhuollon tietojen siirtäminen edellyttää suostumusta.</w:t>
      </w:r>
    </w:p>
    <w:p w14:paraId="5777D2E9" w14:textId="77777777" w:rsidR="00DE2D68" w:rsidRDefault="00DE2D68" w:rsidP="00571E88">
      <w:pPr>
        <w:widowControl w:val="0"/>
        <w:autoSpaceDE w:val="0"/>
        <w:autoSpaceDN w:val="0"/>
        <w:adjustRightInd w:val="0"/>
        <w:spacing w:after="0" w:line="276" w:lineRule="auto"/>
        <w:rPr>
          <w:rFonts w:eastAsia="Times New Roman" w:cs="ITCGaramondStd-Lt"/>
          <w:sz w:val="23"/>
          <w:szCs w:val="23"/>
          <w:highlight w:val="yellow"/>
          <w:lang w:eastAsia="fi-FI"/>
        </w:rPr>
      </w:pPr>
    </w:p>
    <w:p w14:paraId="0A16B201" w14:textId="77777777" w:rsidR="00DE2D68" w:rsidRDefault="00DE2D68" w:rsidP="00DE2D68">
      <w:pPr>
        <w:widowControl w:val="0"/>
        <w:autoSpaceDE w:val="0"/>
        <w:spacing w:after="0" w:line="276" w:lineRule="auto"/>
        <w:rPr>
          <w:rFonts w:eastAsia="Times New Roman" w:cs="Times New Roman"/>
          <w:sz w:val="23"/>
          <w:szCs w:val="23"/>
          <w:lang w:eastAsia="fi-FI"/>
        </w:rPr>
      </w:pPr>
      <w:r w:rsidRPr="00DE2D68">
        <w:rPr>
          <w:rFonts w:eastAsia="Times New Roman" w:cs="Times New Roman"/>
          <w:sz w:val="23"/>
          <w:szCs w:val="23"/>
          <w:highlight w:val="yellow"/>
          <w:lang w:eastAsia="fi-FI"/>
        </w:rPr>
        <w:t>Allekirjoitetut asiakirjat liitteineen säilytetään siinä koulussa, jossa oppilas on. Kun lapsi siirtyy esiopetuksesta perusopetukseen tai muuttaa koulusta toiseen, siirtyvät opetuksen järjestämisen kannalta välttämättömät asiakirjat/ tiedot (suunnitelma/oppilaskohtaisen tuen päätös) muiden oppilaspapereiden mukana uuteen kouluun. Muiden tietojen (mm. asiantuntijalausunnot) siirtämiseen vaaditaan huoltajan yksilöity (mitä tietoja lähetään, mihin tarkoitukseen ja kenelle lähetetään) tiedonsiirtolupa. Muussa tapauksessa lausunnot palautetaan huoltajalle.</w:t>
      </w:r>
    </w:p>
    <w:p w14:paraId="7B2C17F0" w14:textId="77777777" w:rsidR="003130FA" w:rsidRDefault="003130FA" w:rsidP="00571E88">
      <w:pPr>
        <w:widowControl w:val="0"/>
        <w:autoSpaceDE w:val="0"/>
        <w:autoSpaceDN w:val="0"/>
        <w:adjustRightInd w:val="0"/>
        <w:spacing w:after="0" w:line="276" w:lineRule="auto"/>
        <w:rPr>
          <w:rFonts w:eastAsia="Times New Roman" w:cs="ITCGaramondStd-Lt"/>
          <w:sz w:val="23"/>
          <w:szCs w:val="23"/>
          <w:highlight w:val="yellow"/>
          <w:lang w:eastAsia="fi-FI"/>
        </w:rPr>
      </w:pPr>
    </w:p>
    <w:p w14:paraId="14CA7CCC" w14:textId="02F5E964" w:rsidR="00571E88" w:rsidRPr="00CD7CB4" w:rsidRDefault="0067471B" w:rsidP="00571E88">
      <w:pPr>
        <w:widowControl w:val="0"/>
        <w:autoSpaceDE w:val="0"/>
        <w:autoSpaceDN w:val="0"/>
        <w:adjustRightInd w:val="0"/>
        <w:spacing w:after="0" w:line="276" w:lineRule="auto"/>
        <w:rPr>
          <w:rFonts w:eastAsia="Calibri" w:cs="Times New Roman"/>
          <w:sz w:val="23"/>
          <w:szCs w:val="23"/>
          <w:highlight w:val="yellow"/>
        </w:rPr>
      </w:pPr>
      <w:r w:rsidRPr="00CD7CB4">
        <w:rPr>
          <w:rFonts w:eastAsia="Times New Roman" w:cs="ITCGaramondStd-Lt"/>
          <w:sz w:val="23"/>
          <w:szCs w:val="23"/>
          <w:highlight w:val="yellow"/>
          <w:lang w:eastAsia="fi-FI"/>
        </w:rPr>
        <w:t>Oppilaskohtaisessa tue</w:t>
      </w:r>
      <w:r w:rsidR="001E7395" w:rsidRPr="00CD7CB4">
        <w:rPr>
          <w:rFonts w:eastAsia="Times New Roman" w:cs="ITCGaramondStd-Lt"/>
          <w:sz w:val="23"/>
          <w:szCs w:val="23"/>
          <w:highlight w:val="yellow"/>
          <w:lang w:eastAsia="fi-FI"/>
        </w:rPr>
        <w:t>n päätöksellä</w:t>
      </w:r>
      <w:r w:rsidR="00571E88" w:rsidRPr="00CD7CB4">
        <w:rPr>
          <w:rFonts w:eastAsia="Times New Roman" w:cs="ITCGaramondStd-Lt"/>
          <w:sz w:val="23"/>
          <w:szCs w:val="23"/>
          <w:highlight w:val="yellow"/>
          <w:lang w:eastAsia="fi-FI"/>
        </w:rPr>
        <w:t xml:space="preserve"> olevan oppilaan muuttaessa </w:t>
      </w:r>
      <w:r w:rsidR="00571E88" w:rsidRPr="00CD7CB4">
        <w:rPr>
          <w:rFonts w:eastAsia="Times New Roman" w:cs="ITCGaramondStd-Lt"/>
          <w:b/>
          <w:sz w:val="23"/>
          <w:szCs w:val="23"/>
          <w:highlight w:val="yellow"/>
          <w:lang w:eastAsia="fi-FI"/>
        </w:rPr>
        <w:t>kyseisen/oman opetuksen järjestäjän piiristä</w:t>
      </w:r>
      <w:r w:rsidR="00571E88" w:rsidRPr="00CD7CB4">
        <w:rPr>
          <w:rFonts w:eastAsia="Times New Roman" w:cs="ITCGaramondStd-Lt"/>
          <w:sz w:val="23"/>
          <w:szCs w:val="23"/>
          <w:highlight w:val="yellow"/>
          <w:lang w:eastAsia="fi-FI"/>
        </w:rPr>
        <w:t xml:space="preserve"> toisen opetuksen järjestäjän piiriin:</w:t>
      </w:r>
    </w:p>
    <w:p w14:paraId="37225170" w14:textId="624E2387" w:rsidR="00571E88" w:rsidRPr="00CD7CB4" w:rsidRDefault="00571E88" w:rsidP="00E90B82">
      <w:pPr>
        <w:widowControl w:val="0"/>
        <w:numPr>
          <w:ilvl w:val="0"/>
          <w:numId w:val="10"/>
        </w:numPr>
        <w:autoSpaceDE w:val="0"/>
        <w:autoSpaceDN w:val="0"/>
        <w:adjustRightInd w:val="0"/>
        <w:spacing w:after="0" w:line="276" w:lineRule="auto"/>
        <w:rPr>
          <w:rFonts w:eastAsia="Times New Roman" w:cs="ITCGaramondStd-Lt"/>
          <w:sz w:val="23"/>
          <w:szCs w:val="23"/>
          <w:highlight w:val="yellow"/>
          <w:lang w:eastAsia="fi-FI"/>
        </w:rPr>
      </w:pPr>
      <w:r w:rsidRPr="00CD7CB4">
        <w:rPr>
          <w:rFonts w:eastAsia="Times New Roman" w:cs="ITCGaramondStd-Lt"/>
          <w:sz w:val="23"/>
          <w:szCs w:val="23"/>
          <w:highlight w:val="yellow"/>
          <w:lang w:eastAsia="fi-FI"/>
        </w:rPr>
        <w:t xml:space="preserve">oppilaasta lähetetään aina </w:t>
      </w:r>
      <w:r w:rsidR="001622B7" w:rsidRPr="005C28B7">
        <w:rPr>
          <w:rFonts w:eastAsia="Times New Roman" w:cs="ITCGaramondStd-Lt"/>
          <w:sz w:val="23"/>
          <w:szCs w:val="23"/>
          <w:highlight w:val="yellow"/>
          <w:lang w:eastAsia="fi-FI"/>
        </w:rPr>
        <w:t>opetuksen</w:t>
      </w:r>
      <w:r w:rsidR="00E90B82">
        <w:rPr>
          <w:rFonts w:eastAsia="Times New Roman" w:cs="ITCGaramondStd-Lt"/>
          <w:sz w:val="23"/>
          <w:szCs w:val="23"/>
          <w:highlight w:val="yellow"/>
          <w:lang w:eastAsia="fi-FI"/>
        </w:rPr>
        <w:t xml:space="preserve"> </w:t>
      </w:r>
      <w:r w:rsidR="001622B7" w:rsidRPr="005C28B7">
        <w:rPr>
          <w:rFonts w:eastAsia="Times New Roman" w:cs="ITCGaramondStd-Lt"/>
          <w:sz w:val="23"/>
          <w:szCs w:val="23"/>
          <w:highlight w:val="yellow"/>
          <w:lang w:eastAsia="fi-FI"/>
        </w:rPr>
        <w:t xml:space="preserve">järjestämisen kannalta välttämättömät tiedot </w:t>
      </w:r>
      <w:r w:rsidR="001622B7">
        <w:rPr>
          <w:rFonts w:eastAsia="Times New Roman" w:cs="ITCGaramondStd-Lt"/>
          <w:sz w:val="23"/>
          <w:szCs w:val="23"/>
          <w:highlight w:val="yellow"/>
          <w:lang w:eastAsia="fi-FI"/>
        </w:rPr>
        <w:t>ml</w:t>
      </w:r>
      <w:r w:rsidR="00BE78F4">
        <w:rPr>
          <w:rFonts w:eastAsia="Times New Roman" w:cs="ITCGaramondStd-Lt"/>
          <w:sz w:val="23"/>
          <w:szCs w:val="23"/>
          <w:highlight w:val="yellow"/>
          <w:lang w:eastAsia="fi-FI"/>
        </w:rPr>
        <w:t>. oppilaskohtaisen tuen päätös siirretään</w:t>
      </w:r>
      <w:r w:rsidR="001622B7">
        <w:rPr>
          <w:rFonts w:eastAsia="Times New Roman" w:cs="ITCGaramondStd-Lt"/>
          <w:sz w:val="23"/>
          <w:szCs w:val="23"/>
          <w:highlight w:val="yellow"/>
          <w:lang w:eastAsia="fi-FI"/>
        </w:rPr>
        <w:t xml:space="preserve"> </w:t>
      </w:r>
      <w:r w:rsidRPr="00CD7CB4">
        <w:rPr>
          <w:rFonts w:eastAsia="Times New Roman" w:cs="ITCGaramondStd-Lt"/>
          <w:sz w:val="23"/>
          <w:szCs w:val="23"/>
          <w:highlight w:val="yellow"/>
          <w:lang w:eastAsia="fi-FI"/>
        </w:rPr>
        <w:t>vastaanottavaan kouluun</w:t>
      </w:r>
      <w:r w:rsidR="005F0B9A" w:rsidRPr="00CD7CB4">
        <w:rPr>
          <w:rFonts w:eastAsia="Times New Roman" w:cs="ITCGaramondStd-Lt"/>
          <w:sz w:val="23"/>
          <w:szCs w:val="23"/>
          <w:highlight w:val="yellow"/>
          <w:lang w:eastAsia="fi-FI"/>
        </w:rPr>
        <w:t xml:space="preserve"> </w:t>
      </w:r>
    </w:p>
    <w:p w14:paraId="3A9AF96C" w14:textId="76DCC88D" w:rsidR="00571E88" w:rsidRPr="00CD7CB4" w:rsidRDefault="00571E88" w:rsidP="00571E88">
      <w:pPr>
        <w:widowControl w:val="0"/>
        <w:numPr>
          <w:ilvl w:val="0"/>
          <w:numId w:val="10"/>
        </w:numPr>
        <w:autoSpaceDE w:val="0"/>
        <w:autoSpaceDN w:val="0"/>
        <w:adjustRightInd w:val="0"/>
        <w:spacing w:after="0" w:line="276" w:lineRule="auto"/>
        <w:rPr>
          <w:rFonts w:eastAsia="Times New Roman" w:cs="ITCGaramondStd-Lt"/>
          <w:sz w:val="23"/>
          <w:szCs w:val="23"/>
          <w:highlight w:val="yellow"/>
          <w:lang w:eastAsia="fi-FI"/>
        </w:rPr>
      </w:pPr>
      <w:r w:rsidRPr="00CD7CB4">
        <w:rPr>
          <w:rFonts w:eastAsia="Times New Roman" w:cs="ITCGaramondStd-Lt"/>
          <w:sz w:val="23"/>
          <w:szCs w:val="23"/>
          <w:highlight w:val="yellow"/>
          <w:lang w:eastAsia="fi-FI"/>
        </w:rPr>
        <w:t xml:space="preserve">oppilaan </w:t>
      </w:r>
      <w:r w:rsidR="001E7395" w:rsidRPr="00CD7CB4">
        <w:rPr>
          <w:rFonts w:eastAsia="Times New Roman" w:cs="ITCGaramondStd-Lt"/>
          <w:sz w:val="23"/>
          <w:szCs w:val="23"/>
          <w:highlight w:val="yellow"/>
          <w:lang w:eastAsia="fi-FI"/>
        </w:rPr>
        <w:t>suunnitelma</w:t>
      </w:r>
      <w:r w:rsidRPr="00CD7CB4">
        <w:rPr>
          <w:rFonts w:eastAsia="Times New Roman" w:cs="ITCGaramondStd-Lt"/>
          <w:sz w:val="23"/>
          <w:szCs w:val="23"/>
          <w:highlight w:val="yellow"/>
          <w:lang w:eastAsia="fi-FI"/>
        </w:rPr>
        <w:t xml:space="preserve"> lähetetään vastaanottavaan kouluun, mutta varmistetaan, että siihen on kirjattu vain opetuksen järjestämisen kannalta välttämätön tieto</w:t>
      </w:r>
    </w:p>
    <w:p w14:paraId="665F85DD" w14:textId="77777777" w:rsidR="00571E88" w:rsidRPr="00CD7CB4" w:rsidRDefault="00571E88" w:rsidP="00571E88">
      <w:pPr>
        <w:widowControl w:val="0"/>
        <w:autoSpaceDE w:val="0"/>
        <w:autoSpaceDN w:val="0"/>
        <w:adjustRightInd w:val="0"/>
        <w:spacing w:after="0" w:line="276" w:lineRule="auto"/>
        <w:rPr>
          <w:rFonts w:eastAsia="Times New Roman" w:cs="ITCGaramondStd-Lt"/>
          <w:sz w:val="23"/>
          <w:szCs w:val="23"/>
          <w:highlight w:val="yellow"/>
          <w:lang w:eastAsia="fi-FI"/>
        </w:rPr>
      </w:pPr>
    </w:p>
    <w:p w14:paraId="799F631F" w14:textId="20C35FEA" w:rsidR="00571E88" w:rsidRPr="00CD7CB4" w:rsidRDefault="00571E88" w:rsidP="00571E88">
      <w:pPr>
        <w:widowControl w:val="0"/>
        <w:autoSpaceDE w:val="0"/>
        <w:autoSpaceDN w:val="0"/>
        <w:adjustRightInd w:val="0"/>
        <w:spacing w:after="0" w:line="276" w:lineRule="auto"/>
        <w:rPr>
          <w:rFonts w:eastAsia="Times New Roman" w:cs="ITCGaramondStd-Lt"/>
          <w:sz w:val="23"/>
          <w:szCs w:val="23"/>
          <w:highlight w:val="yellow"/>
          <w:lang w:eastAsia="fi-FI"/>
        </w:rPr>
      </w:pPr>
      <w:r w:rsidRPr="00CD7CB4">
        <w:rPr>
          <w:rFonts w:eastAsia="Times New Roman" w:cs="ITCGaramondStd-Lt"/>
          <w:sz w:val="23"/>
          <w:szCs w:val="23"/>
          <w:highlight w:val="yellow"/>
          <w:lang w:eastAsia="fi-FI"/>
        </w:rPr>
        <w:t xml:space="preserve">Kun </w:t>
      </w:r>
      <w:bookmarkStart w:id="7" w:name="_Hlk195092960"/>
      <w:r w:rsidR="002E0789" w:rsidRPr="00CD7CB4">
        <w:rPr>
          <w:rFonts w:eastAsia="Times New Roman" w:cs="ITCGaramondStd-Lt"/>
          <w:sz w:val="23"/>
          <w:szCs w:val="23"/>
          <w:highlight w:val="yellow"/>
          <w:lang w:eastAsia="fi-FI"/>
        </w:rPr>
        <w:t>oppilaskohtaisen</w:t>
      </w:r>
      <w:r w:rsidRPr="00CD7CB4">
        <w:rPr>
          <w:rFonts w:eastAsia="Times New Roman" w:cs="ITCGaramondStd-Lt"/>
          <w:sz w:val="23"/>
          <w:szCs w:val="23"/>
          <w:highlight w:val="yellow"/>
          <w:lang w:eastAsia="fi-FI"/>
        </w:rPr>
        <w:t xml:space="preserve"> tuen </w:t>
      </w:r>
      <w:r w:rsidR="00667D64" w:rsidRPr="00CD7CB4">
        <w:rPr>
          <w:rFonts w:eastAsia="Times New Roman" w:cs="ITCGaramondStd-Lt"/>
          <w:sz w:val="23"/>
          <w:szCs w:val="23"/>
          <w:highlight w:val="yellow"/>
          <w:lang w:eastAsia="fi-FI"/>
        </w:rPr>
        <w:t>päätöksellä</w:t>
      </w:r>
      <w:r w:rsidRPr="00CD7CB4">
        <w:rPr>
          <w:rFonts w:eastAsia="Times New Roman" w:cs="ITCGaramondStd-Lt"/>
          <w:sz w:val="23"/>
          <w:szCs w:val="23"/>
          <w:highlight w:val="yellow"/>
          <w:lang w:eastAsia="fi-FI"/>
        </w:rPr>
        <w:t xml:space="preserve"> oleva oppilas </w:t>
      </w:r>
      <w:bookmarkEnd w:id="7"/>
      <w:r w:rsidRPr="00CD7CB4">
        <w:rPr>
          <w:rFonts w:eastAsia="Times New Roman" w:cs="ITCGaramondStd-Lt"/>
          <w:sz w:val="23"/>
          <w:szCs w:val="23"/>
          <w:highlight w:val="yellow"/>
          <w:lang w:eastAsia="fi-FI"/>
        </w:rPr>
        <w:t xml:space="preserve">muuttaa toisen opetuksen järjestäjän piiristä </w:t>
      </w:r>
      <w:r w:rsidRPr="00CD7CB4">
        <w:rPr>
          <w:rFonts w:eastAsia="Times New Roman" w:cs="ITCGaramondStd-Lt"/>
          <w:b/>
          <w:sz w:val="23"/>
          <w:szCs w:val="23"/>
          <w:highlight w:val="yellow"/>
          <w:lang w:eastAsia="fi-FI"/>
        </w:rPr>
        <w:t>kyseisen/oman opetuksen järjestäjän piiriin</w:t>
      </w:r>
      <w:r w:rsidRPr="00CD7CB4">
        <w:rPr>
          <w:rFonts w:eastAsia="Times New Roman" w:cs="ITCGaramondStd-Lt"/>
          <w:sz w:val="23"/>
          <w:szCs w:val="23"/>
          <w:highlight w:val="yellow"/>
          <w:lang w:eastAsia="fi-FI"/>
        </w:rPr>
        <w:t>:</w:t>
      </w:r>
    </w:p>
    <w:p w14:paraId="72AA956B" w14:textId="32156D0B" w:rsidR="00571E88" w:rsidRPr="00CD7CB4" w:rsidRDefault="00571E88" w:rsidP="00571E88">
      <w:pPr>
        <w:widowControl w:val="0"/>
        <w:numPr>
          <w:ilvl w:val="0"/>
          <w:numId w:val="11"/>
        </w:numPr>
        <w:autoSpaceDE w:val="0"/>
        <w:autoSpaceDN w:val="0"/>
        <w:adjustRightInd w:val="0"/>
        <w:spacing w:after="0" w:line="276" w:lineRule="auto"/>
        <w:rPr>
          <w:rFonts w:eastAsia="Times New Roman" w:cs="ITCGaramondStd-Lt"/>
          <w:sz w:val="23"/>
          <w:szCs w:val="23"/>
          <w:highlight w:val="yellow"/>
          <w:lang w:eastAsia="fi-FI"/>
        </w:rPr>
      </w:pPr>
      <w:r w:rsidRPr="00CD7CB4">
        <w:rPr>
          <w:rFonts w:eastAsia="Times New Roman" w:cs="ITCGaramondStd-Lt"/>
          <w:sz w:val="23"/>
          <w:szCs w:val="23"/>
          <w:highlight w:val="yellow"/>
          <w:lang w:eastAsia="fi-FI"/>
        </w:rPr>
        <w:t xml:space="preserve">saadaan </w:t>
      </w:r>
      <w:r w:rsidR="002E0789" w:rsidRPr="00CD7CB4">
        <w:rPr>
          <w:rFonts w:eastAsia="Times New Roman" w:cs="ITCGaramondStd-Lt"/>
          <w:sz w:val="23"/>
          <w:szCs w:val="23"/>
          <w:highlight w:val="yellow"/>
          <w:lang w:eastAsia="fi-FI"/>
        </w:rPr>
        <w:t xml:space="preserve">oppilaskohtaisen tuen </w:t>
      </w:r>
      <w:r w:rsidRPr="00CD7CB4">
        <w:rPr>
          <w:rFonts w:eastAsia="Times New Roman" w:cs="ITCGaramondStd-Lt"/>
          <w:sz w:val="23"/>
          <w:szCs w:val="23"/>
          <w:highlight w:val="yellow"/>
          <w:lang w:eastAsia="fi-FI"/>
        </w:rPr>
        <w:t xml:space="preserve">päätös ja </w:t>
      </w:r>
      <w:r w:rsidR="002E0789" w:rsidRPr="00CD7CB4">
        <w:rPr>
          <w:rFonts w:eastAsia="Times New Roman" w:cs="ITCGaramondStd-Lt"/>
          <w:sz w:val="23"/>
          <w:szCs w:val="23"/>
          <w:highlight w:val="yellow"/>
          <w:lang w:eastAsia="fi-FI"/>
        </w:rPr>
        <w:t>suunnitelma</w:t>
      </w:r>
      <w:r w:rsidR="00D51745" w:rsidRPr="00CD7CB4">
        <w:rPr>
          <w:rFonts w:eastAsia="Times New Roman" w:cs="ITCGaramondStd-Lt"/>
          <w:sz w:val="23"/>
          <w:szCs w:val="23"/>
          <w:highlight w:val="yellow"/>
          <w:lang w:eastAsia="fi-FI"/>
        </w:rPr>
        <w:t xml:space="preserve"> vai  voimassa olevassa tukea koskevassa päätöksessä päätetyt asiat</w:t>
      </w:r>
      <w:r w:rsidRPr="00CD7CB4">
        <w:rPr>
          <w:rFonts w:eastAsia="Times New Roman" w:cs="ITCGaramondStd-Lt"/>
          <w:sz w:val="23"/>
          <w:szCs w:val="23"/>
          <w:highlight w:val="yellow"/>
          <w:lang w:eastAsia="fi-FI"/>
        </w:rPr>
        <w:t>, johon on kirjattu opetuksen järjestämisen kannalta välttämätön tieto.</w:t>
      </w:r>
    </w:p>
    <w:p w14:paraId="15331F23" w14:textId="000B3CBD" w:rsidR="00571E88" w:rsidRPr="00CD7CB4" w:rsidRDefault="00571E88" w:rsidP="00571E88">
      <w:pPr>
        <w:widowControl w:val="0"/>
        <w:numPr>
          <w:ilvl w:val="0"/>
          <w:numId w:val="11"/>
        </w:numPr>
        <w:autoSpaceDE w:val="0"/>
        <w:autoSpaceDN w:val="0"/>
        <w:adjustRightInd w:val="0"/>
        <w:spacing w:after="0" w:line="276" w:lineRule="auto"/>
        <w:rPr>
          <w:rFonts w:eastAsia="Times New Roman" w:cs="ITCGaramondStd-Lt"/>
          <w:sz w:val="23"/>
          <w:szCs w:val="23"/>
          <w:highlight w:val="yellow"/>
          <w:lang w:eastAsia="fi-FI"/>
        </w:rPr>
      </w:pPr>
      <w:r w:rsidRPr="00CD7CB4">
        <w:rPr>
          <w:rFonts w:eastAsia="Times New Roman" w:cs="ITCGaramondStd-Lt"/>
          <w:sz w:val="23"/>
          <w:szCs w:val="23"/>
          <w:highlight w:val="yellow"/>
          <w:lang w:eastAsia="fi-FI"/>
        </w:rPr>
        <w:t xml:space="preserve">laaditaan </w:t>
      </w:r>
      <w:r w:rsidR="004C4D5A" w:rsidRPr="00CD7CB4">
        <w:rPr>
          <w:rFonts w:eastAsia="Times New Roman" w:cs="ITCGaramondStd-Lt"/>
          <w:sz w:val="23"/>
          <w:szCs w:val="23"/>
          <w:highlight w:val="yellow"/>
          <w:lang w:eastAsia="fi-FI"/>
        </w:rPr>
        <w:t>arviointi/</w:t>
      </w:r>
      <w:r w:rsidR="004A5D95" w:rsidRPr="00CD7CB4">
        <w:rPr>
          <w:rFonts w:eastAsia="Times New Roman" w:cs="ITCGaramondStd-Lt"/>
          <w:sz w:val="23"/>
          <w:szCs w:val="23"/>
          <w:highlight w:val="yellow"/>
          <w:lang w:eastAsia="fi-FI"/>
        </w:rPr>
        <w:t xml:space="preserve">suunnitelma </w:t>
      </w:r>
      <w:r w:rsidRPr="00CD7CB4">
        <w:rPr>
          <w:rFonts w:eastAsia="Times New Roman" w:cs="ITCGaramondStd-Lt"/>
          <w:sz w:val="23"/>
          <w:szCs w:val="23"/>
          <w:highlight w:val="yellow"/>
          <w:lang w:eastAsia="fi-FI"/>
        </w:rPr>
        <w:t xml:space="preserve"> ja tehdään uusi </w:t>
      </w:r>
      <w:r w:rsidR="004A5D95" w:rsidRPr="00CD7CB4">
        <w:rPr>
          <w:rFonts w:eastAsia="Times New Roman" w:cs="ITCGaramondStd-Lt"/>
          <w:sz w:val="23"/>
          <w:szCs w:val="23"/>
          <w:highlight w:val="yellow"/>
          <w:lang w:eastAsia="fi-FI"/>
        </w:rPr>
        <w:t>oppilaskohtaisen tuen</w:t>
      </w:r>
      <w:r w:rsidRPr="00CD7CB4">
        <w:rPr>
          <w:rFonts w:eastAsia="Times New Roman" w:cs="ITCGaramondStd-Lt"/>
          <w:sz w:val="23"/>
          <w:szCs w:val="23"/>
          <w:highlight w:val="yellow"/>
          <w:lang w:eastAsia="fi-FI"/>
        </w:rPr>
        <w:t xml:space="preserve"> päätös</w:t>
      </w:r>
    </w:p>
    <w:p w14:paraId="653E3F87" w14:textId="77777777" w:rsidR="00571E88" w:rsidRPr="00CD7CB4" w:rsidRDefault="00571E88" w:rsidP="00571E88">
      <w:pPr>
        <w:widowControl w:val="0"/>
        <w:autoSpaceDE w:val="0"/>
        <w:autoSpaceDN w:val="0"/>
        <w:adjustRightInd w:val="0"/>
        <w:spacing w:after="0" w:line="276" w:lineRule="auto"/>
        <w:rPr>
          <w:rFonts w:eastAsia="Times New Roman" w:cs="ITCGaramondStd-Lt"/>
          <w:sz w:val="23"/>
          <w:szCs w:val="23"/>
          <w:highlight w:val="yellow"/>
          <w:lang w:eastAsia="fi-FI"/>
        </w:rPr>
      </w:pPr>
    </w:p>
    <w:p w14:paraId="201818A1" w14:textId="5FBE18ED" w:rsidR="00571E88" w:rsidRPr="00CD7CB4" w:rsidRDefault="00571E88" w:rsidP="00571E88">
      <w:pPr>
        <w:widowControl w:val="0"/>
        <w:autoSpaceDE w:val="0"/>
        <w:autoSpaceDN w:val="0"/>
        <w:adjustRightInd w:val="0"/>
        <w:spacing w:after="0" w:line="276" w:lineRule="auto"/>
        <w:rPr>
          <w:rFonts w:eastAsia="Times New Roman" w:cs="ITCGaramondStd-Lt"/>
          <w:sz w:val="23"/>
          <w:szCs w:val="23"/>
          <w:highlight w:val="yellow"/>
          <w:lang w:eastAsia="fi-FI"/>
        </w:rPr>
      </w:pPr>
      <w:r w:rsidRPr="00CD7CB4">
        <w:rPr>
          <w:rFonts w:eastAsia="Times New Roman" w:cs="ITCGaramondStd-Lt"/>
          <w:sz w:val="23"/>
          <w:szCs w:val="23"/>
          <w:highlight w:val="yellow"/>
          <w:lang w:eastAsia="fi-FI"/>
        </w:rPr>
        <w:t xml:space="preserve">Kun </w:t>
      </w:r>
      <w:r w:rsidR="00667D64" w:rsidRPr="00CD7CB4">
        <w:rPr>
          <w:rFonts w:eastAsia="Times New Roman" w:cs="ITCGaramondStd-Lt"/>
          <w:sz w:val="23"/>
          <w:szCs w:val="23"/>
          <w:highlight w:val="yellow"/>
          <w:lang w:eastAsia="fi-FI"/>
        </w:rPr>
        <w:t xml:space="preserve">oppilaskohtaisen tuen päätöksellä </w:t>
      </w:r>
      <w:r w:rsidRPr="00CD7CB4">
        <w:rPr>
          <w:rFonts w:eastAsia="Times New Roman" w:cs="ITCGaramondStd-Lt"/>
          <w:sz w:val="23"/>
          <w:szCs w:val="23"/>
          <w:highlight w:val="yellow"/>
          <w:lang w:eastAsia="fi-FI"/>
        </w:rPr>
        <w:t xml:space="preserve">oleva oppilas muuttaa </w:t>
      </w:r>
      <w:r w:rsidRPr="00CD7CB4">
        <w:rPr>
          <w:rFonts w:eastAsia="Times New Roman" w:cs="ITCGaramondStd-Lt"/>
          <w:b/>
          <w:sz w:val="23"/>
          <w:szCs w:val="23"/>
          <w:highlight w:val="yellow"/>
          <w:lang w:eastAsia="fi-FI"/>
        </w:rPr>
        <w:t>kyseisen/oman opetuksen järjestäjän sisällä</w:t>
      </w:r>
      <w:r w:rsidRPr="00CD7CB4">
        <w:rPr>
          <w:rFonts w:eastAsia="Times New Roman" w:cs="ITCGaramondStd-Lt"/>
          <w:sz w:val="23"/>
          <w:szCs w:val="23"/>
          <w:highlight w:val="yellow"/>
          <w:lang w:eastAsia="fi-FI"/>
        </w:rPr>
        <w:t xml:space="preserve"> ja oppilaan tukijärjestelyissä tapahtuu muutoksia</w:t>
      </w:r>
    </w:p>
    <w:p w14:paraId="1E17120F" w14:textId="610A4E60" w:rsidR="00A92CE7" w:rsidRPr="00CD7CB4" w:rsidRDefault="002571EA" w:rsidP="00A92CE7">
      <w:pPr>
        <w:widowControl w:val="0"/>
        <w:numPr>
          <w:ilvl w:val="0"/>
          <w:numId w:val="12"/>
        </w:numPr>
        <w:autoSpaceDE w:val="0"/>
        <w:autoSpaceDN w:val="0"/>
        <w:adjustRightInd w:val="0"/>
        <w:spacing w:after="0" w:line="276" w:lineRule="auto"/>
        <w:rPr>
          <w:rFonts w:eastAsia="Times New Roman" w:cs="ITCGaramondStd-Lt"/>
          <w:sz w:val="23"/>
          <w:szCs w:val="23"/>
          <w:highlight w:val="yellow"/>
          <w:lang w:eastAsia="fi-FI"/>
        </w:rPr>
      </w:pPr>
      <w:r w:rsidRPr="00CD7CB4">
        <w:rPr>
          <w:rFonts w:eastAsia="Times New Roman" w:cs="ITCGaramondStd-Lt"/>
          <w:sz w:val="23"/>
          <w:szCs w:val="23"/>
          <w:highlight w:val="yellow"/>
          <w:lang w:eastAsia="fi-FI"/>
        </w:rPr>
        <w:t>vastaanottava</w:t>
      </w:r>
      <w:r w:rsidR="00571E88" w:rsidRPr="00CD7CB4">
        <w:rPr>
          <w:rFonts w:eastAsia="Times New Roman" w:cs="ITCGaramondStd-Lt"/>
          <w:sz w:val="23"/>
          <w:szCs w:val="23"/>
          <w:highlight w:val="yellow"/>
          <w:lang w:eastAsia="fi-FI"/>
        </w:rPr>
        <w:t xml:space="preserve"> koulu </w:t>
      </w:r>
      <w:r w:rsidR="00A92CE7" w:rsidRPr="00CD7CB4">
        <w:rPr>
          <w:rFonts w:eastAsia="Times New Roman" w:cs="ITCGaramondStd-Lt"/>
          <w:sz w:val="23"/>
          <w:szCs w:val="23"/>
          <w:highlight w:val="yellow"/>
          <w:lang w:eastAsia="fi-FI"/>
        </w:rPr>
        <w:t>laatii tuen toteuttamista koskeva suunnitelman ja tekee</w:t>
      </w:r>
    </w:p>
    <w:p w14:paraId="57759242" w14:textId="09CE66D8" w:rsidR="00571E88" w:rsidRPr="00C848F2" w:rsidRDefault="00A92CE7" w:rsidP="00A92CE7">
      <w:pPr>
        <w:widowControl w:val="0"/>
        <w:autoSpaceDE w:val="0"/>
        <w:autoSpaceDN w:val="0"/>
        <w:adjustRightInd w:val="0"/>
        <w:spacing w:after="0" w:line="276" w:lineRule="auto"/>
        <w:ind w:left="720"/>
        <w:rPr>
          <w:rFonts w:eastAsia="Times New Roman" w:cs="ITCGaramondStd-Lt"/>
          <w:sz w:val="23"/>
          <w:szCs w:val="23"/>
          <w:highlight w:val="yellow"/>
          <w:lang w:eastAsia="fi-FI"/>
        </w:rPr>
      </w:pPr>
      <w:r w:rsidRPr="00CD7CB4">
        <w:rPr>
          <w:rFonts w:eastAsia="Times New Roman" w:cs="ITCGaramondStd-Lt"/>
          <w:sz w:val="23"/>
          <w:szCs w:val="23"/>
          <w:highlight w:val="yellow"/>
          <w:lang w:eastAsia="fi-FI"/>
        </w:rPr>
        <w:t xml:space="preserve">tukea koskevan päätöksen </w:t>
      </w:r>
      <w:r w:rsidR="00571E88" w:rsidRPr="00CD7CB4">
        <w:rPr>
          <w:rFonts w:eastAsia="Times New Roman" w:cs="ITCGaramondStd-Lt"/>
          <w:sz w:val="23"/>
          <w:szCs w:val="23"/>
          <w:highlight w:val="yellow"/>
          <w:lang w:eastAsia="fi-FI"/>
        </w:rPr>
        <w:t xml:space="preserve">(jos oppilas on siirtymässä tai on jo </w:t>
      </w:r>
      <w:r w:rsidR="00E441D1" w:rsidRPr="00CD7CB4">
        <w:rPr>
          <w:rFonts w:eastAsia="Times New Roman" w:cs="ITCGaramondStd-Lt"/>
          <w:sz w:val="23"/>
          <w:szCs w:val="23"/>
          <w:highlight w:val="yellow"/>
          <w:lang w:eastAsia="fi-FI"/>
        </w:rPr>
        <w:t>oppilaskohtaisessa tuessa</w:t>
      </w:r>
      <w:r w:rsidR="00571E88" w:rsidRPr="00A56C8A">
        <w:rPr>
          <w:rFonts w:eastAsia="Times New Roman" w:cs="ITCGaramondStd-Lt"/>
          <w:sz w:val="23"/>
          <w:szCs w:val="23"/>
          <w:highlight w:val="yellow"/>
          <w:lang w:eastAsia="fi-FI"/>
        </w:rPr>
        <w:t>)</w:t>
      </w:r>
      <w:r w:rsidR="00A56C8A">
        <w:rPr>
          <w:rFonts w:eastAsia="Times New Roman" w:cs="ITCGaramondStd-Lt"/>
          <w:sz w:val="23"/>
          <w:szCs w:val="23"/>
          <w:highlight w:val="yellow"/>
          <w:lang w:eastAsia="fi-FI"/>
        </w:rPr>
        <w:t xml:space="preserve"> </w:t>
      </w:r>
      <w:r w:rsidR="00A81324" w:rsidRPr="00A56C8A">
        <w:rPr>
          <w:rFonts w:eastAsia="Times New Roman" w:cs="ITCGaramondStd-Lt"/>
          <w:sz w:val="23"/>
          <w:szCs w:val="23"/>
          <w:highlight w:val="yellow"/>
          <w:lang w:eastAsia="fi-FI"/>
        </w:rPr>
        <w:t>lähettävältä koululta saadun</w:t>
      </w:r>
      <w:r w:rsidR="00A81324">
        <w:rPr>
          <w:rFonts w:eastAsia="Times New Roman" w:cs="ITCGaramondStd-Lt"/>
          <w:sz w:val="23"/>
          <w:szCs w:val="23"/>
          <w:lang w:eastAsia="fi-FI"/>
        </w:rPr>
        <w:t xml:space="preserve"> </w:t>
      </w:r>
      <w:r w:rsidR="00A81324" w:rsidRPr="00CD7CB4">
        <w:rPr>
          <w:rFonts w:eastAsia="Times New Roman" w:cs="ITCGaramondStd-Lt"/>
          <w:sz w:val="23"/>
          <w:szCs w:val="23"/>
          <w:highlight w:val="yellow"/>
          <w:lang w:eastAsia="fi-FI"/>
        </w:rPr>
        <w:t>opetuksen järjestämisen kannalta välttämät</w:t>
      </w:r>
      <w:r w:rsidR="00A56C8A">
        <w:rPr>
          <w:rFonts w:eastAsia="Times New Roman" w:cs="ITCGaramondStd-Lt"/>
          <w:sz w:val="23"/>
          <w:szCs w:val="23"/>
          <w:highlight w:val="yellow"/>
          <w:lang w:eastAsia="fi-FI"/>
        </w:rPr>
        <w:t>tömän</w:t>
      </w:r>
      <w:r w:rsidR="00A81324" w:rsidRPr="00CD7CB4">
        <w:rPr>
          <w:rFonts w:eastAsia="Times New Roman" w:cs="ITCGaramondStd-Lt"/>
          <w:sz w:val="23"/>
          <w:szCs w:val="23"/>
          <w:highlight w:val="yellow"/>
          <w:lang w:eastAsia="fi-FI"/>
        </w:rPr>
        <w:t xml:space="preserve"> tie</w:t>
      </w:r>
      <w:r w:rsidR="00A56C8A">
        <w:rPr>
          <w:rFonts w:eastAsia="Times New Roman" w:cs="ITCGaramondStd-Lt"/>
          <w:sz w:val="23"/>
          <w:szCs w:val="23"/>
          <w:highlight w:val="yellow"/>
          <w:lang w:eastAsia="fi-FI"/>
        </w:rPr>
        <w:t>don perusteella (mitä tukea saanut, miten opetus on järjestetty)</w:t>
      </w:r>
      <w:r w:rsidR="00A81324" w:rsidRPr="00CD7CB4">
        <w:rPr>
          <w:rFonts w:eastAsia="Times New Roman" w:cs="ITCGaramondStd-Lt"/>
          <w:sz w:val="23"/>
          <w:szCs w:val="23"/>
          <w:highlight w:val="yellow"/>
          <w:lang w:eastAsia="fi-FI"/>
        </w:rPr>
        <w:t>.</w:t>
      </w:r>
    </w:p>
    <w:p w14:paraId="04F2BD16" w14:textId="77777777" w:rsidR="003130FA" w:rsidRDefault="003130FA" w:rsidP="00B93D6D">
      <w:pPr>
        <w:widowControl w:val="0"/>
        <w:autoSpaceDE w:val="0"/>
        <w:autoSpaceDN w:val="0"/>
        <w:adjustRightInd w:val="0"/>
        <w:spacing w:after="0" w:line="276" w:lineRule="auto"/>
        <w:ind w:left="360"/>
        <w:rPr>
          <w:rFonts w:eastAsia="Times New Roman" w:cs="Times New Roman"/>
          <w:sz w:val="23"/>
          <w:szCs w:val="23"/>
          <w:lang w:eastAsia="fi-FI"/>
        </w:rPr>
      </w:pPr>
    </w:p>
    <w:p w14:paraId="7D49C4B7" w14:textId="77777777" w:rsidR="00AB4598" w:rsidRDefault="00AB4598" w:rsidP="00B93D6D">
      <w:pPr>
        <w:widowControl w:val="0"/>
        <w:autoSpaceDE w:val="0"/>
        <w:autoSpaceDN w:val="0"/>
        <w:adjustRightInd w:val="0"/>
        <w:spacing w:after="0" w:line="276" w:lineRule="auto"/>
        <w:ind w:left="360"/>
        <w:rPr>
          <w:rFonts w:eastAsia="Times New Roman" w:cs="Times New Roman"/>
          <w:sz w:val="23"/>
          <w:szCs w:val="23"/>
          <w:lang w:eastAsia="fi-FI"/>
        </w:rPr>
      </w:pPr>
    </w:p>
    <w:p w14:paraId="0A6600C6" w14:textId="77777777" w:rsidR="00AB4598" w:rsidRDefault="00AB4598" w:rsidP="00B93D6D">
      <w:pPr>
        <w:widowControl w:val="0"/>
        <w:autoSpaceDE w:val="0"/>
        <w:autoSpaceDN w:val="0"/>
        <w:adjustRightInd w:val="0"/>
        <w:spacing w:after="0" w:line="276" w:lineRule="auto"/>
        <w:ind w:left="360"/>
        <w:rPr>
          <w:rFonts w:eastAsia="Times New Roman" w:cs="Times New Roman"/>
          <w:sz w:val="23"/>
          <w:szCs w:val="23"/>
          <w:lang w:eastAsia="fi-FI"/>
        </w:rPr>
      </w:pPr>
    </w:p>
    <w:p w14:paraId="3D577771" w14:textId="77777777" w:rsidR="00AB4598" w:rsidRDefault="00AB4598" w:rsidP="00B93D6D">
      <w:pPr>
        <w:widowControl w:val="0"/>
        <w:autoSpaceDE w:val="0"/>
        <w:autoSpaceDN w:val="0"/>
        <w:adjustRightInd w:val="0"/>
        <w:spacing w:after="0" w:line="276" w:lineRule="auto"/>
        <w:ind w:left="360"/>
        <w:rPr>
          <w:rFonts w:eastAsia="Times New Roman" w:cs="Times New Roman"/>
          <w:sz w:val="23"/>
          <w:szCs w:val="23"/>
          <w:lang w:eastAsia="fi-FI"/>
        </w:rPr>
      </w:pPr>
    </w:p>
    <w:p w14:paraId="675A6670" w14:textId="77777777" w:rsidR="00AB4598" w:rsidRDefault="00AB4598" w:rsidP="00B93D6D">
      <w:pPr>
        <w:widowControl w:val="0"/>
        <w:autoSpaceDE w:val="0"/>
        <w:autoSpaceDN w:val="0"/>
        <w:adjustRightInd w:val="0"/>
        <w:spacing w:after="0" w:line="276" w:lineRule="auto"/>
        <w:ind w:left="360"/>
        <w:rPr>
          <w:rFonts w:eastAsia="Times New Roman" w:cs="Times New Roman"/>
          <w:sz w:val="23"/>
          <w:szCs w:val="23"/>
          <w:lang w:eastAsia="fi-FI"/>
        </w:rPr>
      </w:pPr>
    </w:p>
    <w:p w14:paraId="59051388" w14:textId="77777777" w:rsidR="00AB4598" w:rsidRDefault="00AB4598" w:rsidP="00B93D6D">
      <w:pPr>
        <w:widowControl w:val="0"/>
        <w:autoSpaceDE w:val="0"/>
        <w:autoSpaceDN w:val="0"/>
        <w:adjustRightInd w:val="0"/>
        <w:spacing w:after="0" w:line="276" w:lineRule="auto"/>
        <w:ind w:left="360"/>
        <w:rPr>
          <w:rFonts w:eastAsia="Times New Roman" w:cs="Times New Roman"/>
          <w:sz w:val="23"/>
          <w:szCs w:val="23"/>
          <w:lang w:eastAsia="fi-FI"/>
        </w:rPr>
      </w:pPr>
    </w:p>
    <w:p w14:paraId="380164A2" w14:textId="77777777" w:rsidR="00AB4598" w:rsidRDefault="00AB4598" w:rsidP="00B93D6D">
      <w:pPr>
        <w:widowControl w:val="0"/>
        <w:autoSpaceDE w:val="0"/>
        <w:autoSpaceDN w:val="0"/>
        <w:adjustRightInd w:val="0"/>
        <w:spacing w:after="0" w:line="276" w:lineRule="auto"/>
        <w:ind w:left="360"/>
        <w:rPr>
          <w:rFonts w:eastAsia="Times New Roman" w:cs="Times New Roman"/>
          <w:sz w:val="23"/>
          <w:szCs w:val="23"/>
          <w:lang w:eastAsia="fi-FI"/>
        </w:rPr>
      </w:pPr>
    </w:p>
    <w:p w14:paraId="16F91458" w14:textId="77777777" w:rsidR="00AB4598" w:rsidRDefault="00AB4598" w:rsidP="00B93D6D">
      <w:pPr>
        <w:widowControl w:val="0"/>
        <w:autoSpaceDE w:val="0"/>
        <w:autoSpaceDN w:val="0"/>
        <w:adjustRightInd w:val="0"/>
        <w:spacing w:after="0" w:line="276" w:lineRule="auto"/>
        <w:ind w:left="360"/>
        <w:rPr>
          <w:rFonts w:eastAsia="Times New Roman" w:cs="Times New Roman"/>
          <w:sz w:val="23"/>
          <w:szCs w:val="23"/>
          <w:lang w:eastAsia="fi-FI"/>
        </w:rPr>
      </w:pPr>
    </w:p>
    <w:p w14:paraId="28494706" w14:textId="77777777" w:rsidR="00AB4598" w:rsidRDefault="00AB4598" w:rsidP="00B93D6D">
      <w:pPr>
        <w:widowControl w:val="0"/>
        <w:autoSpaceDE w:val="0"/>
        <w:autoSpaceDN w:val="0"/>
        <w:adjustRightInd w:val="0"/>
        <w:spacing w:after="0" w:line="276" w:lineRule="auto"/>
        <w:ind w:left="360"/>
        <w:rPr>
          <w:rFonts w:eastAsia="Times New Roman" w:cs="Times New Roman"/>
          <w:sz w:val="23"/>
          <w:szCs w:val="23"/>
          <w:lang w:eastAsia="fi-FI"/>
        </w:rPr>
      </w:pPr>
    </w:p>
    <w:p w14:paraId="29024438" w14:textId="77777777" w:rsidR="00AB4598" w:rsidRDefault="00AB4598" w:rsidP="00B93D6D">
      <w:pPr>
        <w:widowControl w:val="0"/>
        <w:autoSpaceDE w:val="0"/>
        <w:autoSpaceDN w:val="0"/>
        <w:adjustRightInd w:val="0"/>
        <w:spacing w:after="0" w:line="276" w:lineRule="auto"/>
        <w:ind w:left="360"/>
        <w:rPr>
          <w:rFonts w:eastAsia="Times New Roman" w:cs="Times New Roman"/>
          <w:sz w:val="23"/>
          <w:szCs w:val="23"/>
          <w:lang w:eastAsia="fi-FI"/>
        </w:rPr>
      </w:pPr>
    </w:p>
    <w:p w14:paraId="33BB8998" w14:textId="77777777" w:rsidR="00AB4598" w:rsidRDefault="00AB4598" w:rsidP="00B93D6D">
      <w:pPr>
        <w:widowControl w:val="0"/>
        <w:autoSpaceDE w:val="0"/>
        <w:autoSpaceDN w:val="0"/>
        <w:adjustRightInd w:val="0"/>
        <w:spacing w:after="0" w:line="276" w:lineRule="auto"/>
        <w:ind w:left="360"/>
        <w:rPr>
          <w:rFonts w:eastAsia="Times New Roman" w:cs="Times New Roman"/>
          <w:sz w:val="23"/>
          <w:szCs w:val="23"/>
          <w:lang w:eastAsia="fi-FI"/>
        </w:rPr>
      </w:pPr>
    </w:p>
    <w:p w14:paraId="23D2AFF4" w14:textId="77777777" w:rsidR="00AB4598" w:rsidRDefault="00AB4598" w:rsidP="00B93D6D">
      <w:pPr>
        <w:widowControl w:val="0"/>
        <w:autoSpaceDE w:val="0"/>
        <w:autoSpaceDN w:val="0"/>
        <w:adjustRightInd w:val="0"/>
        <w:spacing w:after="0" w:line="276" w:lineRule="auto"/>
        <w:ind w:left="360"/>
        <w:rPr>
          <w:rFonts w:eastAsia="Times New Roman" w:cs="Times New Roman"/>
          <w:sz w:val="23"/>
          <w:szCs w:val="23"/>
          <w:lang w:eastAsia="fi-FI"/>
        </w:rPr>
      </w:pPr>
    </w:p>
    <w:p w14:paraId="12134B30" w14:textId="77777777" w:rsidR="00AB4598" w:rsidRPr="004F6F5C" w:rsidRDefault="00AB4598" w:rsidP="00B93D6D">
      <w:pPr>
        <w:widowControl w:val="0"/>
        <w:autoSpaceDE w:val="0"/>
        <w:autoSpaceDN w:val="0"/>
        <w:adjustRightInd w:val="0"/>
        <w:spacing w:after="0" w:line="276" w:lineRule="auto"/>
        <w:ind w:left="360"/>
        <w:rPr>
          <w:rFonts w:eastAsia="Times New Roman" w:cs="Times New Roman"/>
          <w:sz w:val="23"/>
          <w:szCs w:val="23"/>
          <w:lang w:eastAsia="fi-FI"/>
        </w:rPr>
      </w:pPr>
    </w:p>
    <w:p w14:paraId="56D703E5" w14:textId="0DD1904B" w:rsidR="00571E88" w:rsidRPr="00571E88" w:rsidRDefault="00DF6DA8" w:rsidP="00277F60">
      <w:pPr>
        <w:pStyle w:val="Otsikko3"/>
        <w:rPr>
          <w:lang w:eastAsia="fi-FI"/>
        </w:rPr>
      </w:pPr>
      <w:r w:rsidRPr="008D3998">
        <w:rPr>
          <w:noProof/>
          <w:color w:val="92D050"/>
          <w:sz w:val="23"/>
          <w:szCs w:val="23"/>
          <w:highlight w:val="yellow"/>
          <w:lang w:eastAsia="fi-FI"/>
        </w:rPr>
        <w:lastRenderedPageBreak/>
        <mc:AlternateContent>
          <mc:Choice Requires="wps">
            <w:drawing>
              <wp:anchor distT="0" distB="0" distL="114300" distR="114300" simplePos="0" relativeHeight="251658240" behindDoc="0" locked="0" layoutInCell="1" allowOverlap="1" wp14:anchorId="5B5F5085" wp14:editId="74314510">
                <wp:simplePos x="0" y="0"/>
                <wp:positionH relativeFrom="column">
                  <wp:posOffset>-203255</wp:posOffset>
                </wp:positionH>
                <wp:positionV relativeFrom="paragraph">
                  <wp:posOffset>237241</wp:posOffset>
                </wp:positionV>
                <wp:extent cx="6839585" cy="4094921"/>
                <wp:effectExtent l="0" t="0" r="18415" b="20320"/>
                <wp:wrapNone/>
                <wp:docPr id="56" name="Rectangle 56"/>
                <wp:cNvGraphicFramePr/>
                <a:graphic xmlns:a="http://schemas.openxmlformats.org/drawingml/2006/main">
                  <a:graphicData uri="http://schemas.microsoft.com/office/word/2010/wordprocessingShape">
                    <wps:wsp>
                      <wps:cNvSpPr/>
                      <wps:spPr>
                        <a:xfrm>
                          <a:off x="0" y="0"/>
                          <a:ext cx="6839585" cy="4094921"/>
                        </a:xfrm>
                        <a:prstGeom prst="rect">
                          <a:avLst/>
                        </a:prstGeom>
                        <a:solidFill>
                          <a:schemeClr val="accent1">
                            <a:lumMod val="20000"/>
                            <a:lumOff val="80000"/>
                          </a:schemeClr>
                        </a:solidFill>
                        <a:ln w="6350" cap="flat" cmpd="sng" algn="ctr">
                          <a:solidFill>
                            <a:srgbClr val="70AD47"/>
                          </a:solidFill>
                          <a:prstDash val="solid"/>
                          <a:miter lim="800000"/>
                        </a:ln>
                        <a:effectLst/>
                      </wps:spPr>
                      <wps:txbx>
                        <w:txbxContent>
                          <w:p w14:paraId="2E714AF2" w14:textId="5107AFD2" w:rsidR="00E823D4" w:rsidRDefault="00765F74" w:rsidP="00DF6DA8">
                            <w:pPr>
                              <w:tabs>
                                <w:tab w:val="num" w:pos="720"/>
                              </w:tabs>
                              <w:ind w:left="720" w:hanging="360"/>
                            </w:pPr>
                            <w:r w:rsidRPr="00765F74">
                              <w:rPr>
                                <w:highlight w:val="yellow"/>
                              </w:rPr>
                              <w:t>Alla luetut asiat</w:t>
                            </w:r>
                            <w:r w:rsidR="00E823D4" w:rsidRPr="00765F74">
                              <w:rPr>
                                <w:highlight w:val="yellow"/>
                              </w:rPr>
                              <w:t xml:space="preserve"> kuvataan kuntakohtaisesti opetuksen</w:t>
                            </w:r>
                            <w:r w:rsidR="00C22EB3">
                              <w:rPr>
                                <w:highlight w:val="yellow"/>
                              </w:rPr>
                              <w:t xml:space="preserve"> </w:t>
                            </w:r>
                            <w:r w:rsidR="00E823D4" w:rsidRPr="00765F74">
                              <w:rPr>
                                <w:highlight w:val="yellow"/>
                              </w:rPr>
                              <w:t>järjestäjän päättämällä tavalla</w:t>
                            </w:r>
                          </w:p>
                          <w:p w14:paraId="41463945" w14:textId="77777777" w:rsidR="00DF6DA8" w:rsidRPr="008D3998" w:rsidRDefault="00DF6DA8" w:rsidP="00DF6DA8">
                            <w:pPr>
                              <w:numPr>
                                <w:ilvl w:val="0"/>
                                <w:numId w:val="19"/>
                              </w:numPr>
                              <w:rPr>
                                <w:highlight w:val="yellow"/>
                              </w:rPr>
                            </w:pPr>
                            <w:r w:rsidRPr="008D3998">
                              <w:rPr>
                                <w:highlight w:val="yellow"/>
                              </w:rPr>
                              <w:t>oppimisen edellytyksiä tukevien opetusjärjestelyiden toteuttamisen periaatteet, yhteistyökäytännöt ja vastuut</w:t>
                            </w:r>
                          </w:p>
                          <w:p w14:paraId="3E0FEE5F" w14:textId="77777777" w:rsidR="00DF6DA8" w:rsidRPr="008D3998" w:rsidRDefault="00DF6DA8" w:rsidP="00517846">
                            <w:pPr>
                              <w:numPr>
                                <w:ilvl w:val="1"/>
                                <w:numId w:val="19"/>
                              </w:numPr>
                              <w:spacing w:after="0"/>
                              <w:ind w:left="1434" w:hanging="357"/>
                              <w:rPr>
                                <w:highlight w:val="yellow"/>
                              </w:rPr>
                            </w:pPr>
                            <w:r w:rsidRPr="008D3998">
                              <w:rPr>
                                <w:highlight w:val="yellow"/>
                              </w:rPr>
                              <w:t>rehtorin vastuut</w:t>
                            </w:r>
                          </w:p>
                          <w:p w14:paraId="04389858" w14:textId="77777777" w:rsidR="00DF6DA8" w:rsidRPr="008D3998" w:rsidRDefault="00DF6DA8" w:rsidP="00517846">
                            <w:pPr>
                              <w:numPr>
                                <w:ilvl w:val="1"/>
                                <w:numId w:val="19"/>
                              </w:numPr>
                              <w:spacing w:after="0"/>
                              <w:ind w:left="1434" w:hanging="357"/>
                              <w:rPr>
                                <w:highlight w:val="yellow"/>
                              </w:rPr>
                            </w:pPr>
                            <w:r w:rsidRPr="008D3998">
                              <w:rPr>
                                <w:highlight w:val="yellow"/>
                              </w:rPr>
                              <w:t>lukuvuosisuunnitelman laatimisen ja tarkentamisen periaatteet ja vastuut</w:t>
                            </w:r>
                          </w:p>
                          <w:p w14:paraId="4B01600B" w14:textId="77777777" w:rsidR="00DF6DA8" w:rsidRPr="008D3998" w:rsidRDefault="00DF6DA8" w:rsidP="00517846">
                            <w:pPr>
                              <w:numPr>
                                <w:ilvl w:val="1"/>
                                <w:numId w:val="19"/>
                              </w:numPr>
                              <w:spacing w:after="0"/>
                              <w:ind w:left="1434" w:hanging="357"/>
                              <w:rPr>
                                <w:highlight w:val="yellow"/>
                              </w:rPr>
                            </w:pPr>
                            <w:r w:rsidRPr="008D3998">
                              <w:rPr>
                                <w:highlight w:val="yellow"/>
                              </w:rPr>
                              <w:t>perusopetuksen ja esiopetuksen tuen yhteensovittamisen käytännöt</w:t>
                            </w:r>
                          </w:p>
                          <w:p w14:paraId="0ECE69CE" w14:textId="77777777" w:rsidR="00DF6DA8" w:rsidRPr="008D3998" w:rsidRDefault="00DF6DA8" w:rsidP="00517846">
                            <w:pPr>
                              <w:numPr>
                                <w:ilvl w:val="1"/>
                                <w:numId w:val="19"/>
                              </w:numPr>
                              <w:spacing w:after="0"/>
                              <w:ind w:left="1434" w:hanging="357"/>
                              <w:rPr>
                                <w:highlight w:val="yellow"/>
                              </w:rPr>
                            </w:pPr>
                            <w:r w:rsidRPr="008D3998">
                              <w:rPr>
                                <w:highlight w:val="yellow"/>
                              </w:rPr>
                              <w:t>pienryhmien koko ja muodostaminen</w:t>
                            </w:r>
                          </w:p>
                          <w:p w14:paraId="5FDDEA59" w14:textId="77777777" w:rsidR="008D3998" w:rsidRPr="008D3998" w:rsidRDefault="008D3998" w:rsidP="008D3998">
                            <w:pPr>
                              <w:spacing w:after="0"/>
                              <w:ind w:left="1434"/>
                              <w:rPr>
                                <w:highlight w:val="yellow"/>
                              </w:rPr>
                            </w:pPr>
                          </w:p>
                          <w:p w14:paraId="1FBDB537" w14:textId="77777777" w:rsidR="00DF6DA8" w:rsidRPr="008D3998" w:rsidRDefault="00DF6DA8" w:rsidP="00DF6DA8">
                            <w:pPr>
                              <w:numPr>
                                <w:ilvl w:val="0"/>
                                <w:numId w:val="19"/>
                              </w:numPr>
                              <w:rPr>
                                <w:highlight w:val="yellow"/>
                              </w:rPr>
                            </w:pPr>
                            <w:r w:rsidRPr="008D3998">
                              <w:rPr>
                                <w:highlight w:val="yellow"/>
                              </w:rPr>
                              <w:t>ryhmäkohtaisten tukimuotojen toteuttamisen ja riittävyyden arvioimisen paikalliset periaatteet, käytännöt ja vastuut</w:t>
                            </w:r>
                          </w:p>
                          <w:p w14:paraId="4BDDCD5B" w14:textId="77777777" w:rsidR="00DF6DA8" w:rsidRPr="008D3998" w:rsidRDefault="00DF6DA8" w:rsidP="00DF6DA8">
                            <w:pPr>
                              <w:numPr>
                                <w:ilvl w:val="0"/>
                                <w:numId w:val="19"/>
                              </w:numPr>
                              <w:rPr>
                                <w:highlight w:val="yellow"/>
                              </w:rPr>
                            </w:pPr>
                            <w:r w:rsidRPr="008D3998">
                              <w:rPr>
                                <w:highlight w:val="yellow"/>
                              </w:rPr>
                              <w:t>oppilaskohtaista tukea koskevan päätöksen valmistelun käytännöt ja vastuut sekä päätöksestä päättämisen vastuu</w:t>
                            </w:r>
                          </w:p>
                          <w:p w14:paraId="171BF5C0" w14:textId="77777777" w:rsidR="00DF6DA8" w:rsidRPr="008D3998" w:rsidRDefault="00DF6DA8" w:rsidP="008D3998">
                            <w:pPr>
                              <w:numPr>
                                <w:ilvl w:val="1"/>
                                <w:numId w:val="19"/>
                              </w:numPr>
                              <w:spacing w:after="0"/>
                              <w:ind w:left="1434" w:hanging="357"/>
                              <w:rPr>
                                <w:highlight w:val="yellow"/>
                              </w:rPr>
                            </w:pPr>
                            <w:r w:rsidRPr="008D3998">
                              <w:rPr>
                                <w:highlight w:val="yellow"/>
                              </w:rPr>
                              <w:t>yhteistyökäytännöt huoltajan ja oppilaan kanssa oppilaskohtaisten tukitoimien arvioinnissa, suunnittelussa ja päätöksenteossa</w:t>
                            </w:r>
                          </w:p>
                          <w:p w14:paraId="26AF8A7D" w14:textId="77777777" w:rsidR="00DF6DA8" w:rsidRPr="008D3998" w:rsidRDefault="00DF6DA8" w:rsidP="008D3998">
                            <w:pPr>
                              <w:numPr>
                                <w:ilvl w:val="1"/>
                                <w:numId w:val="19"/>
                              </w:numPr>
                              <w:spacing w:after="0"/>
                              <w:ind w:left="1434" w:hanging="357"/>
                              <w:rPr>
                                <w:highlight w:val="yellow"/>
                              </w:rPr>
                            </w:pPr>
                            <w:r w:rsidRPr="008D3998">
                              <w:rPr>
                                <w:highlight w:val="yellow"/>
                              </w:rPr>
                              <w:t>opiskeluhuoltopalvelujen ammattilaisten sekä muiden monialaisen yhteistyön tahojen kanssa tehtävän yhteistyön ja kehittämisen periaatteet</w:t>
                            </w:r>
                          </w:p>
                          <w:p w14:paraId="168BDC83" w14:textId="77777777" w:rsidR="008D3998" w:rsidRPr="008D3998" w:rsidRDefault="008D3998" w:rsidP="008D3998">
                            <w:pPr>
                              <w:spacing w:after="0"/>
                              <w:ind w:left="1434"/>
                              <w:rPr>
                                <w:highlight w:val="yellow"/>
                              </w:rPr>
                            </w:pPr>
                          </w:p>
                          <w:p w14:paraId="376098AE" w14:textId="77777777" w:rsidR="00DF6DA8" w:rsidRPr="008D3998" w:rsidRDefault="00DF6DA8" w:rsidP="00DF6DA8">
                            <w:pPr>
                              <w:numPr>
                                <w:ilvl w:val="0"/>
                                <w:numId w:val="19"/>
                              </w:numPr>
                              <w:rPr>
                                <w:highlight w:val="yellow"/>
                              </w:rPr>
                            </w:pPr>
                            <w:r w:rsidRPr="008D3998">
                              <w:rPr>
                                <w:highlight w:val="yellow"/>
                              </w:rPr>
                              <w:t>oppiaineen oppimäärästä sekä paikallisen opetussuunnitelman tavoitteista poikkeamisesta tehtävän päätöksen käytännön valmistelut ja vastuut sekä päättämisen käytännöt ja vastuut</w:t>
                            </w:r>
                          </w:p>
                          <w:p w14:paraId="412ADD1C" w14:textId="77777777" w:rsidR="00571E88" w:rsidRDefault="00571E88" w:rsidP="00DF6DA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F5085" id="Rectangle 56" o:spid="_x0000_s1037" style="position:absolute;margin-left:-16pt;margin-top:18.7pt;width:538.55pt;height:32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" fillcolor="#deeaf6 [660]" strokecolor="#70ad47" strokeweight=".5pt">
                <v:textbox>
                  <w:txbxContent>
                    <w:p w14:paraId="2E714AF2" w14:textId="5107AFD2" w:rsidR="00E823D4" w:rsidRDefault="00765F74" w:rsidP="00DF6DA8">
                      <w:pPr>
                        <w:tabs>
                          <w:tab w:val="num" w:pos="720"/>
                        </w:tabs>
                        <w:ind w:left="720" w:hanging="360"/>
                      </w:pPr>
                      <w:r w:rsidRPr="00765F74">
                        <w:rPr>
                          <w:highlight w:val="yellow"/>
                        </w:rPr>
                        <w:t>Alla luetut asiat</w:t>
                      </w:r>
                      <w:r w:rsidR="00E823D4" w:rsidRPr="00765F74">
                        <w:rPr>
                          <w:highlight w:val="yellow"/>
                        </w:rPr>
                        <w:t xml:space="preserve"> kuvataan kuntakohtaisesti opetuksen</w:t>
                      </w:r>
                      <w:r w:rsidR="00C22EB3">
                        <w:rPr>
                          <w:highlight w:val="yellow"/>
                        </w:rPr>
                        <w:t xml:space="preserve"> </w:t>
                      </w:r>
                      <w:r w:rsidR="00E823D4" w:rsidRPr="00765F74">
                        <w:rPr>
                          <w:highlight w:val="yellow"/>
                        </w:rPr>
                        <w:t>järjestäjän päättämällä tavalla</w:t>
                      </w:r>
                    </w:p>
                    <w:p w14:paraId="41463945" w14:textId="77777777" w:rsidR="00DF6DA8" w:rsidRPr="008D3998" w:rsidRDefault="00DF6DA8" w:rsidP="00DF6DA8">
                      <w:pPr>
                        <w:numPr>
                          <w:ilvl w:val="0"/>
                          <w:numId w:val="19"/>
                        </w:numPr>
                        <w:rPr>
                          <w:highlight w:val="yellow"/>
                        </w:rPr>
                      </w:pPr>
                      <w:r w:rsidRPr="008D3998">
                        <w:rPr>
                          <w:highlight w:val="yellow"/>
                        </w:rPr>
                        <w:t>oppimisen edellytyksiä tukevien opetusjärjestelyiden toteuttamisen periaatteet, yhteistyökäytännöt ja vastuut</w:t>
                      </w:r>
                    </w:p>
                    <w:p w14:paraId="3E0FEE5F" w14:textId="77777777" w:rsidR="00DF6DA8" w:rsidRPr="008D3998" w:rsidRDefault="00DF6DA8" w:rsidP="00517846">
                      <w:pPr>
                        <w:numPr>
                          <w:ilvl w:val="1"/>
                          <w:numId w:val="19"/>
                        </w:numPr>
                        <w:spacing w:after="0"/>
                        <w:ind w:left="1434" w:hanging="357"/>
                        <w:rPr>
                          <w:highlight w:val="yellow"/>
                        </w:rPr>
                      </w:pPr>
                      <w:r w:rsidRPr="008D3998">
                        <w:rPr>
                          <w:highlight w:val="yellow"/>
                        </w:rPr>
                        <w:t>rehtorin vastuut</w:t>
                      </w:r>
                    </w:p>
                    <w:p w14:paraId="04389858" w14:textId="77777777" w:rsidR="00DF6DA8" w:rsidRPr="008D3998" w:rsidRDefault="00DF6DA8" w:rsidP="00517846">
                      <w:pPr>
                        <w:numPr>
                          <w:ilvl w:val="1"/>
                          <w:numId w:val="19"/>
                        </w:numPr>
                        <w:spacing w:after="0"/>
                        <w:ind w:left="1434" w:hanging="357"/>
                        <w:rPr>
                          <w:highlight w:val="yellow"/>
                        </w:rPr>
                      </w:pPr>
                      <w:r w:rsidRPr="008D3998">
                        <w:rPr>
                          <w:highlight w:val="yellow"/>
                        </w:rPr>
                        <w:t>lukuvuosisuunnitelman laatimisen ja tarkentamisen periaatteet ja vastuut</w:t>
                      </w:r>
                    </w:p>
                    <w:p w14:paraId="4B01600B" w14:textId="77777777" w:rsidR="00DF6DA8" w:rsidRPr="008D3998" w:rsidRDefault="00DF6DA8" w:rsidP="00517846">
                      <w:pPr>
                        <w:numPr>
                          <w:ilvl w:val="1"/>
                          <w:numId w:val="19"/>
                        </w:numPr>
                        <w:spacing w:after="0"/>
                        <w:ind w:left="1434" w:hanging="357"/>
                        <w:rPr>
                          <w:highlight w:val="yellow"/>
                        </w:rPr>
                      </w:pPr>
                      <w:r w:rsidRPr="008D3998">
                        <w:rPr>
                          <w:highlight w:val="yellow"/>
                        </w:rPr>
                        <w:t>perusopetuksen ja esiopetuksen tuen yhteensovittamisen käytännöt</w:t>
                      </w:r>
                    </w:p>
                    <w:p w14:paraId="0ECE69CE" w14:textId="77777777" w:rsidR="00DF6DA8" w:rsidRPr="008D3998" w:rsidRDefault="00DF6DA8" w:rsidP="00517846">
                      <w:pPr>
                        <w:numPr>
                          <w:ilvl w:val="1"/>
                          <w:numId w:val="19"/>
                        </w:numPr>
                        <w:spacing w:after="0"/>
                        <w:ind w:left="1434" w:hanging="357"/>
                        <w:rPr>
                          <w:highlight w:val="yellow"/>
                        </w:rPr>
                      </w:pPr>
                      <w:r w:rsidRPr="008D3998">
                        <w:rPr>
                          <w:highlight w:val="yellow"/>
                        </w:rPr>
                        <w:t>pienryhmien koko ja muodostaminen</w:t>
                      </w:r>
                    </w:p>
                    <w:p w14:paraId="5FDDEA59" w14:textId="77777777" w:rsidR="008D3998" w:rsidRPr="008D3998" w:rsidRDefault="008D3998" w:rsidP="008D3998">
                      <w:pPr>
                        <w:spacing w:after="0"/>
                        <w:ind w:left="1434"/>
                        <w:rPr>
                          <w:highlight w:val="yellow"/>
                        </w:rPr>
                      </w:pPr>
                    </w:p>
                    <w:p w14:paraId="1FBDB537" w14:textId="77777777" w:rsidR="00DF6DA8" w:rsidRPr="008D3998" w:rsidRDefault="00DF6DA8" w:rsidP="00DF6DA8">
                      <w:pPr>
                        <w:numPr>
                          <w:ilvl w:val="0"/>
                          <w:numId w:val="19"/>
                        </w:numPr>
                        <w:rPr>
                          <w:highlight w:val="yellow"/>
                        </w:rPr>
                      </w:pPr>
                      <w:r w:rsidRPr="008D3998">
                        <w:rPr>
                          <w:highlight w:val="yellow"/>
                        </w:rPr>
                        <w:t>ryhmäkohtaisten tukimuotojen toteuttamisen ja riittävyyden arvioimisen paikalliset periaatteet, käytännöt ja vastuut</w:t>
                      </w:r>
                    </w:p>
                    <w:p w14:paraId="4BDDCD5B" w14:textId="77777777" w:rsidR="00DF6DA8" w:rsidRPr="008D3998" w:rsidRDefault="00DF6DA8" w:rsidP="00DF6DA8">
                      <w:pPr>
                        <w:numPr>
                          <w:ilvl w:val="0"/>
                          <w:numId w:val="19"/>
                        </w:numPr>
                        <w:rPr>
                          <w:highlight w:val="yellow"/>
                        </w:rPr>
                      </w:pPr>
                      <w:r w:rsidRPr="008D3998">
                        <w:rPr>
                          <w:highlight w:val="yellow"/>
                        </w:rPr>
                        <w:t>oppilaskohtaista tukea koskevan päätöksen valmistelun käytännöt ja vastuut sekä päätöksestä päättämisen vastuu</w:t>
                      </w:r>
                    </w:p>
                    <w:p w14:paraId="171BF5C0" w14:textId="77777777" w:rsidR="00DF6DA8" w:rsidRPr="008D3998" w:rsidRDefault="00DF6DA8" w:rsidP="008D3998">
                      <w:pPr>
                        <w:numPr>
                          <w:ilvl w:val="1"/>
                          <w:numId w:val="19"/>
                        </w:numPr>
                        <w:spacing w:after="0"/>
                        <w:ind w:left="1434" w:hanging="357"/>
                        <w:rPr>
                          <w:highlight w:val="yellow"/>
                        </w:rPr>
                      </w:pPr>
                      <w:r w:rsidRPr="008D3998">
                        <w:rPr>
                          <w:highlight w:val="yellow"/>
                        </w:rPr>
                        <w:t>yhteistyökäytännöt huoltajan ja oppilaan kanssa oppilaskohtaisten tukitoimien arvioinnissa, suunnittelussa ja päätöksenteossa</w:t>
                      </w:r>
                    </w:p>
                    <w:p w14:paraId="26AF8A7D" w14:textId="77777777" w:rsidR="00DF6DA8" w:rsidRPr="008D3998" w:rsidRDefault="00DF6DA8" w:rsidP="008D3998">
                      <w:pPr>
                        <w:numPr>
                          <w:ilvl w:val="1"/>
                          <w:numId w:val="19"/>
                        </w:numPr>
                        <w:spacing w:after="0"/>
                        <w:ind w:left="1434" w:hanging="357"/>
                        <w:rPr>
                          <w:highlight w:val="yellow"/>
                        </w:rPr>
                      </w:pPr>
                      <w:r w:rsidRPr="008D3998">
                        <w:rPr>
                          <w:highlight w:val="yellow"/>
                        </w:rPr>
                        <w:t>opiskeluhuoltopalvelujen ammattilaisten sekä muiden monialaisen yhteistyön tahojen kanssa tehtävän yhteistyön ja kehittämisen periaatteet</w:t>
                      </w:r>
                    </w:p>
                    <w:p w14:paraId="168BDC83" w14:textId="77777777" w:rsidR="008D3998" w:rsidRPr="008D3998" w:rsidRDefault="008D3998" w:rsidP="008D3998">
                      <w:pPr>
                        <w:spacing w:after="0"/>
                        <w:ind w:left="1434"/>
                        <w:rPr>
                          <w:highlight w:val="yellow"/>
                        </w:rPr>
                      </w:pPr>
                    </w:p>
                    <w:p w14:paraId="376098AE" w14:textId="77777777" w:rsidR="00DF6DA8" w:rsidRPr="008D3998" w:rsidRDefault="00DF6DA8" w:rsidP="00DF6DA8">
                      <w:pPr>
                        <w:numPr>
                          <w:ilvl w:val="0"/>
                          <w:numId w:val="19"/>
                        </w:numPr>
                        <w:rPr>
                          <w:highlight w:val="yellow"/>
                        </w:rPr>
                      </w:pPr>
                      <w:r w:rsidRPr="008D3998">
                        <w:rPr>
                          <w:highlight w:val="yellow"/>
                        </w:rPr>
                        <w:t>oppiaineen oppimäärästä sekä paikallisen opetussuunnitelman tavoitteista poikkeamisesta tehtävän päätöksen käytännön valmistelut ja vastuut sekä päättämisen käytännöt ja vastuut</w:t>
                      </w:r>
                    </w:p>
                    <w:p w14:paraId="412ADD1C" w14:textId="77777777" w:rsidR="00571E88" w:rsidRDefault="00571E88" w:rsidP="00DF6DA8"/>
                  </w:txbxContent>
                </v:textbox>
              </v:rect>
            </w:pict>
          </mc:Fallback>
        </mc:AlternateContent>
      </w:r>
      <w:r w:rsidR="00213D8D">
        <w:rPr>
          <w:highlight w:val="yellow"/>
          <w:lang w:eastAsia="fi-FI"/>
        </w:rPr>
        <w:t xml:space="preserve"> </w:t>
      </w:r>
      <w:r w:rsidR="00277F60">
        <w:rPr>
          <w:highlight w:val="yellow"/>
          <w:lang w:eastAsia="fi-FI"/>
        </w:rPr>
        <w:t>Kuntakohtaisesti o</w:t>
      </w:r>
      <w:r w:rsidR="00571E88" w:rsidRPr="008D3998">
        <w:rPr>
          <w:highlight w:val="yellow"/>
          <w:lang w:eastAsia="fi-FI"/>
        </w:rPr>
        <w:t>petuksen järjestäjä tarkentaa seuraavat asiat</w:t>
      </w:r>
      <w:r w:rsidR="00277F60">
        <w:rPr>
          <w:lang w:eastAsia="fi-FI"/>
        </w:rPr>
        <w:t xml:space="preserve"> </w:t>
      </w:r>
    </w:p>
    <w:p w14:paraId="11BD5630" w14:textId="5136E4D3" w:rsidR="00571E88" w:rsidRPr="00571E88" w:rsidRDefault="00571E88" w:rsidP="00571E88">
      <w:pPr>
        <w:spacing w:after="33"/>
        <w:ind w:left="302"/>
        <w:rPr>
          <w:b/>
          <w:color w:val="92D050"/>
          <w:sz w:val="23"/>
          <w:szCs w:val="23"/>
        </w:rPr>
      </w:pPr>
    </w:p>
    <w:p w14:paraId="27A03BCB" w14:textId="77777777" w:rsidR="00571E88" w:rsidRPr="00571E88" w:rsidRDefault="00571E88" w:rsidP="00571E88">
      <w:pPr>
        <w:spacing w:after="0" w:line="276" w:lineRule="auto"/>
        <w:contextualSpacing/>
        <w:rPr>
          <w:color w:val="00B050"/>
        </w:rPr>
      </w:pPr>
    </w:p>
    <w:p w14:paraId="492291BE" w14:textId="77777777" w:rsidR="00571E88" w:rsidRPr="00571E88" w:rsidRDefault="00571E88" w:rsidP="00571E88">
      <w:pPr>
        <w:spacing w:after="0" w:line="276" w:lineRule="auto"/>
        <w:ind w:left="720"/>
        <w:contextualSpacing/>
        <w:rPr>
          <w:color w:val="00B050"/>
        </w:rPr>
      </w:pPr>
    </w:p>
    <w:p w14:paraId="4E3E0C4D" w14:textId="77777777" w:rsidR="00571E88" w:rsidRPr="00571E88" w:rsidRDefault="00571E88" w:rsidP="00571E88">
      <w:pPr>
        <w:spacing w:after="0" w:line="240" w:lineRule="auto"/>
        <w:ind w:left="1134" w:right="49"/>
        <w:contextualSpacing/>
        <w:jc w:val="both"/>
        <w:rPr>
          <w:color w:val="70AD47" w:themeColor="accent6"/>
        </w:rPr>
      </w:pPr>
      <w:r w:rsidRPr="00571E88">
        <w:rPr>
          <w:color w:val="70AD47" w:themeColor="accent6"/>
        </w:rPr>
        <w:t>.</w:t>
      </w:r>
    </w:p>
    <w:p w14:paraId="3D6ABD7D" w14:textId="77777777" w:rsidR="00571E88" w:rsidRPr="00571E88" w:rsidRDefault="00571E88" w:rsidP="00571E88">
      <w:pPr>
        <w:spacing w:after="0" w:line="276" w:lineRule="auto"/>
        <w:ind w:firstLine="360"/>
        <w:rPr>
          <w:color w:val="00B050"/>
        </w:rPr>
      </w:pPr>
    </w:p>
    <w:p w14:paraId="42F4443E" w14:textId="77777777" w:rsidR="00571E88" w:rsidRPr="00571E88" w:rsidRDefault="00571E88" w:rsidP="00571E88">
      <w:pPr>
        <w:spacing w:after="0" w:line="276" w:lineRule="auto"/>
        <w:ind w:left="720"/>
        <w:contextualSpacing/>
        <w:rPr>
          <w:color w:val="00B050"/>
        </w:rPr>
      </w:pPr>
    </w:p>
    <w:p w14:paraId="2FEAE494" w14:textId="77777777" w:rsidR="00571E88" w:rsidRPr="00571E88" w:rsidRDefault="00571E88" w:rsidP="00571E88">
      <w:pPr>
        <w:spacing w:after="0" w:line="276" w:lineRule="auto"/>
        <w:ind w:left="720"/>
        <w:contextualSpacing/>
        <w:rPr>
          <w:color w:val="00B050"/>
        </w:rPr>
      </w:pPr>
    </w:p>
    <w:p w14:paraId="614FC460" w14:textId="77777777" w:rsidR="00571E88" w:rsidRPr="00571E88" w:rsidRDefault="00571E88" w:rsidP="00571E88">
      <w:pPr>
        <w:spacing w:after="0" w:line="276" w:lineRule="auto"/>
        <w:ind w:left="720"/>
        <w:contextualSpacing/>
        <w:rPr>
          <w:color w:val="00B050"/>
        </w:rPr>
      </w:pPr>
    </w:p>
    <w:p w14:paraId="4C2D8312" w14:textId="77777777" w:rsidR="00571E88" w:rsidRPr="00571E88" w:rsidRDefault="00571E88" w:rsidP="00571E88">
      <w:pPr>
        <w:spacing w:after="0" w:line="276" w:lineRule="auto"/>
        <w:ind w:left="720"/>
        <w:contextualSpacing/>
        <w:rPr>
          <w:color w:val="00B050"/>
        </w:rPr>
      </w:pPr>
    </w:p>
    <w:p w14:paraId="090A2E79" w14:textId="77777777" w:rsidR="00571E88" w:rsidRPr="00571E88" w:rsidRDefault="00571E88" w:rsidP="00571E88">
      <w:pPr>
        <w:spacing w:after="0" w:line="276" w:lineRule="auto"/>
        <w:ind w:left="720"/>
        <w:contextualSpacing/>
        <w:rPr>
          <w:color w:val="00B050"/>
        </w:rPr>
      </w:pPr>
    </w:p>
    <w:p w14:paraId="66A57EC5" w14:textId="77777777" w:rsidR="00571E88" w:rsidRPr="00571E88" w:rsidRDefault="00571E88" w:rsidP="00571E88">
      <w:pPr>
        <w:spacing w:after="0" w:line="276" w:lineRule="auto"/>
        <w:ind w:left="720"/>
        <w:contextualSpacing/>
        <w:rPr>
          <w:color w:val="00B050"/>
        </w:rPr>
      </w:pPr>
    </w:p>
    <w:p w14:paraId="75FD28D9" w14:textId="10A9970A" w:rsidR="00571E88" w:rsidRPr="00571E88" w:rsidRDefault="00571E88" w:rsidP="00571E88">
      <w:pPr>
        <w:spacing w:after="0" w:line="276" w:lineRule="auto"/>
        <w:ind w:left="720"/>
        <w:contextualSpacing/>
        <w:rPr>
          <w:color w:val="00B050"/>
        </w:rPr>
      </w:pPr>
    </w:p>
    <w:p w14:paraId="0C151282" w14:textId="2EE6B835" w:rsidR="00571E88" w:rsidRPr="00571E88" w:rsidRDefault="00571E88" w:rsidP="00571E88">
      <w:pPr>
        <w:spacing w:after="0" w:line="276" w:lineRule="auto"/>
        <w:contextualSpacing/>
        <w:rPr>
          <w:color w:val="00B050"/>
        </w:rPr>
      </w:pPr>
    </w:p>
    <w:p w14:paraId="1F73BA81" w14:textId="385F6F10" w:rsidR="00571E88" w:rsidRPr="00571E88" w:rsidRDefault="00571E88" w:rsidP="00571E88">
      <w:pPr>
        <w:spacing w:after="0" w:line="276" w:lineRule="auto"/>
        <w:ind w:left="720"/>
        <w:contextualSpacing/>
        <w:rPr>
          <w:color w:val="00B050"/>
        </w:rPr>
      </w:pPr>
    </w:p>
    <w:p w14:paraId="72F5FF1D" w14:textId="07073DAF" w:rsidR="00571E88" w:rsidRPr="00571E88" w:rsidRDefault="00571E88" w:rsidP="003E651D">
      <w:pPr>
        <w:spacing w:after="0" w:line="276" w:lineRule="auto"/>
        <w:contextualSpacing/>
        <w:rPr>
          <w:color w:val="00B050"/>
        </w:rPr>
      </w:pPr>
    </w:p>
    <w:p w14:paraId="6248E3C2" w14:textId="5470F17B" w:rsidR="00571E88" w:rsidRPr="00571E88" w:rsidRDefault="00571E88" w:rsidP="00571E88">
      <w:pPr>
        <w:spacing w:after="0" w:line="276" w:lineRule="auto"/>
        <w:ind w:left="720"/>
        <w:contextualSpacing/>
        <w:rPr>
          <w:color w:val="00B050"/>
        </w:rPr>
      </w:pPr>
    </w:p>
    <w:p w14:paraId="21567CCB" w14:textId="7D8F7D6E" w:rsidR="00571E88" w:rsidRPr="00571E88" w:rsidRDefault="00571E88" w:rsidP="00571E88">
      <w:pPr>
        <w:rPr>
          <w:color w:val="00B050"/>
        </w:rPr>
      </w:pPr>
    </w:p>
    <w:p w14:paraId="0DFE4021" w14:textId="53ED356E" w:rsidR="00571E88" w:rsidRPr="00571E88" w:rsidRDefault="00571E88" w:rsidP="00571E88">
      <w:pPr>
        <w:rPr>
          <w:color w:val="00B050"/>
        </w:rPr>
      </w:pPr>
    </w:p>
    <w:p w14:paraId="6DEEF74B" w14:textId="6EB1F8E8" w:rsidR="00571E88" w:rsidRPr="00571E88" w:rsidRDefault="00571E88" w:rsidP="00571E88">
      <w:pPr>
        <w:rPr>
          <w:sz w:val="23"/>
          <w:szCs w:val="23"/>
        </w:rPr>
      </w:pPr>
    </w:p>
    <w:p w14:paraId="0391F920" w14:textId="3CA6C93A" w:rsidR="00571E88" w:rsidRPr="00571E88" w:rsidRDefault="00AB4598" w:rsidP="00571E88">
      <w:pPr>
        <w:rPr>
          <w:sz w:val="23"/>
          <w:szCs w:val="23"/>
        </w:rPr>
      </w:pPr>
      <w:r w:rsidRPr="00571E88">
        <w:rPr>
          <w:noProof/>
          <w:color w:val="00B050"/>
          <w:lang w:eastAsia="fi-FI"/>
        </w:rPr>
        <mc:AlternateContent>
          <mc:Choice Requires="wps">
            <w:drawing>
              <wp:anchor distT="0" distB="0" distL="114300" distR="114300" simplePos="0" relativeHeight="251658241" behindDoc="0" locked="0" layoutInCell="1" allowOverlap="1" wp14:anchorId="584AF985" wp14:editId="00428CD3">
                <wp:simplePos x="0" y="0"/>
                <wp:positionH relativeFrom="margin">
                  <wp:posOffset>-216535</wp:posOffset>
                </wp:positionH>
                <wp:positionV relativeFrom="paragraph">
                  <wp:posOffset>228600</wp:posOffset>
                </wp:positionV>
                <wp:extent cx="6840000" cy="1924050"/>
                <wp:effectExtent l="0" t="0" r="18415" b="19050"/>
                <wp:wrapNone/>
                <wp:docPr id="59" name="Rectangle 59"/>
                <wp:cNvGraphicFramePr/>
                <a:graphic xmlns:a="http://schemas.openxmlformats.org/drawingml/2006/main">
                  <a:graphicData uri="http://schemas.microsoft.com/office/word/2010/wordprocessingShape">
                    <wps:wsp>
                      <wps:cNvSpPr/>
                      <wps:spPr>
                        <a:xfrm>
                          <a:off x="0" y="0"/>
                          <a:ext cx="6840000" cy="1924050"/>
                        </a:xfrm>
                        <a:prstGeom prst="rect">
                          <a:avLst/>
                        </a:prstGeom>
                        <a:gradFill flip="none" rotWithShape="1">
                          <a:gsLst>
                            <a:gs pos="0">
                              <a:srgbClr val="70AD47">
                                <a:lumMod val="40000"/>
                                <a:lumOff val="60000"/>
                                <a:tint val="66000"/>
                                <a:satMod val="160000"/>
                              </a:srgbClr>
                            </a:gs>
                            <a:gs pos="50000">
                              <a:srgbClr val="70AD47">
                                <a:lumMod val="40000"/>
                                <a:lumOff val="60000"/>
                                <a:tint val="44500"/>
                                <a:satMod val="160000"/>
                              </a:srgbClr>
                            </a:gs>
                            <a:gs pos="100000">
                              <a:srgbClr val="70AD47">
                                <a:lumMod val="40000"/>
                                <a:lumOff val="60000"/>
                                <a:tint val="23500"/>
                                <a:satMod val="160000"/>
                              </a:srgbClr>
                            </a:gs>
                          </a:gsLst>
                          <a:lin ang="5400000" scaled="1"/>
                          <a:tileRect/>
                        </a:gradFill>
                        <a:ln w="12700" cap="flat" cmpd="sng" algn="ctr">
                          <a:solidFill>
                            <a:srgbClr val="5B9BD5">
                              <a:shade val="50000"/>
                            </a:srgbClr>
                          </a:solidFill>
                          <a:prstDash val="solid"/>
                          <a:miter lim="800000"/>
                        </a:ln>
                        <a:effectLst/>
                      </wps:spPr>
                      <wps:txbx>
                        <w:txbxContent>
                          <w:p w14:paraId="0DE6ED31" w14:textId="62D679AC" w:rsidR="00571E88" w:rsidRPr="005B3D37" w:rsidRDefault="00571E88" w:rsidP="00571E88">
                            <w:pPr>
                              <w:spacing w:after="0" w:line="276" w:lineRule="auto"/>
                              <w:ind w:firstLine="360"/>
                              <w:rPr>
                                <w:color w:val="000000" w:themeColor="text1"/>
                                <w:lang w:eastAsia="fi-FI"/>
                              </w:rPr>
                            </w:pPr>
                            <w:r w:rsidRPr="005B3D37">
                              <w:rPr>
                                <w:color w:val="000000" w:themeColor="text1"/>
                                <w:lang w:eastAsia="fi-FI"/>
                              </w:rPr>
                              <w:t>Perusopetuslaissa säädetyt tukimuodot</w:t>
                            </w:r>
                            <w:r w:rsidR="00A557DB">
                              <w:rPr>
                                <w:color w:val="000000" w:themeColor="text1"/>
                                <w:lang w:eastAsia="fi-FI"/>
                              </w:rPr>
                              <w:t xml:space="preserve"> </w:t>
                            </w:r>
                            <w:r w:rsidR="00A557DB" w:rsidRPr="00A557DB">
                              <w:rPr>
                                <w:color w:val="000000" w:themeColor="text1"/>
                                <w:highlight w:val="yellow"/>
                                <w:lang w:eastAsia="fi-FI"/>
                              </w:rPr>
                              <w:t>ja -toimet</w:t>
                            </w:r>
                            <w:r w:rsidRPr="00A557DB">
                              <w:rPr>
                                <w:color w:val="000000" w:themeColor="text1"/>
                                <w:highlight w:val="yellow"/>
                                <w:lang w:eastAsia="fi-FI"/>
                              </w:rPr>
                              <w:t>,</w:t>
                            </w:r>
                            <w:r>
                              <w:rPr>
                                <w:color w:val="000000" w:themeColor="text1"/>
                                <w:lang w:eastAsia="fi-FI"/>
                              </w:rPr>
                              <w:t xml:space="preserve"> ja niiden</w:t>
                            </w:r>
                            <w:r w:rsidRPr="005B3D37">
                              <w:rPr>
                                <w:color w:val="000000" w:themeColor="text1"/>
                                <w:lang w:eastAsia="fi-FI"/>
                              </w:rPr>
                              <w:t xml:space="preserve"> </w:t>
                            </w:r>
                          </w:p>
                          <w:p w14:paraId="6F26233A" w14:textId="77777777" w:rsidR="00571E88" w:rsidRPr="005B3D37" w:rsidRDefault="00571E88" w:rsidP="00571E88">
                            <w:pPr>
                              <w:widowControl w:val="0"/>
                              <w:numPr>
                                <w:ilvl w:val="0"/>
                                <w:numId w:val="1"/>
                              </w:numPr>
                              <w:spacing w:after="0" w:line="276" w:lineRule="auto"/>
                              <w:contextualSpacing/>
                              <w:rPr>
                                <w:color w:val="000000" w:themeColor="text1"/>
                              </w:rPr>
                            </w:pPr>
                            <w:r w:rsidRPr="005B3D37">
                              <w:rPr>
                                <w:color w:val="000000" w:themeColor="text1"/>
                              </w:rPr>
                              <w:t>käytännön järjestäminen</w:t>
                            </w:r>
                          </w:p>
                          <w:p w14:paraId="25224B47" w14:textId="77777777" w:rsidR="00571E88" w:rsidRPr="005B3D37" w:rsidRDefault="00571E88" w:rsidP="00571E88">
                            <w:pPr>
                              <w:widowControl w:val="0"/>
                              <w:numPr>
                                <w:ilvl w:val="0"/>
                                <w:numId w:val="1"/>
                              </w:numPr>
                              <w:spacing w:after="0" w:line="276" w:lineRule="auto"/>
                              <w:contextualSpacing/>
                              <w:rPr>
                                <w:color w:val="000000" w:themeColor="text1"/>
                              </w:rPr>
                            </w:pPr>
                            <w:r w:rsidRPr="005B3D37">
                              <w:rPr>
                                <w:color w:val="000000" w:themeColor="text1"/>
                              </w:rPr>
                              <w:t xml:space="preserve">yhteistyö, vastuut ja työnjako eri toimijoiden kesken </w:t>
                            </w:r>
                          </w:p>
                          <w:p w14:paraId="2FAEA927" w14:textId="77777777" w:rsidR="00571E88" w:rsidRPr="005B3D37" w:rsidRDefault="00571E88" w:rsidP="00571E88">
                            <w:pPr>
                              <w:widowControl w:val="0"/>
                              <w:numPr>
                                <w:ilvl w:val="0"/>
                                <w:numId w:val="1"/>
                              </w:numPr>
                              <w:spacing w:after="0" w:line="276" w:lineRule="auto"/>
                              <w:contextualSpacing/>
                              <w:rPr>
                                <w:color w:val="000000" w:themeColor="text1"/>
                              </w:rPr>
                            </w:pPr>
                            <w:r w:rsidRPr="005B3D37">
                              <w:rPr>
                                <w:color w:val="000000" w:themeColor="text1"/>
                              </w:rPr>
                              <w:t>oppilaalle ja huoltajille tiedottamiseen ja oppilaan ja huoltajan kanssa tehtävään yhteistyöhön liittyvät toimintatavat</w:t>
                            </w:r>
                          </w:p>
                          <w:p w14:paraId="5A9C0626" w14:textId="0E168E32" w:rsidR="00571E88" w:rsidRPr="00ED3450" w:rsidRDefault="00571E88" w:rsidP="00571E88">
                            <w:pPr>
                              <w:spacing w:after="0" w:line="276" w:lineRule="auto"/>
                              <w:ind w:left="360"/>
                              <w:contextualSpacing/>
                              <w:rPr>
                                <w:color w:val="70AD47" w:themeColor="accent6"/>
                              </w:rPr>
                            </w:pPr>
                            <w:r w:rsidRPr="005B3D37">
                              <w:rPr>
                                <w:color w:val="000000" w:themeColor="text1"/>
                              </w:rPr>
                              <w:t>kuvataan kuntakohtaisesti</w:t>
                            </w:r>
                            <w:r w:rsidR="007B698E">
                              <w:rPr>
                                <w:color w:val="000000" w:themeColor="text1"/>
                              </w:rPr>
                              <w:t xml:space="preserve"> </w:t>
                            </w:r>
                            <w:r w:rsidR="007B698E" w:rsidRPr="007B698E">
                              <w:rPr>
                                <w:color w:val="000000" w:themeColor="text1"/>
                                <w:highlight w:val="yellow"/>
                              </w:rPr>
                              <w:t>opetusjärjestäjän päättämällä tavalla</w:t>
                            </w:r>
                            <w:r w:rsidRPr="005B3D37">
                              <w:rPr>
                                <w:color w:val="000000" w:themeColor="text1"/>
                              </w:rPr>
                              <w:t xml:space="preserve"> </w:t>
                            </w:r>
                            <w:r w:rsidRPr="007B698E">
                              <w:rPr>
                                <w:strike/>
                                <w:color w:val="000000" w:themeColor="text1"/>
                              </w:rPr>
                              <w:t>vuosisuunnitelmassa</w:t>
                            </w:r>
                            <w:r w:rsidRPr="007B698E">
                              <w:rPr>
                                <w:strike/>
                                <w:color w:val="70AD47" w:themeColor="accent6"/>
                              </w:rPr>
                              <w:t>.</w:t>
                            </w:r>
                          </w:p>
                          <w:p w14:paraId="6639F6AF" w14:textId="77777777" w:rsidR="00A557DB" w:rsidRPr="00593225" w:rsidRDefault="00A557DB" w:rsidP="00571E88">
                            <w:pPr>
                              <w:spacing w:after="0" w:line="276" w:lineRule="auto"/>
                              <w:ind w:left="360"/>
                              <w:rPr>
                                <w:strike/>
                                <w:color w:val="000000" w:themeColor="text1"/>
                              </w:rPr>
                            </w:pPr>
                          </w:p>
                          <w:p w14:paraId="2EA4B680" w14:textId="2F22D45E" w:rsidR="00571E88" w:rsidRPr="00593225" w:rsidRDefault="00571E88" w:rsidP="00571E88">
                            <w:pPr>
                              <w:spacing w:after="0" w:line="276" w:lineRule="auto"/>
                              <w:ind w:left="360"/>
                              <w:rPr>
                                <w:strike/>
                                <w:color w:val="00B050"/>
                              </w:rPr>
                            </w:pPr>
                            <w:r w:rsidRPr="00593225">
                              <w:rPr>
                                <w:strike/>
                                <w:color w:val="000000" w:themeColor="text1"/>
                              </w:rPr>
                              <w:t>Tulkitsemis- ja avustajapalveluihin sekä muihin opetuspalveluihin ja erityisiin apuvälineisiin liittyvät hallinnolliset käytänteet ja päätöksenteko kuvataan kuntakohtaisessa taulukossa.</w:t>
                            </w:r>
                          </w:p>
                          <w:p w14:paraId="7FFA060B" w14:textId="77777777" w:rsidR="00571E88" w:rsidRDefault="00571E88" w:rsidP="00571E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AF985" id="Rectangle 59" o:spid="_x0000_s1038" style="position:absolute;margin-left:-17.05pt;margin-top:18pt;width:538.6pt;height:15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" fillcolor="#d9f3ca" strokecolor="#41719c" strokeweight="1pt">
                <v:fill color2="#f2fbee" rotate="t" colors="0 #d9f3ca;.5 #e7f7dd;1 #f2fbee" focus="100%" type="gradient"/>
                <v:textbox>
                  <w:txbxContent>
                    <w:p w14:paraId="0DE6ED31" w14:textId="62D679AC" w:rsidR="00571E88" w:rsidRPr="005B3D37" w:rsidRDefault="00571E88" w:rsidP="00571E88">
                      <w:pPr>
                        <w:spacing w:after="0" w:line="276" w:lineRule="auto"/>
                        <w:ind w:firstLine="360"/>
                        <w:rPr>
                          <w:color w:val="000000" w:themeColor="text1"/>
                          <w:lang w:eastAsia="fi-FI"/>
                        </w:rPr>
                      </w:pPr>
                      <w:r w:rsidRPr="005B3D37">
                        <w:rPr>
                          <w:color w:val="000000" w:themeColor="text1"/>
                          <w:lang w:eastAsia="fi-FI"/>
                        </w:rPr>
                        <w:t>Perusopetuslaissa säädetyt tukimuodot</w:t>
                      </w:r>
                      <w:r w:rsidR="00A557DB">
                        <w:rPr>
                          <w:color w:val="000000" w:themeColor="text1"/>
                          <w:lang w:eastAsia="fi-FI"/>
                        </w:rPr>
                        <w:t xml:space="preserve"> </w:t>
                      </w:r>
                      <w:r w:rsidR="00A557DB" w:rsidRPr="00A557DB">
                        <w:rPr>
                          <w:color w:val="000000" w:themeColor="text1"/>
                          <w:highlight w:val="yellow"/>
                          <w:lang w:eastAsia="fi-FI"/>
                        </w:rPr>
                        <w:t>ja -toimet</w:t>
                      </w:r>
                      <w:r w:rsidRPr="00A557DB">
                        <w:rPr>
                          <w:color w:val="000000" w:themeColor="text1"/>
                          <w:highlight w:val="yellow"/>
                          <w:lang w:eastAsia="fi-FI"/>
                        </w:rPr>
                        <w:t>,</w:t>
                      </w:r>
                      <w:r>
                        <w:rPr>
                          <w:color w:val="000000" w:themeColor="text1"/>
                          <w:lang w:eastAsia="fi-FI"/>
                        </w:rPr>
                        <w:t xml:space="preserve"> ja niiden</w:t>
                      </w:r>
                      <w:r w:rsidRPr="005B3D37">
                        <w:rPr>
                          <w:color w:val="000000" w:themeColor="text1"/>
                          <w:lang w:eastAsia="fi-FI"/>
                        </w:rPr>
                        <w:t xml:space="preserve"> </w:t>
                      </w:r>
                    </w:p>
                    <w:p w14:paraId="6F26233A" w14:textId="77777777" w:rsidR="00571E88" w:rsidRPr="005B3D37" w:rsidRDefault="00571E88" w:rsidP="00571E88">
                      <w:pPr>
                        <w:widowControl w:val="0"/>
                        <w:numPr>
                          <w:ilvl w:val="0"/>
                          <w:numId w:val="1"/>
                        </w:numPr>
                        <w:spacing w:after="0" w:line="276" w:lineRule="auto"/>
                        <w:contextualSpacing/>
                        <w:rPr>
                          <w:color w:val="000000" w:themeColor="text1"/>
                        </w:rPr>
                      </w:pPr>
                      <w:r w:rsidRPr="005B3D37">
                        <w:rPr>
                          <w:color w:val="000000" w:themeColor="text1"/>
                        </w:rPr>
                        <w:t>käytännön järjestäminen</w:t>
                      </w:r>
                    </w:p>
                    <w:p w14:paraId="25224B47" w14:textId="77777777" w:rsidR="00571E88" w:rsidRPr="005B3D37" w:rsidRDefault="00571E88" w:rsidP="00571E88">
                      <w:pPr>
                        <w:widowControl w:val="0"/>
                        <w:numPr>
                          <w:ilvl w:val="0"/>
                          <w:numId w:val="1"/>
                        </w:numPr>
                        <w:spacing w:after="0" w:line="276" w:lineRule="auto"/>
                        <w:contextualSpacing/>
                        <w:rPr>
                          <w:color w:val="000000" w:themeColor="text1"/>
                        </w:rPr>
                      </w:pPr>
                      <w:r w:rsidRPr="005B3D37">
                        <w:rPr>
                          <w:color w:val="000000" w:themeColor="text1"/>
                        </w:rPr>
                        <w:t xml:space="preserve">yhteistyö, vastuut ja työnjako eri toimijoiden kesken </w:t>
                      </w:r>
                    </w:p>
                    <w:p w14:paraId="2FAEA927" w14:textId="77777777" w:rsidR="00571E88" w:rsidRPr="005B3D37" w:rsidRDefault="00571E88" w:rsidP="00571E88">
                      <w:pPr>
                        <w:widowControl w:val="0"/>
                        <w:numPr>
                          <w:ilvl w:val="0"/>
                          <w:numId w:val="1"/>
                        </w:numPr>
                        <w:spacing w:after="0" w:line="276" w:lineRule="auto"/>
                        <w:contextualSpacing/>
                        <w:rPr>
                          <w:color w:val="000000" w:themeColor="text1"/>
                        </w:rPr>
                      </w:pPr>
                      <w:r w:rsidRPr="005B3D37">
                        <w:rPr>
                          <w:color w:val="000000" w:themeColor="text1"/>
                        </w:rPr>
                        <w:t>oppilaalle ja huoltajille tiedottamiseen ja oppilaan ja huoltajan kanssa tehtävään yhteistyöhön liittyvät toimintatavat</w:t>
                      </w:r>
                    </w:p>
                    <w:p w14:paraId="5A9C0626" w14:textId="0E168E32" w:rsidR="00571E88" w:rsidRPr="00ED3450" w:rsidRDefault="00571E88" w:rsidP="00571E88">
                      <w:pPr>
                        <w:spacing w:after="0" w:line="276" w:lineRule="auto"/>
                        <w:ind w:left="360"/>
                        <w:contextualSpacing/>
                        <w:rPr>
                          <w:color w:val="70AD47" w:themeColor="accent6"/>
                        </w:rPr>
                      </w:pPr>
                      <w:r w:rsidRPr="005B3D37">
                        <w:rPr>
                          <w:color w:val="000000" w:themeColor="text1"/>
                        </w:rPr>
                        <w:t>kuvataan kuntakohtaisesti</w:t>
                      </w:r>
                      <w:r w:rsidR="007B698E">
                        <w:rPr>
                          <w:color w:val="000000" w:themeColor="text1"/>
                        </w:rPr>
                        <w:t xml:space="preserve"> </w:t>
                      </w:r>
                      <w:r w:rsidR="007B698E" w:rsidRPr="007B698E">
                        <w:rPr>
                          <w:color w:val="000000" w:themeColor="text1"/>
                          <w:highlight w:val="yellow"/>
                        </w:rPr>
                        <w:t>opetusjärjestäjän päättämällä tavalla</w:t>
                      </w:r>
                      <w:r w:rsidRPr="005B3D37">
                        <w:rPr>
                          <w:color w:val="000000" w:themeColor="text1"/>
                        </w:rPr>
                        <w:t xml:space="preserve"> </w:t>
                      </w:r>
                      <w:r w:rsidRPr="007B698E">
                        <w:rPr>
                          <w:strike/>
                          <w:color w:val="000000" w:themeColor="text1"/>
                        </w:rPr>
                        <w:t>vuosisuunnitelmassa</w:t>
                      </w:r>
                      <w:r w:rsidRPr="007B698E">
                        <w:rPr>
                          <w:strike/>
                          <w:color w:val="70AD47" w:themeColor="accent6"/>
                        </w:rPr>
                        <w:t>.</w:t>
                      </w:r>
                    </w:p>
                    <w:p w14:paraId="6639F6AF" w14:textId="77777777" w:rsidR="00A557DB" w:rsidRPr="00593225" w:rsidRDefault="00A557DB" w:rsidP="00571E88">
                      <w:pPr>
                        <w:spacing w:after="0" w:line="276" w:lineRule="auto"/>
                        <w:ind w:left="360"/>
                        <w:rPr>
                          <w:strike/>
                          <w:color w:val="000000" w:themeColor="text1"/>
                        </w:rPr>
                      </w:pPr>
                    </w:p>
                    <w:p w14:paraId="2EA4B680" w14:textId="2F22D45E" w:rsidR="00571E88" w:rsidRPr="00593225" w:rsidRDefault="00571E88" w:rsidP="00571E88">
                      <w:pPr>
                        <w:spacing w:after="0" w:line="276" w:lineRule="auto"/>
                        <w:ind w:left="360"/>
                        <w:rPr>
                          <w:strike/>
                          <w:color w:val="00B050"/>
                        </w:rPr>
                      </w:pPr>
                      <w:r w:rsidRPr="00593225">
                        <w:rPr>
                          <w:strike/>
                          <w:color w:val="000000" w:themeColor="text1"/>
                        </w:rPr>
                        <w:t>Tulkitsemis- ja avustajapalveluihin sekä muihin opetuspalveluihin ja erityisiin apuvälineisiin liittyvät hallinnolliset käytänteet ja päätöksenteko kuvataan kuntakohtaisessa taulukossa.</w:t>
                      </w:r>
                    </w:p>
                    <w:p w14:paraId="7FFA060B" w14:textId="77777777" w:rsidR="00571E88" w:rsidRDefault="00571E88" w:rsidP="00571E88">
                      <w:pPr>
                        <w:jc w:val="center"/>
                      </w:pPr>
                    </w:p>
                  </w:txbxContent>
                </v:textbox>
                <w10:wrap anchorx="margin"/>
              </v:rect>
            </w:pict>
          </mc:Fallback>
        </mc:AlternateContent>
      </w:r>
    </w:p>
    <w:p w14:paraId="120F044A" w14:textId="6299E499" w:rsidR="00571E88" w:rsidRPr="00571E88" w:rsidRDefault="00571E88" w:rsidP="00571E88">
      <w:pPr>
        <w:rPr>
          <w:sz w:val="23"/>
          <w:szCs w:val="23"/>
        </w:rPr>
      </w:pPr>
    </w:p>
    <w:p w14:paraId="65243F2E" w14:textId="77777777" w:rsidR="00571E88" w:rsidRPr="00571E88" w:rsidRDefault="00571E88" w:rsidP="00571E88">
      <w:pPr>
        <w:rPr>
          <w:sz w:val="23"/>
          <w:szCs w:val="23"/>
        </w:rPr>
      </w:pPr>
    </w:p>
    <w:p w14:paraId="2A6B7CDE" w14:textId="77777777" w:rsidR="00EB2D2B" w:rsidRDefault="00EB2D2B"/>
    <w:sectPr w:rsidR="00EB2D2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GaramondStd-Lt">
    <w:altName w:val="Cambria"/>
    <w:panose1 w:val="00000000000000000000"/>
    <w:charset w:val="00"/>
    <w:family w:val="roman"/>
    <w:notTrueType/>
    <w:pitch w:val="default"/>
    <w:sig w:usb0="00000003" w:usb1="00000000" w:usb2="00000000" w:usb3="00000000" w:csb0="00000001" w:csb1="00000000"/>
  </w:font>
  <w:font w:name="IBM Plex Sans">
    <w:panose1 w:val="020B0503050203000203"/>
    <w:charset w:val="00"/>
    <w:family w:val="swiss"/>
    <w:notTrueType/>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4F1E"/>
    <w:multiLevelType w:val="hybridMultilevel"/>
    <w:tmpl w:val="D6F62A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42B14B5"/>
    <w:multiLevelType w:val="hybridMultilevel"/>
    <w:tmpl w:val="3A22B6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F56C70"/>
    <w:multiLevelType w:val="hybridMultilevel"/>
    <w:tmpl w:val="066EF198"/>
    <w:lvl w:ilvl="0" w:tplc="AF36165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0640309"/>
    <w:multiLevelType w:val="hybridMultilevel"/>
    <w:tmpl w:val="D7A8D878"/>
    <w:lvl w:ilvl="0" w:tplc="268C1C6C">
      <w:start w:val="1"/>
      <w:numFmt w:val="decimal"/>
      <w:lvlText w:val="%1."/>
      <w:lvlJc w:val="left"/>
      <w:pPr>
        <w:ind w:left="360" w:hanging="360"/>
      </w:pPr>
      <w:rPr>
        <w:rFonts w:hint="default"/>
        <w:sz w:val="22"/>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1FD157B6"/>
    <w:multiLevelType w:val="hybridMultilevel"/>
    <w:tmpl w:val="65AAC022"/>
    <w:lvl w:ilvl="0" w:tplc="087CCB00">
      <w:start w:val="4"/>
      <w:numFmt w:val="bullet"/>
      <w:lvlText w:val="-"/>
      <w:lvlJc w:val="left"/>
      <w:pPr>
        <w:ind w:left="720" w:hanging="360"/>
      </w:pPr>
      <w:rPr>
        <w:rFonts w:ascii="ITCGaramondStd-Lt" w:eastAsia="Times New Roman"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6DC0B60"/>
    <w:multiLevelType w:val="multilevel"/>
    <w:tmpl w:val="316A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50804"/>
    <w:multiLevelType w:val="hybridMultilevel"/>
    <w:tmpl w:val="7D582DEA"/>
    <w:lvl w:ilvl="0" w:tplc="76D09B9C">
      <w:start w:val="1"/>
      <w:numFmt w:val="bullet"/>
      <w:lvlText w:val="−"/>
      <w:lvlJc w:val="left"/>
      <w:pPr>
        <w:ind w:left="2024" w:hanging="360"/>
      </w:pPr>
      <w:rPr>
        <w:rFonts w:ascii="IBM Plex Sans" w:hAnsi="IBM Plex San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34C943E4"/>
    <w:multiLevelType w:val="hybridMultilevel"/>
    <w:tmpl w:val="ADF299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6BC046B"/>
    <w:multiLevelType w:val="hybridMultilevel"/>
    <w:tmpl w:val="2102CB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7D365CF"/>
    <w:multiLevelType w:val="hybridMultilevel"/>
    <w:tmpl w:val="FC82D4E8"/>
    <w:lvl w:ilvl="0" w:tplc="040B0001">
      <w:start w:val="1"/>
      <w:numFmt w:val="bullet"/>
      <w:lvlText w:val=""/>
      <w:lvlJc w:val="left"/>
      <w:pPr>
        <w:tabs>
          <w:tab w:val="num" w:pos="720"/>
        </w:tabs>
        <w:ind w:left="720" w:hanging="360"/>
      </w:pPr>
      <w:rPr>
        <w:rFonts w:ascii="Symbol" w:hAnsi="Symbol" w:hint="default"/>
      </w:rPr>
    </w:lvl>
    <w:lvl w:ilvl="1" w:tplc="AB80DEC8">
      <w:start w:val="1"/>
      <w:numFmt w:val="bullet"/>
      <w:lvlText w:val="-"/>
      <w:lvlJc w:val="left"/>
      <w:pPr>
        <w:tabs>
          <w:tab w:val="num" w:pos="1440"/>
        </w:tabs>
        <w:ind w:left="1440" w:hanging="360"/>
      </w:pPr>
      <w:rPr>
        <w:rFonts w:ascii="Times New Roman" w:hAnsi="Times New Roman" w:hint="default"/>
      </w:rPr>
    </w:lvl>
    <w:lvl w:ilvl="2" w:tplc="1F882E14" w:tentative="1">
      <w:start w:val="1"/>
      <w:numFmt w:val="bullet"/>
      <w:lvlText w:val="-"/>
      <w:lvlJc w:val="left"/>
      <w:pPr>
        <w:tabs>
          <w:tab w:val="num" w:pos="2160"/>
        </w:tabs>
        <w:ind w:left="2160" w:hanging="360"/>
      </w:pPr>
      <w:rPr>
        <w:rFonts w:ascii="Times New Roman" w:hAnsi="Times New Roman" w:hint="default"/>
      </w:rPr>
    </w:lvl>
    <w:lvl w:ilvl="3" w:tplc="4044DEE2" w:tentative="1">
      <w:start w:val="1"/>
      <w:numFmt w:val="bullet"/>
      <w:lvlText w:val="-"/>
      <w:lvlJc w:val="left"/>
      <w:pPr>
        <w:tabs>
          <w:tab w:val="num" w:pos="2880"/>
        </w:tabs>
        <w:ind w:left="2880" w:hanging="360"/>
      </w:pPr>
      <w:rPr>
        <w:rFonts w:ascii="Times New Roman" w:hAnsi="Times New Roman" w:hint="default"/>
      </w:rPr>
    </w:lvl>
    <w:lvl w:ilvl="4" w:tplc="33D009DE" w:tentative="1">
      <w:start w:val="1"/>
      <w:numFmt w:val="bullet"/>
      <w:lvlText w:val="-"/>
      <w:lvlJc w:val="left"/>
      <w:pPr>
        <w:tabs>
          <w:tab w:val="num" w:pos="3600"/>
        </w:tabs>
        <w:ind w:left="3600" w:hanging="360"/>
      </w:pPr>
      <w:rPr>
        <w:rFonts w:ascii="Times New Roman" w:hAnsi="Times New Roman" w:hint="default"/>
      </w:rPr>
    </w:lvl>
    <w:lvl w:ilvl="5" w:tplc="DE445566" w:tentative="1">
      <w:start w:val="1"/>
      <w:numFmt w:val="bullet"/>
      <w:lvlText w:val="-"/>
      <w:lvlJc w:val="left"/>
      <w:pPr>
        <w:tabs>
          <w:tab w:val="num" w:pos="4320"/>
        </w:tabs>
        <w:ind w:left="4320" w:hanging="360"/>
      </w:pPr>
      <w:rPr>
        <w:rFonts w:ascii="Times New Roman" w:hAnsi="Times New Roman" w:hint="default"/>
      </w:rPr>
    </w:lvl>
    <w:lvl w:ilvl="6" w:tplc="7C50A174" w:tentative="1">
      <w:start w:val="1"/>
      <w:numFmt w:val="bullet"/>
      <w:lvlText w:val="-"/>
      <w:lvlJc w:val="left"/>
      <w:pPr>
        <w:tabs>
          <w:tab w:val="num" w:pos="5040"/>
        </w:tabs>
        <w:ind w:left="5040" w:hanging="360"/>
      </w:pPr>
      <w:rPr>
        <w:rFonts w:ascii="Times New Roman" w:hAnsi="Times New Roman" w:hint="default"/>
      </w:rPr>
    </w:lvl>
    <w:lvl w:ilvl="7" w:tplc="483A6314" w:tentative="1">
      <w:start w:val="1"/>
      <w:numFmt w:val="bullet"/>
      <w:lvlText w:val="-"/>
      <w:lvlJc w:val="left"/>
      <w:pPr>
        <w:tabs>
          <w:tab w:val="num" w:pos="5760"/>
        </w:tabs>
        <w:ind w:left="5760" w:hanging="360"/>
      </w:pPr>
      <w:rPr>
        <w:rFonts w:ascii="Times New Roman" w:hAnsi="Times New Roman" w:hint="default"/>
      </w:rPr>
    </w:lvl>
    <w:lvl w:ilvl="8" w:tplc="963871F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D2F7631"/>
    <w:multiLevelType w:val="multilevel"/>
    <w:tmpl w:val="316A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BD4D6A"/>
    <w:multiLevelType w:val="multilevel"/>
    <w:tmpl w:val="316A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52522"/>
    <w:multiLevelType w:val="hybridMultilevel"/>
    <w:tmpl w:val="9454FD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49C445D"/>
    <w:multiLevelType w:val="multilevel"/>
    <w:tmpl w:val="316A2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228C2"/>
    <w:multiLevelType w:val="hybridMultilevel"/>
    <w:tmpl w:val="BE88D8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2660B34"/>
    <w:multiLevelType w:val="hybridMultilevel"/>
    <w:tmpl w:val="146251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2A2138C"/>
    <w:multiLevelType w:val="hybridMultilevel"/>
    <w:tmpl w:val="492C80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3B9412A"/>
    <w:multiLevelType w:val="hybridMultilevel"/>
    <w:tmpl w:val="5B50A3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42163A2"/>
    <w:multiLevelType w:val="hybridMultilevel"/>
    <w:tmpl w:val="05E0E598"/>
    <w:lvl w:ilvl="0" w:tplc="040B0001">
      <w:start w:val="1"/>
      <w:numFmt w:val="bullet"/>
      <w:lvlText w:val=""/>
      <w:lvlJc w:val="left"/>
      <w:pPr>
        <w:tabs>
          <w:tab w:val="num" w:pos="720"/>
        </w:tabs>
        <w:ind w:left="720" w:hanging="360"/>
      </w:pPr>
      <w:rPr>
        <w:rFonts w:ascii="Symbol" w:hAnsi="Symbol" w:hint="default"/>
      </w:rPr>
    </w:lvl>
    <w:lvl w:ilvl="1" w:tplc="AB80DEC8" w:tentative="1">
      <w:start w:val="1"/>
      <w:numFmt w:val="bullet"/>
      <w:lvlText w:val="-"/>
      <w:lvlJc w:val="left"/>
      <w:pPr>
        <w:tabs>
          <w:tab w:val="num" w:pos="1440"/>
        </w:tabs>
        <w:ind w:left="1440" w:hanging="360"/>
      </w:pPr>
      <w:rPr>
        <w:rFonts w:ascii="Times New Roman" w:hAnsi="Times New Roman" w:hint="default"/>
      </w:rPr>
    </w:lvl>
    <w:lvl w:ilvl="2" w:tplc="1F882E14" w:tentative="1">
      <w:start w:val="1"/>
      <w:numFmt w:val="bullet"/>
      <w:lvlText w:val="-"/>
      <w:lvlJc w:val="left"/>
      <w:pPr>
        <w:tabs>
          <w:tab w:val="num" w:pos="2160"/>
        </w:tabs>
        <w:ind w:left="2160" w:hanging="360"/>
      </w:pPr>
      <w:rPr>
        <w:rFonts w:ascii="Times New Roman" w:hAnsi="Times New Roman" w:hint="default"/>
      </w:rPr>
    </w:lvl>
    <w:lvl w:ilvl="3" w:tplc="4044DEE2" w:tentative="1">
      <w:start w:val="1"/>
      <w:numFmt w:val="bullet"/>
      <w:lvlText w:val="-"/>
      <w:lvlJc w:val="left"/>
      <w:pPr>
        <w:tabs>
          <w:tab w:val="num" w:pos="2880"/>
        </w:tabs>
        <w:ind w:left="2880" w:hanging="360"/>
      </w:pPr>
      <w:rPr>
        <w:rFonts w:ascii="Times New Roman" w:hAnsi="Times New Roman" w:hint="default"/>
      </w:rPr>
    </w:lvl>
    <w:lvl w:ilvl="4" w:tplc="33D009DE" w:tentative="1">
      <w:start w:val="1"/>
      <w:numFmt w:val="bullet"/>
      <w:lvlText w:val="-"/>
      <w:lvlJc w:val="left"/>
      <w:pPr>
        <w:tabs>
          <w:tab w:val="num" w:pos="3600"/>
        </w:tabs>
        <w:ind w:left="3600" w:hanging="360"/>
      </w:pPr>
      <w:rPr>
        <w:rFonts w:ascii="Times New Roman" w:hAnsi="Times New Roman" w:hint="default"/>
      </w:rPr>
    </w:lvl>
    <w:lvl w:ilvl="5" w:tplc="DE445566" w:tentative="1">
      <w:start w:val="1"/>
      <w:numFmt w:val="bullet"/>
      <w:lvlText w:val="-"/>
      <w:lvlJc w:val="left"/>
      <w:pPr>
        <w:tabs>
          <w:tab w:val="num" w:pos="4320"/>
        </w:tabs>
        <w:ind w:left="4320" w:hanging="360"/>
      </w:pPr>
      <w:rPr>
        <w:rFonts w:ascii="Times New Roman" w:hAnsi="Times New Roman" w:hint="default"/>
      </w:rPr>
    </w:lvl>
    <w:lvl w:ilvl="6" w:tplc="7C50A174" w:tentative="1">
      <w:start w:val="1"/>
      <w:numFmt w:val="bullet"/>
      <w:lvlText w:val="-"/>
      <w:lvlJc w:val="left"/>
      <w:pPr>
        <w:tabs>
          <w:tab w:val="num" w:pos="5040"/>
        </w:tabs>
        <w:ind w:left="5040" w:hanging="360"/>
      </w:pPr>
      <w:rPr>
        <w:rFonts w:ascii="Times New Roman" w:hAnsi="Times New Roman" w:hint="default"/>
      </w:rPr>
    </w:lvl>
    <w:lvl w:ilvl="7" w:tplc="483A6314" w:tentative="1">
      <w:start w:val="1"/>
      <w:numFmt w:val="bullet"/>
      <w:lvlText w:val="-"/>
      <w:lvlJc w:val="left"/>
      <w:pPr>
        <w:tabs>
          <w:tab w:val="num" w:pos="5760"/>
        </w:tabs>
        <w:ind w:left="5760" w:hanging="360"/>
      </w:pPr>
      <w:rPr>
        <w:rFonts w:ascii="Times New Roman" w:hAnsi="Times New Roman" w:hint="default"/>
      </w:rPr>
    </w:lvl>
    <w:lvl w:ilvl="8" w:tplc="963871F6" w:tentative="1">
      <w:start w:val="1"/>
      <w:numFmt w:val="bullet"/>
      <w:lvlText w:val="-"/>
      <w:lvlJc w:val="left"/>
      <w:pPr>
        <w:tabs>
          <w:tab w:val="num" w:pos="6480"/>
        </w:tabs>
        <w:ind w:left="6480" w:hanging="360"/>
      </w:pPr>
      <w:rPr>
        <w:rFonts w:ascii="Times New Roman" w:hAnsi="Times New Roman" w:hint="default"/>
      </w:rPr>
    </w:lvl>
  </w:abstractNum>
  <w:num w:numId="1" w16cid:durableId="939681292">
    <w:abstractNumId w:val="8"/>
  </w:num>
  <w:num w:numId="2" w16cid:durableId="1524827488">
    <w:abstractNumId w:val="4"/>
  </w:num>
  <w:num w:numId="3" w16cid:durableId="81920744">
    <w:abstractNumId w:val="3"/>
  </w:num>
  <w:num w:numId="4" w16cid:durableId="446002723">
    <w:abstractNumId w:val="16"/>
  </w:num>
  <w:num w:numId="5" w16cid:durableId="205803042">
    <w:abstractNumId w:val="17"/>
  </w:num>
  <w:num w:numId="6" w16cid:durableId="905341393">
    <w:abstractNumId w:val="15"/>
  </w:num>
  <w:num w:numId="7" w16cid:durableId="1222212013">
    <w:abstractNumId w:val="9"/>
  </w:num>
  <w:num w:numId="8" w16cid:durableId="815688817">
    <w:abstractNumId w:val="18"/>
  </w:num>
  <w:num w:numId="9" w16cid:durableId="1542403631">
    <w:abstractNumId w:val="1"/>
  </w:num>
  <w:num w:numId="10" w16cid:durableId="1438671283">
    <w:abstractNumId w:val="12"/>
  </w:num>
  <w:num w:numId="11" w16cid:durableId="446851700">
    <w:abstractNumId w:val="0"/>
  </w:num>
  <w:num w:numId="12" w16cid:durableId="629020704">
    <w:abstractNumId w:val="7"/>
  </w:num>
  <w:num w:numId="13" w16cid:durableId="1951399983">
    <w:abstractNumId w:val="14"/>
  </w:num>
  <w:num w:numId="14" w16cid:durableId="1770391777">
    <w:abstractNumId w:val="2"/>
  </w:num>
  <w:num w:numId="15" w16cid:durableId="351035082">
    <w:abstractNumId w:val="6"/>
  </w:num>
  <w:num w:numId="16" w16cid:durableId="522716071">
    <w:abstractNumId w:val="5"/>
  </w:num>
  <w:num w:numId="17" w16cid:durableId="497421964">
    <w:abstractNumId w:val="11"/>
  </w:num>
  <w:num w:numId="18" w16cid:durableId="199976347">
    <w:abstractNumId w:val="10"/>
  </w:num>
  <w:num w:numId="19" w16cid:durableId="13982400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E88"/>
    <w:rsid w:val="00006480"/>
    <w:rsid w:val="0004282D"/>
    <w:rsid w:val="000441C0"/>
    <w:rsid w:val="00065616"/>
    <w:rsid w:val="00076B9D"/>
    <w:rsid w:val="000840D4"/>
    <w:rsid w:val="000939B5"/>
    <w:rsid w:val="000A1B8E"/>
    <w:rsid w:val="000A5305"/>
    <w:rsid w:val="000B27FA"/>
    <w:rsid w:val="000B2E4C"/>
    <w:rsid w:val="000C565B"/>
    <w:rsid w:val="000D1EFD"/>
    <w:rsid w:val="000D3311"/>
    <w:rsid w:val="000D715D"/>
    <w:rsid w:val="000E26F8"/>
    <w:rsid w:val="001024E4"/>
    <w:rsid w:val="001035DC"/>
    <w:rsid w:val="00103B93"/>
    <w:rsid w:val="001254A3"/>
    <w:rsid w:val="001405F6"/>
    <w:rsid w:val="001454A2"/>
    <w:rsid w:val="001518BC"/>
    <w:rsid w:val="00151F30"/>
    <w:rsid w:val="00154805"/>
    <w:rsid w:val="00160D9D"/>
    <w:rsid w:val="001622B7"/>
    <w:rsid w:val="001641A9"/>
    <w:rsid w:val="00173622"/>
    <w:rsid w:val="00175572"/>
    <w:rsid w:val="00176946"/>
    <w:rsid w:val="001779CC"/>
    <w:rsid w:val="0018341C"/>
    <w:rsid w:val="00186675"/>
    <w:rsid w:val="0019225B"/>
    <w:rsid w:val="001A1F4B"/>
    <w:rsid w:val="001A517C"/>
    <w:rsid w:val="001A5962"/>
    <w:rsid w:val="001B4603"/>
    <w:rsid w:val="001E02A9"/>
    <w:rsid w:val="001E4ACC"/>
    <w:rsid w:val="001E7395"/>
    <w:rsid w:val="001F1059"/>
    <w:rsid w:val="00200D4C"/>
    <w:rsid w:val="00202A40"/>
    <w:rsid w:val="00204BED"/>
    <w:rsid w:val="002069B8"/>
    <w:rsid w:val="00213206"/>
    <w:rsid w:val="00213D8D"/>
    <w:rsid w:val="00222F6F"/>
    <w:rsid w:val="00227718"/>
    <w:rsid w:val="002410F6"/>
    <w:rsid w:val="0025204F"/>
    <w:rsid w:val="002542FF"/>
    <w:rsid w:val="002571EA"/>
    <w:rsid w:val="00260AC9"/>
    <w:rsid w:val="00266F23"/>
    <w:rsid w:val="00277F60"/>
    <w:rsid w:val="00283570"/>
    <w:rsid w:val="00286C63"/>
    <w:rsid w:val="002A6A24"/>
    <w:rsid w:val="002B3788"/>
    <w:rsid w:val="002E0789"/>
    <w:rsid w:val="003005A1"/>
    <w:rsid w:val="00300A68"/>
    <w:rsid w:val="003068EA"/>
    <w:rsid w:val="003130FA"/>
    <w:rsid w:val="00324DD2"/>
    <w:rsid w:val="00335F08"/>
    <w:rsid w:val="00336488"/>
    <w:rsid w:val="003502AA"/>
    <w:rsid w:val="00350704"/>
    <w:rsid w:val="00356BB5"/>
    <w:rsid w:val="00374C2F"/>
    <w:rsid w:val="00376C1C"/>
    <w:rsid w:val="00396F99"/>
    <w:rsid w:val="00397359"/>
    <w:rsid w:val="003A2F77"/>
    <w:rsid w:val="003A4378"/>
    <w:rsid w:val="003B582D"/>
    <w:rsid w:val="003C560C"/>
    <w:rsid w:val="003D0D4C"/>
    <w:rsid w:val="003D7F2D"/>
    <w:rsid w:val="003E014D"/>
    <w:rsid w:val="003E3958"/>
    <w:rsid w:val="003E651D"/>
    <w:rsid w:val="003F1901"/>
    <w:rsid w:val="00400C5E"/>
    <w:rsid w:val="0040457E"/>
    <w:rsid w:val="004375CE"/>
    <w:rsid w:val="00443682"/>
    <w:rsid w:val="0044394A"/>
    <w:rsid w:val="004659CE"/>
    <w:rsid w:val="0046749E"/>
    <w:rsid w:val="00472E1D"/>
    <w:rsid w:val="00473451"/>
    <w:rsid w:val="00490AB1"/>
    <w:rsid w:val="00493B37"/>
    <w:rsid w:val="00494C9D"/>
    <w:rsid w:val="004A33BF"/>
    <w:rsid w:val="004A3E14"/>
    <w:rsid w:val="004A4261"/>
    <w:rsid w:val="004A5D95"/>
    <w:rsid w:val="004B2D22"/>
    <w:rsid w:val="004B6D33"/>
    <w:rsid w:val="004C1580"/>
    <w:rsid w:val="004C15A9"/>
    <w:rsid w:val="004C24F2"/>
    <w:rsid w:val="004C4D5A"/>
    <w:rsid w:val="004C5BFF"/>
    <w:rsid w:val="004E264B"/>
    <w:rsid w:val="004F110C"/>
    <w:rsid w:val="004F6F5C"/>
    <w:rsid w:val="005007AC"/>
    <w:rsid w:val="005051B3"/>
    <w:rsid w:val="0051023B"/>
    <w:rsid w:val="005104FB"/>
    <w:rsid w:val="00513262"/>
    <w:rsid w:val="00517846"/>
    <w:rsid w:val="0052737C"/>
    <w:rsid w:val="005360D8"/>
    <w:rsid w:val="00542A66"/>
    <w:rsid w:val="00543927"/>
    <w:rsid w:val="00553857"/>
    <w:rsid w:val="00556E68"/>
    <w:rsid w:val="005643F7"/>
    <w:rsid w:val="005672D1"/>
    <w:rsid w:val="00571045"/>
    <w:rsid w:val="00571E88"/>
    <w:rsid w:val="00581613"/>
    <w:rsid w:val="00591204"/>
    <w:rsid w:val="00592614"/>
    <w:rsid w:val="00593225"/>
    <w:rsid w:val="00597570"/>
    <w:rsid w:val="005A4C1D"/>
    <w:rsid w:val="005A4DF1"/>
    <w:rsid w:val="005A51D3"/>
    <w:rsid w:val="005A7C33"/>
    <w:rsid w:val="005B3D8C"/>
    <w:rsid w:val="005B40D0"/>
    <w:rsid w:val="005C28B7"/>
    <w:rsid w:val="005D5B29"/>
    <w:rsid w:val="005D5D3C"/>
    <w:rsid w:val="005F0B9A"/>
    <w:rsid w:val="005F68F5"/>
    <w:rsid w:val="00601E38"/>
    <w:rsid w:val="00606054"/>
    <w:rsid w:val="006073ED"/>
    <w:rsid w:val="00614A0D"/>
    <w:rsid w:val="00622536"/>
    <w:rsid w:val="00640D4C"/>
    <w:rsid w:val="006432D5"/>
    <w:rsid w:val="00644045"/>
    <w:rsid w:val="00647DCA"/>
    <w:rsid w:val="00652BB2"/>
    <w:rsid w:val="006538D4"/>
    <w:rsid w:val="0065457B"/>
    <w:rsid w:val="00654CF1"/>
    <w:rsid w:val="006642D1"/>
    <w:rsid w:val="00664BF5"/>
    <w:rsid w:val="00667D64"/>
    <w:rsid w:val="006716CA"/>
    <w:rsid w:val="0067471B"/>
    <w:rsid w:val="00677DFF"/>
    <w:rsid w:val="00685BDD"/>
    <w:rsid w:val="00697AB8"/>
    <w:rsid w:val="006C2756"/>
    <w:rsid w:val="00705DFC"/>
    <w:rsid w:val="007171A2"/>
    <w:rsid w:val="007224BA"/>
    <w:rsid w:val="00725029"/>
    <w:rsid w:val="00737AE5"/>
    <w:rsid w:val="00740F2C"/>
    <w:rsid w:val="00751B73"/>
    <w:rsid w:val="00752F35"/>
    <w:rsid w:val="00755BA4"/>
    <w:rsid w:val="00765F74"/>
    <w:rsid w:val="00767F18"/>
    <w:rsid w:val="0077684F"/>
    <w:rsid w:val="00781C5D"/>
    <w:rsid w:val="007A3EFE"/>
    <w:rsid w:val="007B13B5"/>
    <w:rsid w:val="007B1A6E"/>
    <w:rsid w:val="007B698E"/>
    <w:rsid w:val="007C313F"/>
    <w:rsid w:val="0081267A"/>
    <w:rsid w:val="00841709"/>
    <w:rsid w:val="00866AE1"/>
    <w:rsid w:val="008714A6"/>
    <w:rsid w:val="00890FDF"/>
    <w:rsid w:val="008949B9"/>
    <w:rsid w:val="0089545D"/>
    <w:rsid w:val="0089556B"/>
    <w:rsid w:val="00896A67"/>
    <w:rsid w:val="00896EAA"/>
    <w:rsid w:val="00897799"/>
    <w:rsid w:val="008B099E"/>
    <w:rsid w:val="008B23BC"/>
    <w:rsid w:val="008C34FC"/>
    <w:rsid w:val="008C3F7D"/>
    <w:rsid w:val="008D3998"/>
    <w:rsid w:val="008D7AA5"/>
    <w:rsid w:val="008E4347"/>
    <w:rsid w:val="008F0888"/>
    <w:rsid w:val="00926163"/>
    <w:rsid w:val="00954A44"/>
    <w:rsid w:val="009557FB"/>
    <w:rsid w:val="009626D6"/>
    <w:rsid w:val="00965A32"/>
    <w:rsid w:val="00970C2C"/>
    <w:rsid w:val="00974D40"/>
    <w:rsid w:val="00977EFD"/>
    <w:rsid w:val="009813E8"/>
    <w:rsid w:val="00983F68"/>
    <w:rsid w:val="00991567"/>
    <w:rsid w:val="0099181F"/>
    <w:rsid w:val="00994AE4"/>
    <w:rsid w:val="009A1543"/>
    <w:rsid w:val="009A5397"/>
    <w:rsid w:val="009C39BF"/>
    <w:rsid w:val="009C5891"/>
    <w:rsid w:val="009D6DDE"/>
    <w:rsid w:val="009D7912"/>
    <w:rsid w:val="009E3D45"/>
    <w:rsid w:val="009F075B"/>
    <w:rsid w:val="00A0015F"/>
    <w:rsid w:val="00A11535"/>
    <w:rsid w:val="00A13D62"/>
    <w:rsid w:val="00A20048"/>
    <w:rsid w:val="00A307D5"/>
    <w:rsid w:val="00A4048D"/>
    <w:rsid w:val="00A42229"/>
    <w:rsid w:val="00A53BE9"/>
    <w:rsid w:val="00A557DB"/>
    <w:rsid w:val="00A56C8A"/>
    <w:rsid w:val="00A64D9C"/>
    <w:rsid w:val="00A81324"/>
    <w:rsid w:val="00A92CE7"/>
    <w:rsid w:val="00AA7AE9"/>
    <w:rsid w:val="00AB359D"/>
    <w:rsid w:val="00AB4598"/>
    <w:rsid w:val="00AD0E23"/>
    <w:rsid w:val="00AE3502"/>
    <w:rsid w:val="00AE35B3"/>
    <w:rsid w:val="00AE7A2B"/>
    <w:rsid w:val="00AF2872"/>
    <w:rsid w:val="00AF60F8"/>
    <w:rsid w:val="00B03AFD"/>
    <w:rsid w:val="00B122B1"/>
    <w:rsid w:val="00B1260E"/>
    <w:rsid w:val="00B30685"/>
    <w:rsid w:val="00B3237B"/>
    <w:rsid w:val="00B51128"/>
    <w:rsid w:val="00B515D2"/>
    <w:rsid w:val="00B673A5"/>
    <w:rsid w:val="00B93D6D"/>
    <w:rsid w:val="00B9560A"/>
    <w:rsid w:val="00BB1B3F"/>
    <w:rsid w:val="00BD0146"/>
    <w:rsid w:val="00BE0C11"/>
    <w:rsid w:val="00BE43EA"/>
    <w:rsid w:val="00BE5373"/>
    <w:rsid w:val="00BE728D"/>
    <w:rsid w:val="00BE78F4"/>
    <w:rsid w:val="00BF354F"/>
    <w:rsid w:val="00C0054C"/>
    <w:rsid w:val="00C04C02"/>
    <w:rsid w:val="00C06E88"/>
    <w:rsid w:val="00C1010C"/>
    <w:rsid w:val="00C2063B"/>
    <w:rsid w:val="00C22EB3"/>
    <w:rsid w:val="00C317F6"/>
    <w:rsid w:val="00C31B0F"/>
    <w:rsid w:val="00C366C5"/>
    <w:rsid w:val="00C4218A"/>
    <w:rsid w:val="00C4547A"/>
    <w:rsid w:val="00C47701"/>
    <w:rsid w:val="00C50C9E"/>
    <w:rsid w:val="00C5488B"/>
    <w:rsid w:val="00C57A88"/>
    <w:rsid w:val="00C632C0"/>
    <w:rsid w:val="00C66EAA"/>
    <w:rsid w:val="00C74098"/>
    <w:rsid w:val="00C84437"/>
    <w:rsid w:val="00C848F2"/>
    <w:rsid w:val="00CB559A"/>
    <w:rsid w:val="00CC31A8"/>
    <w:rsid w:val="00CD7CB4"/>
    <w:rsid w:val="00CE273D"/>
    <w:rsid w:val="00CE5793"/>
    <w:rsid w:val="00CE75AD"/>
    <w:rsid w:val="00CF7605"/>
    <w:rsid w:val="00D02AA0"/>
    <w:rsid w:val="00D26814"/>
    <w:rsid w:val="00D32C30"/>
    <w:rsid w:val="00D45262"/>
    <w:rsid w:val="00D467B1"/>
    <w:rsid w:val="00D51745"/>
    <w:rsid w:val="00D51C80"/>
    <w:rsid w:val="00D62842"/>
    <w:rsid w:val="00D6376A"/>
    <w:rsid w:val="00D66132"/>
    <w:rsid w:val="00D923AE"/>
    <w:rsid w:val="00D96FD5"/>
    <w:rsid w:val="00DA78D2"/>
    <w:rsid w:val="00DA7E37"/>
    <w:rsid w:val="00DB11A2"/>
    <w:rsid w:val="00DB2D10"/>
    <w:rsid w:val="00DB6BD3"/>
    <w:rsid w:val="00DE1868"/>
    <w:rsid w:val="00DE2D68"/>
    <w:rsid w:val="00DE687C"/>
    <w:rsid w:val="00DF4F21"/>
    <w:rsid w:val="00DF682C"/>
    <w:rsid w:val="00DF6DA8"/>
    <w:rsid w:val="00DF6F6C"/>
    <w:rsid w:val="00E15A33"/>
    <w:rsid w:val="00E1702B"/>
    <w:rsid w:val="00E34C6A"/>
    <w:rsid w:val="00E427CE"/>
    <w:rsid w:val="00E441D1"/>
    <w:rsid w:val="00E5483C"/>
    <w:rsid w:val="00E566AF"/>
    <w:rsid w:val="00E57DD9"/>
    <w:rsid w:val="00E637DB"/>
    <w:rsid w:val="00E7421E"/>
    <w:rsid w:val="00E77C86"/>
    <w:rsid w:val="00E77E23"/>
    <w:rsid w:val="00E80563"/>
    <w:rsid w:val="00E823D4"/>
    <w:rsid w:val="00E87482"/>
    <w:rsid w:val="00E87C78"/>
    <w:rsid w:val="00E90B82"/>
    <w:rsid w:val="00E93862"/>
    <w:rsid w:val="00EA59DD"/>
    <w:rsid w:val="00EB0FA9"/>
    <w:rsid w:val="00EB2D2B"/>
    <w:rsid w:val="00EB42C0"/>
    <w:rsid w:val="00EC2F31"/>
    <w:rsid w:val="00EC54FA"/>
    <w:rsid w:val="00EC5717"/>
    <w:rsid w:val="00EC75D5"/>
    <w:rsid w:val="00ED507C"/>
    <w:rsid w:val="00ED6D80"/>
    <w:rsid w:val="00EE2440"/>
    <w:rsid w:val="00EE419F"/>
    <w:rsid w:val="00EF1591"/>
    <w:rsid w:val="00EF3DAC"/>
    <w:rsid w:val="00F10D5D"/>
    <w:rsid w:val="00F16040"/>
    <w:rsid w:val="00F838C9"/>
    <w:rsid w:val="00F87DEC"/>
    <w:rsid w:val="00FC5015"/>
    <w:rsid w:val="00FD63DD"/>
    <w:rsid w:val="00FE4BEC"/>
    <w:rsid w:val="00FE72A8"/>
    <w:rsid w:val="00FF23B9"/>
    <w:rsid w:val="02343755"/>
    <w:rsid w:val="04D8ECDE"/>
    <w:rsid w:val="159FA5B2"/>
    <w:rsid w:val="20A8B16D"/>
    <w:rsid w:val="2B735DD4"/>
    <w:rsid w:val="3C4ADE53"/>
    <w:rsid w:val="48A8EFB7"/>
    <w:rsid w:val="55B3A88D"/>
    <w:rsid w:val="5F635056"/>
    <w:rsid w:val="6EE4FED0"/>
    <w:rsid w:val="79803B81"/>
    <w:rsid w:val="7E0CF5F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66E95"/>
  <w15:chartTrackingRefBased/>
  <w15:docId w15:val="{95DECA9B-371F-4367-8899-C34D327B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96EAA"/>
  </w:style>
  <w:style w:type="paragraph" w:styleId="Otsikko2">
    <w:name w:val="heading 2"/>
    <w:basedOn w:val="Normaali"/>
    <w:next w:val="Normaali"/>
    <w:link w:val="Otsikko2Char"/>
    <w:uiPriority w:val="9"/>
    <w:unhideWhenUsed/>
    <w:qFormat/>
    <w:rsid w:val="004C24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1E02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uiPriority w:val="9"/>
    <w:unhideWhenUsed/>
    <w:qFormat/>
    <w:rsid w:val="001E02A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571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B30685"/>
    <w:pPr>
      <w:ind w:left="720"/>
      <w:contextualSpacing/>
    </w:pPr>
  </w:style>
  <w:style w:type="paragraph" w:styleId="Alaotsikko">
    <w:name w:val="Subtitle"/>
    <w:basedOn w:val="Normaali"/>
    <w:next w:val="Normaali"/>
    <w:link w:val="AlaotsikkoChar"/>
    <w:uiPriority w:val="11"/>
    <w:qFormat/>
    <w:rsid w:val="004C24F2"/>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4C24F2"/>
    <w:rPr>
      <w:rFonts w:eastAsiaTheme="minorEastAsia"/>
      <w:color w:val="5A5A5A" w:themeColor="text1" w:themeTint="A5"/>
      <w:spacing w:val="15"/>
    </w:rPr>
  </w:style>
  <w:style w:type="character" w:customStyle="1" w:styleId="Otsikko2Char">
    <w:name w:val="Otsikko 2 Char"/>
    <w:basedOn w:val="Kappaleenoletusfontti"/>
    <w:link w:val="Otsikko2"/>
    <w:uiPriority w:val="9"/>
    <w:rsid w:val="004C24F2"/>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0D715D"/>
    <w:rPr>
      <w:color w:val="0563C1" w:themeColor="hyperlink"/>
      <w:u w:val="single"/>
    </w:rPr>
  </w:style>
  <w:style w:type="character" w:styleId="Ratkaisematonmaininta">
    <w:name w:val="Unresolved Mention"/>
    <w:basedOn w:val="Kappaleenoletusfontti"/>
    <w:uiPriority w:val="99"/>
    <w:semiHidden/>
    <w:unhideWhenUsed/>
    <w:rsid w:val="000D715D"/>
    <w:rPr>
      <w:color w:val="605E5C"/>
      <w:shd w:val="clear" w:color="auto" w:fill="E1DFDD"/>
    </w:rPr>
  </w:style>
  <w:style w:type="character" w:styleId="Kommentinviite">
    <w:name w:val="annotation reference"/>
    <w:basedOn w:val="Kappaleenoletusfontti"/>
    <w:uiPriority w:val="99"/>
    <w:semiHidden/>
    <w:unhideWhenUsed/>
    <w:rsid w:val="00D6376A"/>
    <w:rPr>
      <w:sz w:val="16"/>
      <w:szCs w:val="16"/>
    </w:rPr>
  </w:style>
  <w:style w:type="paragraph" w:styleId="Kommentinteksti">
    <w:name w:val="annotation text"/>
    <w:basedOn w:val="Normaali"/>
    <w:link w:val="KommentintekstiChar"/>
    <w:uiPriority w:val="99"/>
    <w:unhideWhenUsed/>
    <w:rsid w:val="00D6376A"/>
    <w:pPr>
      <w:spacing w:line="240" w:lineRule="auto"/>
    </w:pPr>
    <w:rPr>
      <w:sz w:val="20"/>
      <w:szCs w:val="20"/>
    </w:rPr>
  </w:style>
  <w:style w:type="character" w:customStyle="1" w:styleId="KommentintekstiChar">
    <w:name w:val="Kommentin teksti Char"/>
    <w:basedOn w:val="Kappaleenoletusfontti"/>
    <w:link w:val="Kommentinteksti"/>
    <w:uiPriority w:val="99"/>
    <w:rsid w:val="00D6376A"/>
    <w:rPr>
      <w:sz w:val="20"/>
      <w:szCs w:val="20"/>
    </w:rPr>
  </w:style>
  <w:style w:type="paragraph" w:styleId="Kommentinotsikko">
    <w:name w:val="annotation subject"/>
    <w:basedOn w:val="Kommentinteksti"/>
    <w:next w:val="Kommentinteksti"/>
    <w:link w:val="KommentinotsikkoChar"/>
    <w:uiPriority w:val="99"/>
    <w:semiHidden/>
    <w:unhideWhenUsed/>
    <w:rsid w:val="00D6376A"/>
    <w:rPr>
      <w:b/>
      <w:bCs/>
    </w:rPr>
  </w:style>
  <w:style w:type="character" w:customStyle="1" w:styleId="KommentinotsikkoChar">
    <w:name w:val="Kommentin otsikko Char"/>
    <w:basedOn w:val="KommentintekstiChar"/>
    <w:link w:val="Kommentinotsikko"/>
    <w:uiPriority w:val="99"/>
    <w:semiHidden/>
    <w:rsid w:val="00D6376A"/>
    <w:rPr>
      <w:b/>
      <w:bCs/>
      <w:sz w:val="20"/>
      <w:szCs w:val="20"/>
    </w:rPr>
  </w:style>
  <w:style w:type="character" w:customStyle="1" w:styleId="Otsikko3Char">
    <w:name w:val="Otsikko 3 Char"/>
    <w:basedOn w:val="Kappaleenoletusfontti"/>
    <w:link w:val="Otsikko3"/>
    <w:uiPriority w:val="9"/>
    <w:rsid w:val="001E02A9"/>
    <w:rPr>
      <w:rFonts w:asciiTheme="majorHAnsi" w:eastAsiaTheme="majorEastAsia" w:hAnsiTheme="majorHAnsi" w:cstheme="majorBidi"/>
      <w:color w:val="1F4D78" w:themeColor="accent1" w:themeShade="7F"/>
      <w:sz w:val="24"/>
      <w:szCs w:val="24"/>
    </w:rPr>
  </w:style>
  <w:style w:type="character" w:customStyle="1" w:styleId="Otsikko4Char">
    <w:name w:val="Otsikko 4 Char"/>
    <w:basedOn w:val="Kappaleenoletusfontti"/>
    <w:link w:val="Otsikko4"/>
    <w:uiPriority w:val="9"/>
    <w:rsid w:val="001E02A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99176">
      <w:bodyDiv w:val="1"/>
      <w:marLeft w:val="0"/>
      <w:marRight w:val="0"/>
      <w:marTop w:val="0"/>
      <w:marBottom w:val="0"/>
      <w:divBdr>
        <w:top w:val="none" w:sz="0" w:space="0" w:color="auto"/>
        <w:left w:val="none" w:sz="0" w:space="0" w:color="auto"/>
        <w:bottom w:val="none" w:sz="0" w:space="0" w:color="auto"/>
        <w:right w:val="none" w:sz="0" w:space="0" w:color="auto"/>
      </w:divBdr>
      <w:divsChild>
        <w:div w:id="76634080">
          <w:marLeft w:val="0"/>
          <w:marRight w:val="0"/>
          <w:marTop w:val="0"/>
          <w:marBottom w:val="0"/>
          <w:divBdr>
            <w:top w:val="none" w:sz="0" w:space="0" w:color="auto"/>
            <w:left w:val="none" w:sz="0" w:space="0" w:color="auto"/>
            <w:bottom w:val="none" w:sz="0" w:space="0" w:color="auto"/>
            <w:right w:val="none" w:sz="0" w:space="0" w:color="auto"/>
          </w:divBdr>
          <w:divsChild>
            <w:div w:id="1376463051">
              <w:marLeft w:val="0"/>
              <w:marRight w:val="0"/>
              <w:marTop w:val="0"/>
              <w:marBottom w:val="0"/>
              <w:divBdr>
                <w:top w:val="none" w:sz="0" w:space="0" w:color="auto"/>
                <w:left w:val="none" w:sz="0" w:space="0" w:color="auto"/>
                <w:bottom w:val="none" w:sz="0" w:space="0" w:color="auto"/>
                <w:right w:val="none" w:sz="0" w:space="0" w:color="auto"/>
              </w:divBdr>
            </w:div>
          </w:divsChild>
        </w:div>
        <w:div w:id="80491505">
          <w:marLeft w:val="0"/>
          <w:marRight w:val="0"/>
          <w:marTop w:val="0"/>
          <w:marBottom w:val="0"/>
          <w:divBdr>
            <w:top w:val="none" w:sz="0" w:space="0" w:color="auto"/>
            <w:left w:val="none" w:sz="0" w:space="0" w:color="auto"/>
            <w:bottom w:val="none" w:sz="0" w:space="0" w:color="auto"/>
            <w:right w:val="none" w:sz="0" w:space="0" w:color="auto"/>
          </w:divBdr>
          <w:divsChild>
            <w:div w:id="1295788926">
              <w:marLeft w:val="0"/>
              <w:marRight w:val="0"/>
              <w:marTop w:val="0"/>
              <w:marBottom w:val="0"/>
              <w:divBdr>
                <w:top w:val="none" w:sz="0" w:space="0" w:color="auto"/>
                <w:left w:val="none" w:sz="0" w:space="0" w:color="auto"/>
                <w:bottom w:val="none" w:sz="0" w:space="0" w:color="auto"/>
                <w:right w:val="none" w:sz="0" w:space="0" w:color="auto"/>
              </w:divBdr>
            </w:div>
          </w:divsChild>
        </w:div>
        <w:div w:id="121316032">
          <w:marLeft w:val="0"/>
          <w:marRight w:val="0"/>
          <w:marTop w:val="0"/>
          <w:marBottom w:val="0"/>
          <w:divBdr>
            <w:top w:val="none" w:sz="0" w:space="0" w:color="auto"/>
            <w:left w:val="none" w:sz="0" w:space="0" w:color="auto"/>
            <w:bottom w:val="none" w:sz="0" w:space="0" w:color="auto"/>
            <w:right w:val="none" w:sz="0" w:space="0" w:color="auto"/>
          </w:divBdr>
          <w:divsChild>
            <w:div w:id="1154099533">
              <w:marLeft w:val="0"/>
              <w:marRight w:val="0"/>
              <w:marTop w:val="0"/>
              <w:marBottom w:val="0"/>
              <w:divBdr>
                <w:top w:val="none" w:sz="0" w:space="0" w:color="auto"/>
                <w:left w:val="none" w:sz="0" w:space="0" w:color="auto"/>
                <w:bottom w:val="none" w:sz="0" w:space="0" w:color="auto"/>
                <w:right w:val="none" w:sz="0" w:space="0" w:color="auto"/>
              </w:divBdr>
            </w:div>
          </w:divsChild>
        </w:div>
        <w:div w:id="187453261">
          <w:marLeft w:val="0"/>
          <w:marRight w:val="0"/>
          <w:marTop w:val="0"/>
          <w:marBottom w:val="0"/>
          <w:divBdr>
            <w:top w:val="none" w:sz="0" w:space="0" w:color="auto"/>
            <w:left w:val="none" w:sz="0" w:space="0" w:color="auto"/>
            <w:bottom w:val="none" w:sz="0" w:space="0" w:color="auto"/>
            <w:right w:val="none" w:sz="0" w:space="0" w:color="auto"/>
          </w:divBdr>
          <w:divsChild>
            <w:div w:id="1932201421">
              <w:marLeft w:val="0"/>
              <w:marRight w:val="0"/>
              <w:marTop w:val="0"/>
              <w:marBottom w:val="0"/>
              <w:divBdr>
                <w:top w:val="none" w:sz="0" w:space="0" w:color="auto"/>
                <w:left w:val="none" w:sz="0" w:space="0" w:color="auto"/>
                <w:bottom w:val="none" w:sz="0" w:space="0" w:color="auto"/>
                <w:right w:val="none" w:sz="0" w:space="0" w:color="auto"/>
              </w:divBdr>
            </w:div>
          </w:divsChild>
        </w:div>
        <w:div w:id="307517631">
          <w:marLeft w:val="0"/>
          <w:marRight w:val="0"/>
          <w:marTop w:val="0"/>
          <w:marBottom w:val="0"/>
          <w:divBdr>
            <w:top w:val="none" w:sz="0" w:space="0" w:color="auto"/>
            <w:left w:val="none" w:sz="0" w:space="0" w:color="auto"/>
            <w:bottom w:val="none" w:sz="0" w:space="0" w:color="auto"/>
            <w:right w:val="none" w:sz="0" w:space="0" w:color="auto"/>
          </w:divBdr>
          <w:divsChild>
            <w:div w:id="278343757">
              <w:marLeft w:val="0"/>
              <w:marRight w:val="0"/>
              <w:marTop w:val="0"/>
              <w:marBottom w:val="0"/>
              <w:divBdr>
                <w:top w:val="none" w:sz="0" w:space="0" w:color="auto"/>
                <w:left w:val="none" w:sz="0" w:space="0" w:color="auto"/>
                <w:bottom w:val="none" w:sz="0" w:space="0" w:color="auto"/>
                <w:right w:val="none" w:sz="0" w:space="0" w:color="auto"/>
              </w:divBdr>
            </w:div>
          </w:divsChild>
        </w:div>
        <w:div w:id="572205398">
          <w:marLeft w:val="0"/>
          <w:marRight w:val="0"/>
          <w:marTop w:val="0"/>
          <w:marBottom w:val="0"/>
          <w:divBdr>
            <w:top w:val="none" w:sz="0" w:space="0" w:color="auto"/>
            <w:left w:val="none" w:sz="0" w:space="0" w:color="auto"/>
            <w:bottom w:val="none" w:sz="0" w:space="0" w:color="auto"/>
            <w:right w:val="none" w:sz="0" w:space="0" w:color="auto"/>
          </w:divBdr>
          <w:divsChild>
            <w:div w:id="1489320521">
              <w:marLeft w:val="0"/>
              <w:marRight w:val="0"/>
              <w:marTop w:val="0"/>
              <w:marBottom w:val="0"/>
              <w:divBdr>
                <w:top w:val="none" w:sz="0" w:space="0" w:color="auto"/>
                <w:left w:val="none" w:sz="0" w:space="0" w:color="auto"/>
                <w:bottom w:val="none" w:sz="0" w:space="0" w:color="auto"/>
                <w:right w:val="none" w:sz="0" w:space="0" w:color="auto"/>
              </w:divBdr>
            </w:div>
          </w:divsChild>
        </w:div>
        <w:div w:id="936061426">
          <w:marLeft w:val="0"/>
          <w:marRight w:val="0"/>
          <w:marTop w:val="0"/>
          <w:marBottom w:val="0"/>
          <w:divBdr>
            <w:top w:val="none" w:sz="0" w:space="0" w:color="auto"/>
            <w:left w:val="none" w:sz="0" w:space="0" w:color="auto"/>
            <w:bottom w:val="none" w:sz="0" w:space="0" w:color="auto"/>
            <w:right w:val="none" w:sz="0" w:space="0" w:color="auto"/>
          </w:divBdr>
          <w:divsChild>
            <w:div w:id="1765220856">
              <w:marLeft w:val="0"/>
              <w:marRight w:val="0"/>
              <w:marTop w:val="0"/>
              <w:marBottom w:val="0"/>
              <w:divBdr>
                <w:top w:val="none" w:sz="0" w:space="0" w:color="auto"/>
                <w:left w:val="none" w:sz="0" w:space="0" w:color="auto"/>
                <w:bottom w:val="none" w:sz="0" w:space="0" w:color="auto"/>
                <w:right w:val="none" w:sz="0" w:space="0" w:color="auto"/>
              </w:divBdr>
            </w:div>
          </w:divsChild>
        </w:div>
        <w:div w:id="938565547">
          <w:marLeft w:val="0"/>
          <w:marRight w:val="0"/>
          <w:marTop w:val="0"/>
          <w:marBottom w:val="0"/>
          <w:divBdr>
            <w:top w:val="none" w:sz="0" w:space="0" w:color="auto"/>
            <w:left w:val="none" w:sz="0" w:space="0" w:color="auto"/>
            <w:bottom w:val="none" w:sz="0" w:space="0" w:color="auto"/>
            <w:right w:val="none" w:sz="0" w:space="0" w:color="auto"/>
          </w:divBdr>
          <w:divsChild>
            <w:div w:id="974138115">
              <w:marLeft w:val="0"/>
              <w:marRight w:val="0"/>
              <w:marTop w:val="0"/>
              <w:marBottom w:val="0"/>
              <w:divBdr>
                <w:top w:val="none" w:sz="0" w:space="0" w:color="auto"/>
                <w:left w:val="none" w:sz="0" w:space="0" w:color="auto"/>
                <w:bottom w:val="none" w:sz="0" w:space="0" w:color="auto"/>
                <w:right w:val="none" w:sz="0" w:space="0" w:color="auto"/>
              </w:divBdr>
            </w:div>
          </w:divsChild>
        </w:div>
        <w:div w:id="954796491">
          <w:marLeft w:val="0"/>
          <w:marRight w:val="0"/>
          <w:marTop w:val="0"/>
          <w:marBottom w:val="0"/>
          <w:divBdr>
            <w:top w:val="none" w:sz="0" w:space="0" w:color="auto"/>
            <w:left w:val="none" w:sz="0" w:space="0" w:color="auto"/>
            <w:bottom w:val="none" w:sz="0" w:space="0" w:color="auto"/>
            <w:right w:val="none" w:sz="0" w:space="0" w:color="auto"/>
          </w:divBdr>
          <w:divsChild>
            <w:div w:id="1407190945">
              <w:marLeft w:val="0"/>
              <w:marRight w:val="0"/>
              <w:marTop w:val="0"/>
              <w:marBottom w:val="0"/>
              <w:divBdr>
                <w:top w:val="none" w:sz="0" w:space="0" w:color="auto"/>
                <w:left w:val="none" w:sz="0" w:space="0" w:color="auto"/>
                <w:bottom w:val="none" w:sz="0" w:space="0" w:color="auto"/>
                <w:right w:val="none" w:sz="0" w:space="0" w:color="auto"/>
              </w:divBdr>
            </w:div>
          </w:divsChild>
        </w:div>
        <w:div w:id="956369286">
          <w:marLeft w:val="0"/>
          <w:marRight w:val="0"/>
          <w:marTop w:val="0"/>
          <w:marBottom w:val="0"/>
          <w:divBdr>
            <w:top w:val="none" w:sz="0" w:space="0" w:color="auto"/>
            <w:left w:val="none" w:sz="0" w:space="0" w:color="auto"/>
            <w:bottom w:val="none" w:sz="0" w:space="0" w:color="auto"/>
            <w:right w:val="none" w:sz="0" w:space="0" w:color="auto"/>
          </w:divBdr>
          <w:divsChild>
            <w:div w:id="1366901649">
              <w:marLeft w:val="0"/>
              <w:marRight w:val="0"/>
              <w:marTop w:val="0"/>
              <w:marBottom w:val="0"/>
              <w:divBdr>
                <w:top w:val="none" w:sz="0" w:space="0" w:color="auto"/>
                <w:left w:val="none" w:sz="0" w:space="0" w:color="auto"/>
                <w:bottom w:val="none" w:sz="0" w:space="0" w:color="auto"/>
                <w:right w:val="none" w:sz="0" w:space="0" w:color="auto"/>
              </w:divBdr>
            </w:div>
          </w:divsChild>
        </w:div>
        <w:div w:id="1187865512">
          <w:marLeft w:val="0"/>
          <w:marRight w:val="0"/>
          <w:marTop w:val="0"/>
          <w:marBottom w:val="0"/>
          <w:divBdr>
            <w:top w:val="none" w:sz="0" w:space="0" w:color="auto"/>
            <w:left w:val="none" w:sz="0" w:space="0" w:color="auto"/>
            <w:bottom w:val="none" w:sz="0" w:space="0" w:color="auto"/>
            <w:right w:val="none" w:sz="0" w:space="0" w:color="auto"/>
          </w:divBdr>
          <w:divsChild>
            <w:div w:id="1711883721">
              <w:marLeft w:val="0"/>
              <w:marRight w:val="0"/>
              <w:marTop w:val="0"/>
              <w:marBottom w:val="0"/>
              <w:divBdr>
                <w:top w:val="none" w:sz="0" w:space="0" w:color="auto"/>
                <w:left w:val="none" w:sz="0" w:space="0" w:color="auto"/>
                <w:bottom w:val="none" w:sz="0" w:space="0" w:color="auto"/>
                <w:right w:val="none" w:sz="0" w:space="0" w:color="auto"/>
              </w:divBdr>
            </w:div>
          </w:divsChild>
        </w:div>
        <w:div w:id="1208907141">
          <w:marLeft w:val="0"/>
          <w:marRight w:val="0"/>
          <w:marTop w:val="0"/>
          <w:marBottom w:val="0"/>
          <w:divBdr>
            <w:top w:val="none" w:sz="0" w:space="0" w:color="auto"/>
            <w:left w:val="none" w:sz="0" w:space="0" w:color="auto"/>
            <w:bottom w:val="none" w:sz="0" w:space="0" w:color="auto"/>
            <w:right w:val="none" w:sz="0" w:space="0" w:color="auto"/>
          </w:divBdr>
          <w:divsChild>
            <w:div w:id="624432898">
              <w:marLeft w:val="0"/>
              <w:marRight w:val="0"/>
              <w:marTop w:val="0"/>
              <w:marBottom w:val="0"/>
              <w:divBdr>
                <w:top w:val="none" w:sz="0" w:space="0" w:color="auto"/>
                <w:left w:val="none" w:sz="0" w:space="0" w:color="auto"/>
                <w:bottom w:val="none" w:sz="0" w:space="0" w:color="auto"/>
                <w:right w:val="none" w:sz="0" w:space="0" w:color="auto"/>
              </w:divBdr>
            </w:div>
          </w:divsChild>
        </w:div>
        <w:div w:id="1406879634">
          <w:marLeft w:val="0"/>
          <w:marRight w:val="0"/>
          <w:marTop w:val="0"/>
          <w:marBottom w:val="0"/>
          <w:divBdr>
            <w:top w:val="none" w:sz="0" w:space="0" w:color="auto"/>
            <w:left w:val="none" w:sz="0" w:space="0" w:color="auto"/>
            <w:bottom w:val="none" w:sz="0" w:space="0" w:color="auto"/>
            <w:right w:val="none" w:sz="0" w:space="0" w:color="auto"/>
          </w:divBdr>
          <w:divsChild>
            <w:div w:id="1159426041">
              <w:marLeft w:val="0"/>
              <w:marRight w:val="0"/>
              <w:marTop w:val="0"/>
              <w:marBottom w:val="0"/>
              <w:divBdr>
                <w:top w:val="none" w:sz="0" w:space="0" w:color="auto"/>
                <w:left w:val="none" w:sz="0" w:space="0" w:color="auto"/>
                <w:bottom w:val="none" w:sz="0" w:space="0" w:color="auto"/>
                <w:right w:val="none" w:sz="0" w:space="0" w:color="auto"/>
              </w:divBdr>
            </w:div>
          </w:divsChild>
        </w:div>
        <w:div w:id="1420297307">
          <w:marLeft w:val="0"/>
          <w:marRight w:val="0"/>
          <w:marTop w:val="0"/>
          <w:marBottom w:val="0"/>
          <w:divBdr>
            <w:top w:val="none" w:sz="0" w:space="0" w:color="auto"/>
            <w:left w:val="none" w:sz="0" w:space="0" w:color="auto"/>
            <w:bottom w:val="none" w:sz="0" w:space="0" w:color="auto"/>
            <w:right w:val="none" w:sz="0" w:space="0" w:color="auto"/>
          </w:divBdr>
          <w:divsChild>
            <w:div w:id="1532105348">
              <w:marLeft w:val="0"/>
              <w:marRight w:val="0"/>
              <w:marTop w:val="0"/>
              <w:marBottom w:val="0"/>
              <w:divBdr>
                <w:top w:val="none" w:sz="0" w:space="0" w:color="auto"/>
                <w:left w:val="none" w:sz="0" w:space="0" w:color="auto"/>
                <w:bottom w:val="none" w:sz="0" w:space="0" w:color="auto"/>
                <w:right w:val="none" w:sz="0" w:space="0" w:color="auto"/>
              </w:divBdr>
            </w:div>
          </w:divsChild>
        </w:div>
        <w:div w:id="1496142567">
          <w:marLeft w:val="0"/>
          <w:marRight w:val="0"/>
          <w:marTop w:val="0"/>
          <w:marBottom w:val="0"/>
          <w:divBdr>
            <w:top w:val="none" w:sz="0" w:space="0" w:color="auto"/>
            <w:left w:val="none" w:sz="0" w:space="0" w:color="auto"/>
            <w:bottom w:val="none" w:sz="0" w:space="0" w:color="auto"/>
            <w:right w:val="none" w:sz="0" w:space="0" w:color="auto"/>
          </w:divBdr>
          <w:divsChild>
            <w:div w:id="1192184206">
              <w:marLeft w:val="0"/>
              <w:marRight w:val="0"/>
              <w:marTop w:val="0"/>
              <w:marBottom w:val="0"/>
              <w:divBdr>
                <w:top w:val="none" w:sz="0" w:space="0" w:color="auto"/>
                <w:left w:val="none" w:sz="0" w:space="0" w:color="auto"/>
                <w:bottom w:val="none" w:sz="0" w:space="0" w:color="auto"/>
                <w:right w:val="none" w:sz="0" w:space="0" w:color="auto"/>
              </w:divBdr>
            </w:div>
          </w:divsChild>
        </w:div>
        <w:div w:id="1516260547">
          <w:marLeft w:val="0"/>
          <w:marRight w:val="0"/>
          <w:marTop w:val="0"/>
          <w:marBottom w:val="0"/>
          <w:divBdr>
            <w:top w:val="none" w:sz="0" w:space="0" w:color="auto"/>
            <w:left w:val="none" w:sz="0" w:space="0" w:color="auto"/>
            <w:bottom w:val="none" w:sz="0" w:space="0" w:color="auto"/>
            <w:right w:val="none" w:sz="0" w:space="0" w:color="auto"/>
          </w:divBdr>
          <w:divsChild>
            <w:div w:id="1367370815">
              <w:marLeft w:val="0"/>
              <w:marRight w:val="0"/>
              <w:marTop w:val="0"/>
              <w:marBottom w:val="0"/>
              <w:divBdr>
                <w:top w:val="none" w:sz="0" w:space="0" w:color="auto"/>
                <w:left w:val="none" w:sz="0" w:space="0" w:color="auto"/>
                <w:bottom w:val="none" w:sz="0" w:space="0" w:color="auto"/>
                <w:right w:val="none" w:sz="0" w:space="0" w:color="auto"/>
              </w:divBdr>
            </w:div>
          </w:divsChild>
        </w:div>
        <w:div w:id="1517379246">
          <w:marLeft w:val="0"/>
          <w:marRight w:val="0"/>
          <w:marTop w:val="0"/>
          <w:marBottom w:val="0"/>
          <w:divBdr>
            <w:top w:val="none" w:sz="0" w:space="0" w:color="auto"/>
            <w:left w:val="none" w:sz="0" w:space="0" w:color="auto"/>
            <w:bottom w:val="none" w:sz="0" w:space="0" w:color="auto"/>
            <w:right w:val="none" w:sz="0" w:space="0" w:color="auto"/>
          </w:divBdr>
          <w:divsChild>
            <w:div w:id="845169748">
              <w:marLeft w:val="0"/>
              <w:marRight w:val="0"/>
              <w:marTop w:val="0"/>
              <w:marBottom w:val="0"/>
              <w:divBdr>
                <w:top w:val="none" w:sz="0" w:space="0" w:color="auto"/>
                <w:left w:val="none" w:sz="0" w:space="0" w:color="auto"/>
                <w:bottom w:val="none" w:sz="0" w:space="0" w:color="auto"/>
                <w:right w:val="none" w:sz="0" w:space="0" w:color="auto"/>
              </w:divBdr>
            </w:div>
          </w:divsChild>
        </w:div>
        <w:div w:id="1759669327">
          <w:marLeft w:val="0"/>
          <w:marRight w:val="0"/>
          <w:marTop w:val="0"/>
          <w:marBottom w:val="0"/>
          <w:divBdr>
            <w:top w:val="none" w:sz="0" w:space="0" w:color="auto"/>
            <w:left w:val="none" w:sz="0" w:space="0" w:color="auto"/>
            <w:bottom w:val="none" w:sz="0" w:space="0" w:color="auto"/>
            <w:right w:val="none" w:sz="0" w:space="0" w:color="auto"/>
          </w:divBdr>
          <w:divsChild>
            <w:div w:id="377239475">
              <w:marLeft w:val="0"/>
              <w:marRight w:val="0"/>
              <w:marTop w:val="0"/>
              <w:marBottom w:val="0"/>
              <w:divBdr>
                <w:top w:val="none" w:sz="0" w:space="0" w:color="auto"/>
                <w:left w:val="none" w:sz="0" w:space="0" w:color="auto"/>
                <w:bottom w:val="none" w:sz="0" w:space="0" w:color="auto"/>
                <w:right w:val="none" w:sz="0" w:space="0" w:color="auto"/>
              </w:divBdr>
            </w:div>
          </w:divsChild>
        </w:div>
        <w:div w:id="1790929795">
          <w:marLeft w:val="0"/>
          <w:marRight w:val="0"/>
          <w:marTop w:val="0"/>
          <w:marBottom w:val="0"/>
          <w:divBdr>
            <w:top w:val="none" w:sz="0" w:space="0" w:color="auto"/>
            <w:left w:val="none" w:sz="0" w:space="0" w:color="auto"/>
            <w:bottom w:val="none" w:sz="0" w:space="0" w:color="auto"/>
            <w:right w:val="none" w:sz="0" w:space="0" w:color="auto"/>
          </w:divBdr>
          <w:divsChild>
            <w:div w:id="1104301875">
              <w:marLeft w:val="0"/>
              <w:marRight w:val="0"/>
              <w:marTop w:val="0"/>
              <w:marBottom w:val="0"/>
              <w:divBdr>
                <w:top w:val="none" w:sz="0" w:space="0" w:color="auto"/>
                <w:left w:val="none" w:sz="0" w:space="0" w:color="auto"/>
                <w:bottom w:val="none" w:sz="0" w:space="0" w:color="auto"/>
                <w:right w:val="none" w:sz="0" w:space="0" w:color="auto"/>
              </w:divBdr>
            </w:div>
          </w:divsChild>
        </w:div>
        <w:div w:id="1803881404">
          <w:marLeft w:val="0"/>
          <w:marRight w:val="0"/>
          <w:marTop w:val="0"/>
          <w:marBottom w:val="0"/>
          <w:divBdr>
            <w:top w:val="none" w:sz="0" w:space="0" w:color="auto"/>
            <w:left w:val="none" w:sz="0" w:space="0" w:color="auto"/>
            <w:bottom w:val="none" w:sz="0" w:space="0" w:color="auto"/>
            <w:right w:val="none" w:sz="0" w:space="0" w:color="auto"/>
          </w:divBdr>
          <w:divsChild>
            <w:div w:id="1470636124">
              <w:marLeft w:val="0"/>
              <w:marRight w:val="0"/>
              <w:marTop w:val="0"/>
              <w:marBottom w:val="0"/>
              <w:divBdr>
                <w:top w:val="none" w:sz="0" w:space="0" w:color="auto"/>
                <w:left w:val="none" w:sz="0" w:space="0" w:color="auto"/>
                <w:bottom w:val="none" w:sz="0" w:space="0" w:color="auto"/>
                <w:right w:val="none" w:sz="0" w:space="0" w:color="auto"/>
              </w:divBdr>
            </w:div>
          </w:divsChild>
        </w:div>
        <w:div w:id="1809400346">
          <w:marLeft w:val="0"/>
          <w:marRight w:val="0"/>
          <w:marTop w:val="0"/>
          <w:marBottom w:val="0"/>
          <w:divBdr>
            <w:top w:val="none" w:sz="0" w:space="0" w:color="auto"/>
            <w:left w:val="none" w:sz="0" w:space="0" w:color="auto"/>
            <w:bottom w:val="none" w:sz="0" w:space="0" w:color="auto"/>
            <w:right w:val="none" w:sz="0" w:space="0" w:color="auto"/>
          </w:divBdr>
          <w:divsChild>
            <w:div w:id="664937971">
              <w:marLeft w:val="0"/>
              <w:marRight w:val="0"/>
              <w:marTop w:val="0"/>
              <w:marBottom w:val="0"/>
              <w:divBdr>
                <w:top w:val="none" w:sz="0" w:space="0" w:color="auto"/>
                <w:left w:val="none" w:sz="0" w:space="0" w:color="auto"/>
                <w:bottom w:val="none" w:sz="0" w:space="0" w:color="auto"/>
                <w:right w:val="none" w:sz="0" w:space="0" w:color="auto"/>
              </w:divBdr>
            </w:div>
          </w:divsChild>
        </w:div>
        <w:div w:id="1831672588">
          <w:marLeft w:val="0"/>
          <w:marRight w:val="0"/>
          <w:marTop w:val="0"/>
          <w:marBottom w:val="0"/>
          <w:divBdr>
            <w:top w:val="none" w:sz="0" w:space="0" w:color="auto"/>
            <w:left w:val="none" w:sz="0" w:space="0" w:color="auto"/>
            <w:bottom w:val="none" w:sz="0" w:space="0" w:color="auto"/>
            <w:right w:val="none" w:sz="0" w:space="0" w:color="auto"/>
          </w:divBdr>
          <w:divsChild>
            <w:div w:id="355693032">
              <w:marLeft w:val="0"/>
              <w:marRight w:val="0"/>
              <w:marTop w:val="0"/>
              <w:marBottom w:val="0"/>
              <w:divBdr>
                <w:top w:val="none" w:sz="0" w:space="0" w:color="auto"/>
                <w:left w:val="none" w:sz="0" w:space="0" w:color="auto"/>
                <w:bottom w:val="none" w:sz="0" w:space="0" w:color="auto"/>
                <w:right w:val="none" w:sz="0" w:space="0" w:color="auto"/>
              </w:divBdr>
            </w:div>
          </w:divsChild>
        </w:div>
        <w:div w:id="1915123825">
          <w:marLeft w:val="0"/>
          <w:marRight w:val="0"/>
          <w:marTop w:val="0"/>
          <w:marBottom w:val="0"/>
          <w:divBdr>
            <w:top w:val="none" w:sz="0" w:space="0" w:color="auto"/>
            <w:left w:val="none" w:sz="0" w:space="0" w:color="auto"/>
            <w:bottom w:val="none" w:sz="0" w:space="0" w:color="auto"/>
            <w:right w:val="none" w:sz="0" w:space="0" w:color="auto"/>
          </w:divBdr>
          <w:divsChild>
            <w:div w:id="1081676928">
              <w:marLeft w:val="0"/>
              <w:marRight w:val="0"/>
              <w:marTop w:val="0"/>
              <w:marBottom w:val="0"/>
              <w:divBdr>
                <w:top w:val="none" w:sz="0" w:space="0" w:color="auto"/>
                <w:left w:val="none" w:sz="0" w:space="0" w:color="auto"/>
                <w:bottom w:val="none" w:sz="0" w:space="0" w:color="auto"/>
                <w:right w:val="none" w:sz="0" w:space="0" w:color="auto"/>
              </w:divBdr>
            </w:div>
          </w:divsChild>
        </w:div>
        <w:div w:id="1975090522">
          <w:marLeft w:val="0"/>
          <w:marRight w:val="0"/>
          <w:marTop w:val="0"/>
          <w:marBottom w:val="0"/>
          <w:divBdr>
            <w:top w:val="none" w:sz="0" w:space="0" w:color="auto"/>
            <w:left w:val="none" w:sz="0" w:space="0" w:color="auto"/>
            <w:bottom w:val="none" w:sz="0" w:space="0" w:color="auto"/>
            <w:right w:val="none" w:sz="0" w:space="0" w:color="auto"/>
          </w:divBdr>
        </w:div>
        <w:div w:id="2076929159">
          <w:marLeft w:val="0"/>
          <w:marRight w:val="0"/>
          <w:marTop w:val="0"/>
          <w:marBottom w:val="0"/>
          <w:divBdr>
            <w:top w:val="none" w:sz="0" w:space="0" w:color="auto"/>
            <w:left w:val="none" w:sz="0" w:space="0" w:color="auto"/>
            <w:bottom w:val="none" w:sz="0" w:space="0" w:color="auto"/>
            <w:right w:val="none" w:sz="0" w:space="0" w:color="auto"/>
          </w:divBdr>
          <w:divsChild>
            <w:div w:id="1908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54733">
      <w:bodyDiv w:val="1"/>
      <w:marLeft w:val="0"/>
      <w:marRight w:val="0"/>
      <w:marTop w:val="0"/>
      <w:marBottom w:val="0"/>
      <w:divBdr>
        <w:top w:val="none" w:sz="0" w:space="0" w:color="auto"/>
        <w:left w:val="none" w:sz="0" w:space="0" w:color="auto"/>
        <w:bottom w:val="none" w:sz="0" w:space="0" w:color="auto"/>
        <w:right w:val="none" w:sz="0" w:space="0" w:color="auto"/>
      </w:divBdr>
    </w:div>
    <w:div w:id="196399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voi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voi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javascript:void(0)" TargetMode="External"/><Relationship Id="rId4" Type="http://schemas.openxmlformats.org/officeDocument/2006/relationships/customXml" Target="../customXml/item4.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D415CCF2846C43B4A28732E7B9757F" ma:contentTypeVersion="12" ma:contentTypeDescription="Create a new document." ma:contentTypeScope="" ma:versionID="eed35059e202eff2c1afe42dd8a6c90b">
  <xsd:schema xmlns:xsd="http://www.w3.org/2001/XMLSchema" xmlns:xs="http://www.w3.org/2001/XMLSchema" xmlns:p="http://schemas.microsoft.com/office/2006/metadata/properties" xmlns:ns2="4194fefa-9fc0-4815-85e2-c8e17cea1eaf" xmlns:ns3="5e2c3e26-b7e3-4354-8dfe-b1bff573db35" targetNamespace="http://schemas.microsoft.com/office/2006/metadata/properties" ma:root="true" ma:fieldsID="79c5425500494a34c4a6de72a752078e" ns2:_="" ns3:_="">
    <xsd:import namespace="4194fefa-9fc0-4815-85e2-c8e17cea1eaf"/>
    <xsd:import namespace="5e2c3e26-b7e3-4354-8dfe-b1bff573d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4fefa-9fc0-4815-85e2-c8e17cea1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f1c857-7c98-4a34-8195-8cb164823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2c3e26-b7e3-4354-8dfe-b1bff573d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2ae2afc-13f3-4e4a-bea1-0d3a83d642c7}" ma:internalName="TaxCatchAll" ma:showField="CatchAllData" ma:web="5e2c3e26-b7e3-4354-8dfe-b1bff573d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e2c3e26-b7e3-4354-8dfe-b1bff573db35">
      <UserInfo>
        <DisplayName/>
        <AccountId xsi:nil="true"/>
        <AccountType/>
      </UserInfo>
    </SharedWithUsers>
    <TaxCatchAll xmlns="5e2c3e26-b7e3-4354-8dfe-b1bff573db35" xsi:nil="true"/>
    <lcf76f155ced4ddcb4097134ff3c332f xmlns="4194fefa-9fc0-4815-85e2-c8e17cea1e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A1EAF8-CE4D-403D-94F6-FD66CAA37B3A}">
  <ds:schemaRefs>
    <ds:schemaRef ds:uri="http://schemas.openxmlformats.org/officeDocument/2006/bibliography"/>
  </ds:schemaRefs>
</ds:datastoreItem>
</file>

<file path=customXml/itemProps2.xml><?xml version="1.0" encoding="utf-8"?>
<ds:datastoreItem xmlns:ds="http://schemas.openxmlformats.org/officeDocument/2006/customXml" ds:itemID="{DFC0D5BA-F3C5-4E30-BB4E-A17F96B2B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4fefa-9fc0-4815-85e2-c8e17cea1eaf"/>
    <ds:schemaRef ds:uri="5e2c3e26-b7e3-4354-8dfe-b1bff573d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9F652-3C9A-4FD2-A6D6-4AC4FD4C214F}">
  <ds:schemaRefs>
    <ds:schemaRef ds:uri="http://schemas.microsoft.com/sharepoint/v3/contenttype/forms"/>
  </ds:schemaRefs>
</ds:datastoreItem>
</file>

<file path=customXml/itemProps4.xml><?xml version="1.0" encoding="utf-8"?>
<ds:datastoreItem xmlns:ds="http://schemas.openxmlformats.org/officeDocument/2006/customXml" ds:itemID="{12C5B09E-665B-4160-9A88-A0610A789880}">
  <ds:schemaRefs>
    <ds:schemaRef ds:uri="http://schemas.microsoft.com/office/2006/metadata/properties"/>
    <ds:schemaRef ds:uri="http://schemas.microsoft.com/office/infopath/2007/PartnerControls"/>
    <ds:schemaRef ds:uri="5e2c3e26-b7e3-4354-8dfe-b1bff573db35"/>
    <ds:schemaRef ds:uri="4194fefa-9fc0-4815-85e2-c8e17cea1e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6457</Words>
  <Characters>52310</Characters>
  <Application>Microsoft Office Word</Application>
  <DocSecurity>0</DocSecurity>
  <Lines>435</Lines>
  <Paragraphs>117</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58650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Turtiainen Anu-helena</cp:lastModifiedBy>
  <cp:revision>2</cp:revision>
  <cp:lastPrinted>2023-05-12T04:29:00Z</cp:lastPrinted>
  <dcterms:created xsi:type="dcterms:W3CDTF">2025-08-04T06:38:00Z</dcterms:created>
  <dcterms:modified xsi:type="dcterms:W3CDTF">2025-08-04T06:38:00Z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32300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ContentTypeId">
    <vt:lpwstr>0x010100D6D415CCF2846C43B4A28732E7B9757F</vt:lpwstr>
  </property>
</Properties>
</file>