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0C" w:rsidRPr="003F7F04" w:rsidRDefault="003F7F04">
      <w:pPr>
        <w:rPr>
          <w:b/>
        </w:rPr>
      </w:pPr>
      <w:r w:rsidRPr="003F7F04">
        <w:rPr>
          <w:b/>
        </w:rPr>
        <w:t>Historian tavoitteet</w:t>
      </w:r>
      <w:r>
        <w:rPr>
          <w:b/>
        </w:rPr>
        <w:t xml:space="preserve"> ja sisällöt </w:t>
      </w:r>
      <w:r w:rsidRPr="003F7F04">
        <w:rPr>
          <w:b/>
        </w:rPr>
        <w:t>5lk</w:t>
      </w:r>
    </w:p>
    <w:p w:rsidR="003F7F04" w:rsidRDefault="003F7F04">
      <w:bookmarkStart w:id="0" w:name="_GoBack"/>
      <w:bookmarkEnd w:id="0"/>
    </w:p>
    <w:p w:rsidR="003F7F04" w:rsidRDefault="003F7F04">
      <w:r>
        <w:t>T1 Oppilas kiinnostuu historiasta tiedonalana ja identiteettiä rakentavana oppiaineena.</w:t>
      </w:r>
    </w:p>
    <w:p w:rsidR="003F7F04" w:rsidRDefault="003F7F04">
      <w:r>
        <w:t>T2 Oppilas tutustuu erilaisiin historian lähteisiin.</w:t>
      </w:r>
    </w:p>
    <w:p w:rsidR="003F7F04" w:rsidRDefault="003F7F04">
      <w:r>
        <w:t>T3 Oppilas tutustuu historialliseen faktatietoon ja sen tulkinnallisuuteen.</w:t>
      </w:r>
    </w:p>
    <w:p w:rsidR="003F7F04" w:rsidRDefault="003F7F04">
      <w:r>
        <w:t>T4 Oppilas tutustuu erilaisiin historiallisiin aikakausiin sekä opettelee käyttämään niihin liittyviä historiallisia käsitteitä</w:t>
      </w:r>
    </w:p>
    <w:p w:rsidR="003F7F04" w:rsidRDefault="003F7F04">
      <w:r>
        <w:t>T5 Oppilas oppii ymmärtämään ihmisen toiminnan motiiveja.</w:t>
      </w:r>
    </w:p>
    <w:p w:rsidR="003F7F04" w:rsidRDefault="003F7F04">
      <w:r>
        <w:t>T6 Johdattaa oppilasta hahmottamaan erilaisia syitä ja seurauksia historian tapahtumille ja ilmiöille</w:t>
      </w:r>
      <w:r>
        <w:t>.</w:t>
      </w:r>
    </w:p>
    <w:p w:rsidR="003F7F04" w:rsidRDefault="003F7F04">
      <w:r>
        <w:t>T7 auttaa oppilasta tunnistamaan muutoksia oman perheen tai yhteisön historiassa sekä ymmärtämään, miten samat muutokset ovat voineet tarkoittaa eri asioita eri ihmisille.</w:t>
      </w:r>
    </w:p>
    <w:p w:rsidR="003F7F04" w:rsidRDefault="003F7F04">
      <w:pPr>
        <w:rPr>
          <w:rFonts w:eastAsia="Times New Roman" w:cs="Times New Roman"/>
          <w:sz w:val="24"/>
          <w:szCs w:val="24"/>
          <w:lang w:eastAsia="fi-FI"/>
        </w:rPr>
      </w:pPr>
      <w:r w:rsidRPr="003F7F04">
        <w:rPr>
          <w:rFonts w:eastAsia="Times New Roman" w:cs="Times New Roman"/>
          <w:sz w:val="24"/>
          <w:szCs w:val="24"/>
          <w:lang w:eastAsia="fi-FI"/>
        </w:rPr>
        <w:t>T8 oppilas tutustuu historian jatkuvuuteen ja osaa antaa jonkun esimerkin historian jatkuvuudesta.</w:t>
      </w:r>
    </w:p>
    <w:p w:rsidR="003F7F04" w:rsidRDefault="003F7F04">
      <w:r>
        <w:t>T9 Oppilas osaa esittää jollekin historia muutokselle syyn.</w:t>
      </w:r>
    </w:p>
    <w:p w:rsidR="003F7F04" w:rsidRDefault="003F7F04">
      <w:r>
        <w:t>T10 oppilas oppii, miten tulkinnat saattavat muuttua uusien lähteiden tai tarkastelutapojen myötä.</w:t>
      </w:r>
    </w:p>
    <w:p w:rsidR="003F7F04" w:rsidRDefault="003F7F04">
      <w:r>
        <w:t>T11 Oppilas osaa selittää ihmisen toimintaa.</w:t>
      </w:r>
    </w:p>
    <w:p w:rsidR="003F7F04" w:rsidRDefault="003F7F04"/>
    <w:p w:rsidR="003F7F04" w:rsidRPr="003F7F04" w:rsidRDefault="003F7F04" w:rsidP="003F7F0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3F7F04">
        <w:rPr>
          <w:rFonts w:eastAsia="Times New Roman" w:cs="Times New Roman"/>
          <w:b/>
          <w:bCs/>
          <w:sz w:val="24"/>
          <w:szCs w:val="24"/>
          <w:lang w:eastAsia="fi-FI"/>
        </w:rPr>
        <w:t xml:space="preserve">Yhdysluokilla vuorokurssiopetuksessa </w:t>
      </w:r>
      <w:r>
        <w:rPr>
          <w:rFonts w:eastAsia="Times New Roman" w:cs="Times New Roman"/>
          <w:b/>
          <w:bCs/>
          <w:sz w:val="24"/>
          <w:szCs w:val="24"/>
          <w:lang w:eastAsia="fi-FI"/>
        </w:rPr>
        <w:t xml:space="preserve">sisällöt </w:t>
      </w:r>
      <w:r w:rsidRPr="003F7F04">
        <w:rPr>
          <w:rFonts w:eastAsia="Times New Roman" w:cs="Times New Roman"/>
          <w:b/>
          <w:bCs/>
          <w:sz w:val="24"/>
          <w:szCs w:val="24"/>
          <w:lang w:eastAsia="fi-FI"/>
        </w:rPr>
        <w:t>S1-S5 voidaan opettaa Suomen historia ja yleinen historia erikseen kronologisesti vuorovuosina.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5112"/>
      </w:tblGrid>
      <w:tr w:rsidR="003F7F04" w:rsidRPr="003F7F04" w:rsidTr="003F7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3F7F04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5lk</w:t>
            </w:r>
          </w:p>
        </w:tc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3F7F04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6lk</w:t>
            </w:r>
          </w:p>
        </w:tc>
      </w:tr>
      <w:tr w:rsidR="003F7F04" w:rsidRPr="003F7F04" w:rsidTr="003F7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3F7F04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S1 Esihistoriallinen aika ja sivilisaation synty</w:t>
            </w:r>
            <w:r w:rsidRPr="003F7F04">
              <w:rPr>
                <w:rFonts w:eastAsia="Times New Roman" w:cs="Times New Roman"/>
                <w:sz w:val="24"/>
                <w:szCs w:val="24"/>
                <w:lang w:eastAsia="fi-FI"/>
              </w:rPr>
              <w:t>: Perehdytään ihmisen elämiseen pienissä populaatioissa ja metsästyskulttuuriin sekä maanviljelykulttuurin murrokseen ja sivilisaation syntyyn.</w:t>
            </w:r>
          </w:p>
        </w:tc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3F7F04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S3 Keskiaika:</w:t>
            </w:r>
            <w:r w:rsidRPr="003F7F04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Perehdytään keskiaikaiseen maailmankuvaan. Tutustutaan idän ja lännen kulttuurisiin yhtäläisyyksiin sekä eroavaisuuksiin ja niiden vaikutuksiin eri ihmisryhmille. Käsitellään Suomen siirtyminen historialliseen aikaan ja Ruotsin yhteyteen.</w:t>
            </w:r>
          </w:p>
        </w:tc>
      </w:tr>
      <w:tr w:rsidR="003F7F04" w:rsidRPr="003F7F04" w:rsidTr="003F7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3F7F04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S2 Vanha aika ja antiikin perintö:</w:t>
            </w:r>
            <w:r w:rsidRPr="003F7F04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Paneudutaan orastavaan demokratiaan Kreikassa ja roomalaiseen yhteiskuntaan. Aikakautta tarkastellaan lisäksi Pohjolan asuttamisen näkökulmasta.</w:t>
            </w:r>
          </w:p>
        </w:tc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3F7F04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S4 Uuden ajan murrosvaihe</w:t>
            </w:r>
            <w:r w:rsidRPr="003F7F04">
              <w:rPr>
                <w:rFonts w:eastAsia="Times New Roman" w:cs="Times New Roman"/>
                <w:sz w:val="24"/>
                <w:szCs w:val="24"/>
                <w:lang w:eastAsia="fi-FI"/>
              </w:rPr>
              <w:t>: Tutustutaan tieteessä, taiteessa ja ihmisten uskomuksissa tapahtuneisiin muutoksiin.</w:t>
            </w:r>
          </w:p>
        </w:tc>
      </w:tr>
      <w:tr w:rsidR="003F7F04" w:rsidRPr="003F7F04" w:rsidTr="003F7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3F7F04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S5 Suomi osana Ruotsia</w:t>
            </w:r>
            <w:r w:rsidRPr="003F7F04">
              <w:rPr>
                <w:rFonts w:eastAsia="Times New Roman" w:cs="Times New Roman"/>
                <w:sz w:val="24"/>
                <w:szCs w:val="24"/>
                <w:lang w:eastAsia="fi-FI"/>
              </w:rPr>
              <w:t>: Tarkastellaan kehitystä Suomessa 1600–1700-luvuilla paikallinen näkökanta huomioiden.</w:t>
            </w:r>
          </w:p>
        </w:tc>
      </w:tr>
    </w:tbl>
    <w:p w:rsidR="003F7F04" w:rsidRDefault="003F7F04"/>
    <w:p w:rsidR="003F7F04" w:rsidRDefault="003F7F0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F7F04" w:rsidRPr="003F7F04" w:rsidTr="003F7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3F7F04" w:rsidRPr="003F7F04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3F7F04" w:rsidRDefault="003F7F04"/>
    <w:p w:rsidR="003F7F04" w:rsidRDefault="003F7F04"/>
    <w:sectPr w:rsidR="003F7F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04"/>
    <w:rsid w:val="003F7F04"/>
    <w:rsid w:val="008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3210F-FA2F-4391-8B76-DC095C4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F7F04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3F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1</cp:revision>
  <dcterms:created xsi:type="dcterms:W3CDTF">2016-11-30T10:18:00Z</dcterms:created>
  <dcterms:modified xsi:type="dcterms:W3CDTF">2016-11-30T10:23:00Z</dcterms:modified>
</cp:coreProperties>
</file>