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EB53" w14:textId="7FE4F88E" w:rsidR="007B6BD6" w:rsidRDefault="007B6BD6" w:rsidP="007B6BD6">
      <w:pPr>
        <w:pStyle w:val="paragraph"/>
        <w:shd w:val="clear" w:color="auto" w:fill="FFFFFF"/>
        <w:spacing w:before="0" w:after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7B6BD6">
        <w:rPr>
          <w:rStyle w:val="normaltextrun"/>
          <w:rFonts w:ascii="Arial" w:hAnsi="Arial" w:cs="Arial"/>
          <w:b/>
          <w:bCs/>
          <w:color w:val="333333"/>
          <w:sz w:val="36"/>
          <w:szCs w:val="36"/>
        </w:rPr>
        <w:t>Hyvinvoinnin tukeminen koulussa</w:t>
      </w:r>
      <w:r w:rsidRPr="007B6BD6">
        <w:rPr>
          <w:rStyle w:val="eop"/>
          <w:rFonts w:ascii="Arial" w:hAnsi="Arial" w:cs="Arial"/>
          <w:color w:val="333333"/>
          <w:sz w:val="36"/>
          <w:szCs w:val="36"/>
        </w:rPr>
        <w:t> </w:t>
      </w:r>
    </w:p>
    <w:p w14:paraId="0C74A9C9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jc w:val="center"/>
        <w:textAlignment w:val="baseline"/>
        <w:rPr>
          <w:rStyle w:val="eop"/>
          <w:rFonts w:ascii="Segoe UI" w:hAnsi="Segoe UI" w:cs="Segoe UI"/>
          <w:sz w:val="36"/>
          <w:szCs w:val="36"/>
        </w:rPr>
      </w:pPr>
    </w:p>
    <w:p w14:paraId="5B780DF5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jc w:val="center"/>
        <w:textAlignment w:val="baseline"/>
        <w:rPr>
          <w:rFonts w:ascii="Segoe UI" w:hAnsi="Segoe UI" w:cs="Segoe UI"/>
        </w:rPr>
      </w:pPr>
    </w:p>
    <w:p w14:paraId="430E9BF4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t>Kiusaamisen ja yksinäisyyden ehkäisy: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2281C073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66C0C953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- </w:t>
      </w:r>
      <w:proofErr w:type="spellStart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Ryhmäyttäminen</w:t>
      </w:r>
      <w:proofErr w:type="spellEnd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 kaikilla vuosiluokilla ympäri vuoden. </w:t>
      </w:r>
      <w:proofErr w:type="gramStart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7-9</w:t>
      </w:r>
      <w:proofErr w:type="gramEnd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-luokilla </w:t>
      </w:r>
      <w:proofErr w:type="spellStart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ryhmäyttämissuunnitelman</w:t>
      </w:r>
      <w:proofErr w:type="spellEnd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 mukaista toimintaa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0CF87548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Työskentely erilaisissa ryhmissä eri luokkatovereiden kanssa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32B815DC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Kannustetaan ja tuetaan ystävälliseen vuorovaikutukseen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5B2B766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Hyvinvointikyselyt (</w:t>
      </w:r>
      <w:proofErr w:type="spellStart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arkiOHR</w:t>
      </w:r>
      <w:proofErr w:type="spellEnd"/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 kerran vuodessa kaikilla luokilla)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2D6B4E2D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Tiedottaminen, miten toimitaan kiusaamistilanteissa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08A2E3A0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Kodin ja koulun välinen yhteistyö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6C032B58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Tunne- ja turvataitokellon harjoitukset osana koulun arkea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50A2ADFA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Ohjattua välituntitoimintaa viikoittain joka luokalle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0BF935F3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Oppilaiden osallistaminen (esimerkiksi oppilaskunnan sekä tukioppilaiden toiminta)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29774DB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Kouluun sitouttamisen portaat sekä malli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376ADDA3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19C5753B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 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472F290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t>Loukkaava toiminta, joka ei ole kiusaamista: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746E901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665D348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Oppilaiden välinen riita tai yksittäinen loukkaava tilanne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3B675E2D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Toimintamalli: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0794C948" w14:textId="77777777" w:rsidR="007B6BD6" w:rsidRPr="007B6BD6" w:rsidRDefault="007B6BD6" w:rsidP="007B6BD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luokanohjaaja tai -opettaja keskustelee yhdessä tai erikseen oppilaiden kanssa. Tarvittaessa viesti huoltajille.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1A58D0A0" w14:textId="6F2246AF" w:rsidR="007B6BD6" w:rsidRPr="007B6BD6" w:rsidRDefault="007B6BD6" w:rsidP="007B6BD6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Jos on toistuvaa, siirrytään kiusaamistilanteen käsittelyyn 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5C48465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lastRenderedPageBreak/>
        <w:t>Mikä on kiusaamista: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5BC05F7C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E1C01F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- Toistuva loukkaava kohtelu kuten: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13856756" w14:textId="77777777" w:rsidR="007B6BD6" w:rsidRPr="007B6BD6" w:rsidRDefault="007B6BD6" w:rsidP="007B6BD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Sanallinen kiusaaminen kasvokkain tai netissä, fyysinen kiusaaminen, ulkopuolelle jättäminen, toisen kuvaaminen luvattomasti sekä kuvan/videon jakaminen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FD9FDAB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ind w:left="72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68E5887F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 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48B2683F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t>Toimintamalli kiusaamistilanteessa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F56193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25134FF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1.  </w:t>
      </w: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t>Luokanohjaaja tai -opettaja</w:t>
      </w: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 keskustelee ensin kiusatun ja sitten kiusaajien kanssa.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70F08F79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Jos kiusaaminen jatkuu, luokanohjaaja tai -opettaja siirtää selvittelyn hyvinvointitiimille.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57BD0ABE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0A52098C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2.</w:t>
      </w: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t xml:space="preserve"> Hyvinvointitiimi </w:t>
      </w: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keskustelee erikseen kiusatun ja kiusaajien kanssa (täytetään sovittelusopimus, jossa tapahtumien kulku ja sovitut toimenpiteet). Sovitaan oppilaiden kanssa yhdessä, miten jatkossa toimitaan ja mitä seuraa, jos kiusaaminen jatkuu. Tiedotetaan luokanohjaajia tai -opettajia ja huoltajia. Seurantapalaveri pidetään noin kahden viikon sisällä.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0844F044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57C22137" w14:textId="77777777" w:rsid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Style w:val="eop"/>
          <w:rFonts w:ascii="Arial" w:hAnsi="Arial" w:cs="Arial"/>
          <w:color w:val="333333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3. </w:t>
      </w:r>
      <w:r w:rsidRPr="007B6BD6">
        <w:rPr>
          <w:rStyle w:val="normaltextrun"/>
          <w:rFonts w:ascii="Arial" w:hAnsi="Arial" w:cs="Arial"/>
          <w:b/>
          <w:bCs/>
          <w:color w:val="333333"/>
          <w:sz w:val="26"/>
          <w:szCs w:val="26"/>
        </w:rPr>
        <w:t>Hyvinvointitiimi:</w:t>
      </w: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 xml:space="preserve"> Jos sopimukset eivät ole pitäneet, tilanne selvitetään kerran uudelleen ja annetaan vielä mahdollisuus toimia sovitun mukaisesti. Jos toinenkaan sovittelu ei tuota tulosta, seuraa yksilökohtainen OHR.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6F49E662" w14:textId="77777777" w:rsidR="00497D11" w:rsidRPr="007B6BD6" w:rsidRDefault="00497D11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</w:p>
    <w:p w14:paraId="4D8123E1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26"/>
          <w:szCs w:val="26"/>
        </w:rPr>
      </w:pPr>
      <w:r w:rsidRPr="007B6BD6">
        <w:rPr>
          <w:rStyle w:val="normaltextrun"/>
          <w:rFonts w:ascii="Arial" w:hAnsi="Arial" w:cs="Arial"/>
          <w:color w:val="333333"/>
          <w:sz w:val="26"/>
          <w:szCs w:val="26"/>
        </w:rPr>
        <w:t>4. Jos kiusaaminen täyttää rikoksen tunnusmerkit, edetään kaupungin ohjeiden mukaisesti.</w:t>
      </w:r>
      <w:r w:rsidRPr="007B6BD6">
        <w:rPr>
          <w:rStyle w:val="eop"/>
          <w:rFonts w:ascii="Arial" w:hAnsi="Arial" w:cs="Arial"/>
          <w:color w:val="333333"/>
          <w:sz w:val="26"/>
          <w:szCs w:val="26"/>
        </w:rPr>
        <w:t> </w:t>
      </w:r>
    </w:p>
    <w:p w14:paraId="6E4A53F7" w14:textId="77777777" w:rsidR="007B6BD6" w:rsidRPr="007B6BD6" w:rsidRDefault="007B6BD6" w:rsidP="007B6BD6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</w:rPr>
      </w:pPr>
      <w:r w:rsidRPr="007B6BD6">
        <w:rPr>
          <w:rStyle w:val="eop"/>
          <w:rFonts w:ascii="Arial" w:hAnsi="Arial" w:cs="Arial"/>
          <w:color w:val="333333"/>
        </w:rPr>
        <w:t> </w:t>
      </w:r>
    </w:p>
    <w:p w14:paraId="393867B9" w14:textId="77777777" w:rsidR="00856672" w:rsidRPr="007B6BD6" w:rsidRDefault="00856672" w:rsidP="007B6BD6">
      <w:pPr>
        <w:spacing w:line="240" w:lineRule="auto"/>
        <w:rPr>
          <w:sz w:val="24"/>
          <w:szCs w:val="24"/>
        </w:rPr>
      </w:pPr>
    </w:p>
    <w:sectPr w:rsidR="00856672" w:rsidRPr="007B6B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3C97"/>
    <w:multiLevelType w:val="multilevel"/>
    <w:tmpl w:val="609E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D05916"/>
    <w:multiLevelType w:val="multilevel"/>
    <w:tmpl w:val="C414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843C1A"/>
    <w:multiLevelType w:val="multilevel"/>
    <w:tmpl w:val="C8B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1299357">
    <w:abstractNumId w:val="2"/>
  </w:num>
  <w:num w:numId="2" w16cid:durableId="2124615605">
    <w:abstractNumId w:val="1"/>
  </w:num>
  <w:num w:numId="3" w16cid:durableId="60931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D6"/>
    <w:rsid w:val="00497D11"/>
    <w:rsid w:val="007B6BD6"/>
    <w:rsid w:val="00835A63"/>
    <w:rsid w:val="00856672"/>
    <w:rsid w:val="00E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7B4F"/>
  <w15:chartTrackingRefBased/>
  <w15:docId w15:val="{0D4CEE36-AED6-4643-8999-79FE1725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B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7B6BD6"/>
  </w:style>
  <w:style w:type="character" w:customStyle="1" w:styleId="eop">
    <w:name w:val="eop"/>
    <w:basedOn w:val="Kappaleenoletusfontti"/>
    <w:rsid w:val="007B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Maunula Emilia</dc:creator>
  <cp:keywords/>
  <dc:description/>
  <cp:lastModifiedBy>Maunula Emilia</cp:lastModifiedBy>
  <cp:revision>2</cp:revision>
  <dcterms:created xsi:type="dcterms:W3CDTF">2024-10-22T10:02:00Z</dcterms:created>
  <dcterms:modified xsi:type="dcterms:W3CDTF">2024-10-22T10:06:00Z</dcterms:modified>
</cp:coreProperties>
</file>