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>Järjestyssäännöillä edistetään koulun sisäistä järjestystä, opiskelun esteetöntä sujumista</w:t>
      </w:r>
      <w:r>
        <w:rPr>
          <w:rFonts w:cs="Times New Roman"/>
          <w:color w:val="2B2E34"/>
          <w:sz w:val="40"/>
          <w:szCs w:val="40"/>
        </w:rPr>
        <w:t xml:space="preserve"> </w:t>
      </w:r>
      <w:r w:rsidRPr="002B657E">
        <w:rPr>
          <w:rFonts w:cs="Times New Roman"/>
          <w:color w:val="2B2E34"/>
          <w:sz w:val="40"/>
          <w:szCs w:val="40"/>
        </w:rPr>
        <w:t>sekä kouluyhteisön turvallisuutta ja viihtyisyyttä.</w:t>
      </w:r>
    </w:p>
    <w:p w:rsidR="002B657E" w:rsidRP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</w:p>
    <w:p w:rsidR="007167F5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>Järjestyssäännöt ohjaavat kaikkea koulutusta koskevan lainsäädännön nojalla järjestettyä koulujen</w:t>
      </w:r>
      <w:r>
        <w:rPr>
          <w:rFonts w:cs="Times New Roman"/>
          <w:color w:val="2B2E34"/>
          <w:sz w:val="40"/>
          <w:szCs w:val="40"/>
        </w:rPr>
        <w:t xml:space="preserve"> </w:t>
      </w:r>
      <w:r w:rsidRPr="002B657E">
        <w:rPr>
          <w:rFonts w:cs="Times New Roman"/>
          <w:color w:val="2B2E34"/>
          <w:sz w:val="40"/>
          <w:szCs w:val="40"/>
        </w:rPr>
        <w:t>ja oppilaitosten työsuunnitelman mukaista opetusta ja siihen liittyvää toimintaa.</w:t>
      </w:r>
    </w:p>
    <w:p w:rsidR="002B657E" w:rsidRP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</w:p>
    <w:p w:rsid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>Järjestyssäännöt ovat koulukohtaisia ja niissä otetaan huomioon paikalliset olosuhteet. Koulut</w:t>
      </w:r>
      <w:r>
        <w:rPr>
          <w:rFonts w:cs="Times New Roman"/>
          <w:color w:val="2B2E34"/>
          <w:sz w:val="40"/>
          <w:szCs w:val="40"/>
        </w:rPr>
        <w:t xml:space="preserve"> </w:t>
      </w:r>
      <w:r w:rsidRPr="002B657E">
        <w:rPr>
          <w:rFonts w:cs="Times New Roman"/>
          <w:color w:val="2B2E34"/>
          <w:sz w:val="40"/>
          <w:szCs w:val="40"/>
        </w:rPr>
        <w:t xml:space="preserve">ovat erilaisia ja järjestyssäännöt voivat poiketa toisistaan. </w:t>
      </w:r>
    </w:p>
    <w:p w:rsid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</w:p>
    <w:p w:rsidR="002B657E" w:rsidRP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>Järjestyssääntöjen pohjalta opettaja voi yhdessä oppilaiden kanssa laatia luokka- tai ryhmäkohtaisia</w:t>
      </w:r>
    </w:p>
    <w:p w:rsidR="002B657E" w:rsidRDefault="002B657E" w:rsidP="002B657E">
      <w:pPr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>käytänteitä.</w:t>
      </w:r>
    </w:p>
    <w:p w:rsidR="002B657E" w:rsidRP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>Oppilaiden perusoikeuksiin voidaan puuttua vain lain nojalla. Järjestyssäännöissä voidaan antaa</w:t>
      </w:r>
      <w:r>
        <w:rPr>
          <w:rFonts w:cs="Times New Roman"/>
          <w:color w:val="2B2E34"/>
          <w:sz w:val="40"/>
          <w:szCs w:val="40"/>
        </w:rPr>
        <w:t xml:space="preserve"> </w:t>
      </w:r>
      <w:r w:rsidRPr="002B657E">
        <w:rPr>
          <w:rFonts w:cs="Times New Roman"/>
          <w:color w:val="2B2E34"/>
          <w:sz w:val="40"/>
          <w:szCs w:val="40"/>
        </w:rPr>
        <w:t>lainsäädäntöä tarkentavia koulun turvallisuuden ja viihtyisyyden kannalta tarpeellisia määräyksiä</w:t>
      </w:r>
      <w:r>
        <w:rPr>
          <w:rFonts w:cs="Times New Roman"/>
          <w:color w:val="2B2E34"/>
          <w:sz w:val="40"/>
          <w:szCs w:val="40"/>
        </w:rPr>
        <w:t xml:space="preserve"> </w:t>
      </w:r>
      <w:r w:rsidRPr="002B657E">
        <w:rPr>
          <w:rFonts w:cs="Times New Roman"/>
          <w:color w:val="2B2E34"/>
          <w:sz w:val="40"/>
          <w:szCs w:val="40"/>
        </w:rPr>
        <w:t>käytännön järjestelyistä ja asianmukaisesta käyttäytymisestä. Järjestyssäännöillä ei saa poiketa lainsäädännön</w:t>
      </w:r>
      <w:r w:rsidRPr="002B657E">
        <w:rPr>
          <w:rFonts w:cs="Times New Roman"/>
          <w:color w:val="2B2E34"/>
          <w:sz w:val="40"/>
          <w:szCs w:val="40"/>
        </w:rPr>
        <w:t xml:space="preserve"> </w:t>
      </w:r>
      <w:r w:rsidRPr="002B657E">
        <w:rPr>
          <w:rFonts w:cs="Times New Roman"/>
          <w:color w:val="2B2E34"/>
          <w:sz w:val="40"/>
          <w:szCs w:val="40"/>
        </w:rPr>
        <w:t>ehdottomista säännöksistä.</w:t>
      </w:r>
    </w:p>
    <w:p w:rsidR="002B657E" w:rsidRP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</w:p>
    <w:p w:rsidR="002B657E" w:rsidRP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 xml:space="preserve">Haluttaessa järjestyssäännöt voidaan kirjoittaa </w:t>
      </w:r>
      <w:r>
        <w:rPr>
          <w:rFonts w:cs="Times New Roman"/>
          <w:color w:val="2B2E34"/>
          <w:sz w:val="40"/>
          <w:szCs w:val="40"/>
        </w:rPr>
        <w:t>s</w:t>
      </w:r>
      <w:r w:rsidRPr="002B657E">
        <w:rPr>
          <w:rFonts w:cs="Times New Roman"/>
          <w:color w:val="2B2E34"/>
          <w:sz w:val="40"/>
          <w:szCs w:val="40"/>
        </w:rPr>
        <w:t>itoumusmuotoon,</w:t>
      </w:r>
      <w:r>
        <w:rPr>
          <w:rFonts w:cs="Times New Roman"/>
          <w:color w:val="2B2E34"/>
          <w:sz w:val="40"/>
          <w:szCs w:val="40"/>
        </w:rPr>
        <w:t xml:space="preserve"> </w:t>
      </w:r>
      <w:r w:rsidRPr="002B657E">
        <w:rPr>
          <w:rFonts w:cs="Times New Roman"/>
          <w:color w:val="2B2E34"/>
          <w:sz w:val="40"/>
          <w:szCs w:val="40"/>
        </w:rPr>
        <w:t>mutta velvoittavien kohtien</w:t>
      </w:r>
    </w:p>
    <w:p w:rsidR="002B657E" w:rsidRPr="002B657E" w:rsidRDefault="002B657E" w:rsidP="002B657E">
      <w:pPr>
        <w:autoSpaceDE w:val="0"/>
        <w:autoSpaceDN w:val="0"/>
        <w:adjustRightInd w:val="0"/>
        <w:spacing w:after="0" w:line="240" w:lineRule="auto"/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>tulee käydä tekstistä selkeästi ilmi. Järjestyssääntöihin voi sisältyä myös suosituksia, mutta järjestyssäännöt</w:t>
      </w:r>
    </w:p>
    <w:p w:rsidR="002B657E" w:rsidRDefault="002B657E" w:rsidP="002B657E">
      <w:pPr>
        <w:rPr>
          <w:rFonts w:cs="Times New Roman"/>
          <w:color w:val="2B2E34"/>
          <w:sz w:val="40"/>
          <w:szCs w:val="40"/>
        </w:rPr>
      </w:pPr>
      <w:r w:rsidRPr="002B657E">
        <w:rPr>
          <w:rFonts w:cs="Times New Roman"/>
          <w:color w:val="2B2E34"/>
          <w:sz w:val="40"/>
          <w:szCs w:val="40"/>
        </w:rPr>
        <w:t>tulee kirjoittaa niin, etteivät oppilaat ymmärrä suosituksia ehdottomiksi määräyksiksi.</w:t>
      </w:r>
    </w:p>
    <w:p w:rsidR="002B657E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lastRenderedPageBreak/>
        <w:t>Järjestyssääntöjen sisältö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>1. Koulu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>2. Järjestyssääntöjen tarkoitus ja soveltaminen</w:t>
      </w:r>
    </w:p>
    <w:p w:rsidR="00B50279" w:rsidRDefault="00B50279" w:rsidP="002B657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kouluajan ja koulualueen määrittäminen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3. Oppilaan oikeuden ja velvollisuudet </w:t>
      </w:r>
    </w:p>
    <w:p w:rsidR="00B50279" w:rsidRDefault="00B50279" w:rsidP="002B657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lakisääteisiä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>4. Turvallisuus, viihtyisyys ja opiskelun esteetön sujuminen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Hyvä käytös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Oleskelu ja liikkuminen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Siisteydestä ja ympäristöstä huolehtiminen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Turvallisuus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Tietokoneen ym. </w:t>
      </w:r>
      <w:proofErr w:type="spellStart"/>
      <w:r>
        <w:rPr>
          <w:sz w:val="40"/>
          <w:szCs w:val="40"/>
        </w:rPr>
        <w:t>mobiililaitteiden</w:t>
      </w:r>
      <w:proofErr w:type="spellEnd"/>
      <w:r>
        <w:rPr>
          <w:sz w:val="40"/>
          <w:szCs w:val="40"/>
        </w:rPr>
        <w:t xml:space="preserve"> käyttö 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Päihteet ja vaaralliset esineet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Kurinpito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>5. Järjestyssääntöjen seuranta ja tarkistaminen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Tiedottaminen</w:t>
      </w:r>
    </w:p>
    <w:p w:rsidR="00B50279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Seurantatavat </w:t>
      </w:r>
    </w:p>
    <w:p w:rsidR="00B50279" w:rsidRPr="002B657E" w:rsidRDefault="00B50279" w:rsidP="002B657E">
      <w:pPr>
        <w:rPr>
          <w:sz w:val="40"/>
          <w:szCs w:val="40"/>
        </w:rPr>
      </w:pPr>
      <w:r>
        <w:rPr>
          <w:sz w:val="40"/>
          <w:szCs w:val="40"/>
        </w:rPr>
        <w:t xml:space="preserve">    Tarkistamisen ajankohdat</w:t>
      </w:r>
      <w:bookmarkStart w:id="0" w:name="_GoBack"/>
      <w:bookmarkEnd w:id="0"/>
    </w:p>
    <w:sectPr w:rsidR="00B50279" w:rsidRPr="002B657E" w:rsidSect="002B657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7E"/>
    <w:rsid w:val="000D7004"/>
    <w:rsid w:val="002B657E"/>
    <w:rsid w:val="007167F5"/>
    <w:rsid w:val="00B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2AB4ACB.dotm</Template>
  <TotalTime>19</TotalTime>
  <Pages>2</Pages>
  <Words>196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Cederberg Riitta</dc:creator>
  <cp:lastModifiedBy>Cederberg Riitta</cp:lastModifiedBy>
  <cp:revision>1</cp:revision>
  <dcterms:created xsi:type="dcterms:W3CDTF">2017-01-18T07:23:00Z</dcterms:created>
  <dcterms:modified xsi:type="dcterms:W3CDTF">2017-01-18T07:42:00Z</dcterms:modified>
</cp:coreProperties>
</file>