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4C7" w:rsidRPr="002B54C7" w:rsidRDefault="002B54C7" w:rsidP="00D31C93">
      <w:pPr>
        <w:pStyle w:val="Otsikko5"/>
        <w:rPr>
          <w:rFonts w:asciiTheme="minorHAnsi" w:hAnsiTheme="minorHAnsi"/>
          <w:sz w:val="22"/>
          <w:szCs w:val="22"/>
        </w:rPr>
      </w:pPr>
      <w:r w:rsidRPr="002B54C7">
        <w:rPr>
          <w:rFonts w:asciiTheme="minorHAnsi" w:hAnsiTheme="minorHAnsi"/>
          <w:sz w:val="22"/>
          <w:szCs w:val="22"/>
        </w:rPr>
        <w:t xml:space="preserve">PERUSOPETUSLAKI </w:t>
      </w:r>
      <w:r>
        <w:rPr>
          <w:rFonts w:asciiTheme="minorHAnsi" w:hAnsiTheme="minorHAnsi"/>
          <w:sz w:val="22"/>
          <w:szCs w:val="22"/>
        </w:rPr>
        <w:t>(628/1998)</w:t>
      </w:r>
    </w:p>
    <w:p w:rsidR="002B54C7" w:rsidRPr="002B54C7" w:rsidRDefault="002B54C7" w:rsidP="002B54C7">
      <w:pPr>
        <w:pStyle w:val="Otsikko5"/>
        <w:rPr>
          <w:rFonts w:asciiTheme="minorHAnsi" w:hAnsiTheme="minorHAnsi"/>
        </w:rPr>
      </w:pPr>
      <w:r w:rsidRPr="002B54C7">
        <w:rPr>
          <w:rFonts w:asciiTheme="minorHAnsi" w:hAnsiTheme="minorHAnsi"/>
        </w:rPr>
        <w:t xml:space="preserve">40 § </w:t>
      </w:r>
      <w:hyperlink r:id="rId5" w:anchor="a24.6.2010-642" w:tooltip="Linkki muutossäädöksen voimaantulotietoihin" w:history="1">
        <w:r w:rsidRPr="002B54C7">
          <w:rPr>
            <w:rStyle w:val="Hyperlinkki"/>
            <w:rFonts w:asciiTheme="minorHAnsi" w:hAnsiTheme="minorHAnsi"/>
          </w:rPr>
          <w:t>(24.6.2010/642)</w:t>
        </w:r>
      </w:hyperlink>
    </w:p>
    <w:p w:rsidR="002B54C7" w:rsidRPr="002B54C7" w:rsidRDefault="002B54C7" w:rsidP="002B54C7">
      <w:pPr>
        <w:pStyle w:val="Otsikko5"/>
        <w:rPr>
          <w:rFonts w:asciiTheme="minorHAnsi" w:hAnsiTheme="minorHAnsi"/>
        </w:rPr>
      </w:pPr>
      <w:r w:rsidRPr="002B54C7">
        <w:rPr>
          <w:rFonts w:asciiTheme="minorHAnsi" w:hAnsiTheme="minorHAnsi"/>
        </w:rPr>
        <w:t>Henkilötietojen salassapito ja käsittely</w:t>
      </w:r>
    </w:p>
    <w:p w:rsidR="002B54C7" w:rsidRPr="002B54C7" w:rsidRDefault="002B54C7" w:rsidP="002B54C7">
      <w:pPr>
        <w:pStyle w:val="py"/>
        <w:rPr>
          <w:rFonts w:asciiTheme="minorHAnsi" w:hAnsiTheme="minorHAnsi"/>
        </w:rPr>
      </w:pPr>
      <w:r w:rsidRPr="002B54C7">
        <w:rPr>
          <w:rFonts w:asciiTheme="minorHAnsi" w:hAnsiTheme="minorHAnsi"/>
        </w:rPr>
        <w:t>Opetuksen järjestämisestä vastaavien toimielinten jäsenet, 37 §:ssä tarkoitetut henkilöt, kouluterveydenhuollon edustajat, koulukuraattorit, koulupsykologit ja opetusharjoittelua suorittavat eivät saa sivullisille ilmaista, mitä he ovat tämän lain mukaisia tehtäviä hoitaessaan saaneet tietää oppilaiden tai tässä laissa tarkoitetun henkilöstön taikka heidän perheenjäsentensä henkilökohtaisista oloista ja taloudellisesta asemasta.</w:t>
      </w:r>
    </w:p>
    <w:p w:rsidR="002B54C7" w:rsidRPr="002B54C7" w:rsidRDefault="002B54C7" w:rsidP="002B54C7">
      <w:pPr>
        <w:pStyle w:val="py"/>
        <w:rPr>
          <w:rFonts w:asciiTheme="minorHAnsi" w:hAnsiTheme="minorHAnsi"/>
        </w:rPr>
      </w:pPr>
      <w:r w:rsidRPr="002B54C7">
        <w:rPr>
          <w:rFonts w:asciiTheme="minorHAnsi" w:hAnsiTheme="minorHAnsi"/>
        </w:rPr>
        <w:t xml:space="preserve">Sen estämättä, mitä 1 momentissa tai salassapitovelvollisuudesta erikseen säädetään, on oppilaan oppilashuoltotyöhön osallistuvilla oikeus saada toisiltaan ja luovuttaa toisilleen sekä oppilaan opettajalle, rehtorille ja tämän lain mukaisesta opetuksesta ja toiminnasta vastaavalle viranomaiselle oppilaan opetuksen asianmukaisen järjestämisen edellyttämät välttämättömät tiedot. </w:t>
      </w:r>
      <w:hyperlink r:id="rId6" w:anchor="a30.12.2013-1288" w:tooltip="Linkki muutossäädöksen voimaantulotietoihin" w:history="1">
        <w:r w:rsidRPr="002B54C7">
          <w:rPr>
            <w:rStyle w:val="Hyperlinkki"/>
            <w:rFonts w:asciiTheme="minorHAnsi" w:hAnsiTheme="minorHAnsi"/>
          </w:rPr>
          <w:t>(30.12.2013/1288)</w:t>
        </w:r>
      </w:hyperlink>
    </w:p>
    <w:p w:rsidR="002B54C7" w:rsidRPr="002B54C7" w:rsidRDefault="002B54C7" w:rsidP="002B54C7">
      <w:pPr>
        <w:pStyle w:val="py"/>
        <w:rPr>
          <w:rFonts w:asciiTheme="minorHAnsi" w:hAnsiTheme="minorHAnsi"/>
        </w:rPr>
      </w:pPr>
      <w:r w:rsidRPr="002B54C7">
        <w:rPr>
          <w:rFonts w:asciiTheme="minorHAnsi" w:hAnsiTheme="minorHAnsi"/>
        </w:rPr>
        <w:t>Oppilaan huoltajan tai muun laillisen edustajan yksilöidyllä kirjallisella suostumuksella voidaan opetuksen järjestämisen kannalta välttämättömiä salassa pidettäviä tietoja pyytää myös muilta tahoilta.</w:t>
      </w:r>
    </w:p>
    <w:p w:rsidR="002B54C7" w:rsidRPr="002B54C7" w:rsidRDefault="002B54C7" w:rsidP="002B54C7">
      <w:pPr>
        <w:pStyle w:val="py"/>
        <w:rPr>
          <w:rFonts w:asciiTheme="minorHAnsi" w:hAnsiTheme="minorHAnsi"/>
        </w:rPr>
      </w:pPr>
      <w:r w:rsidRPr="002B54C7">
        <w:rPr>
          <w:rFonts w:asciiTheme="minorHAnsi" w:hAnsiTheme="minorHAnsi"/>
        </w:rPr>
        <w:t xml:space="preserve">Jos alle 18-vuotias oppilas siirtyy toisen opetuksen tai koulutuksen järjestäjän tämän lain, lukiolain </w:t>
      </w:r>
      <w:hyperlink r:id="rId7" w:tooltip="Linkki SMUR-kortille" w:history="1">
        <w:r w:rsidRPr="002B54C7">
          <w:rPr>
            <w:rStyle w:val="Hyperlinkki"/>
            <w:rFonts w:asciiTheme="minorHAnsi" w:hAnsiTheme="minorHAnsi"/>
          </w:rPr>
          <w:t>(629/1998)</w:t>
        </w:r>
      </w:hyperlink>
      <w:r w:rsidRPr="002B54C7">
        <w:rPr>
          <w:rFonts w:asciiTheme="minorHAnsi" w:hAnsiTheme="minorHAnsi"/>
        </w:rPr>
        <w:t xml:space="preserve">, ammatillisesta koulutuksesta annetun lain </w:t>
      </w:r>
      <w:hyperlink r:id="rId8" w:tooltip="Linkki SMUR-kortille" w:history="1">
        <w:r w:rsidRPr="002B54C7">
          <w:rPr>
            <w:rStyle w:val="Hyperlinkki"/>
            <w:rFonts w:asciiTheme="minorHAnsi" w:hAnsiTheme="minorHAnsi"/>
          </w:rPr>
          <w:t>(630/1998)</w:t>
        </w:r>
      </w:hyperlink>
      <w:r w:rsidRPr="002B54C7">
        <w:rPr>
          <w:rFonts w:asciiTheme="minorHAnsi" w:hAnsiTheme="minorHAnsi"/>
        </w:rPr>
        <w:t xml:space="preserve"> tai ammatillisesta aikuiskoulutuksesta annetun lain </w:t>
      </w:r>
      <w:hyperlink r:id="rId9" w:tooltip="Linkki SMUR-kortille" w:history="1">
        <w:r w:rsidRPr="002B54C7">
          <w:rPr>
            <w:rStyle w:val="Hyperlinkki"/>
            <w:rFonts w:asciiTheme="minorHAnsi" w:hAnsiTheme="minorHAnsi"/>
          </w:rPr>
          <w:t>(631/1998)</w:t>
        </w:r>
      </w:hyperlink>
      <w:r w:rsidRPr="002B54C7">
        <w:rPr>
          <w:rFonts w:asciiTheme="minorHAnsi" w:hAnsiTheme="minorHAnsi"/>
        </w:rPr>
        <w:t xml:space="preserve"> mukaisesti järjestämään opetukseen, toimintaan tai koulutukseen, aikaisemman opetuksen järjestäjän on salassapitosäännösten estämättä viipymättä toimitettava oppilaan opetuksen tai koulutuksen järjestämisen kannalta välttämättömät tiedot uudelle opetuksen tai koulutuksen järjestäjälle. Vastaavat tiedot voidaan antaa myös uuden opetuksen tai koulutuksen järjestäjän pyynnöstä. </w:t>
      </w:r>
      <w:hyperlink r:id="rId10" w:anchor="a30.12.2013-1288" w:tooltip="Linkki muutossäädöksen voimaantulotietoihin" w:history="1">
        <w:r w:rsidRPr="002B54C7">
          <w:rPr>
            <w:rStyle w:val="Hyperlinkki"/>
            <w:rFonts w:asciiTheme="minorHAnsi" w:hAnsiTheme="minorHAnsi"/>
          </w:rPr>
          <w:t>(30.12.2013/1288)</w:t>
        </w:r>
      </w:hyperlink>
    </w:p>
    <w:p w:rsidR="002B54C7" w:rsidRPr="002B54C7" w:rsidRDefault="002B54C7" w:rsidP="002B54C7">
      <w:pPr>
        <w:pStyle w:val="py"/>
        <w:rPr>
          <w:rFonts w:asciiTheme="minorHAnsi" w:hAnsiTheme="minorHAnsi"/>
        </w:rPr>
      </w:pPr>
      <w:r w:rsidRPr="002B54C7">
        <w:rPr>
          <w:rFonts w:asciiTheme="minorHAnsi" w:hAnsiTheme="minorHAnsi"/>
        </w:rPr>
        <w:t xml:space="preserve">Tässä laissa tarkoitettuja tehtäviä hoitavalla on salassapitovelvollisuuden estämättä oikeus ilmoittaa poliisille henkeen tai terveyteen kohdistuvan uhkan arviointia ja uhkaavan teon estämistä varten välttämättömät tiedot, jos hän tehtäviä hoitaessaan on saanut tietoja olosuhteista, joiden perusteella hänellä on syytä epäillä jonkun olevan vaarassa joutua väkivallan kohteeksi. </w:t>
      </w:r>
      <w:hyperlink r:id="rId11" w:anchor="a20.3.2015-272" w:tooltip="Linkki muutossäädöksen voimaantulotietoihin" w:history="1">
        <w:r w:rsidRPr="002B54C7">
          <w:rPr>
            <w:rStyle w:val="Hyperlinkki"/>
            <w:rFonts w:asciiTheme="minorHAnsi" w:hAnsiTheme="minorHAnsi"/>
          </w:rPr>
          <w:t>(20.3.2015/272)</w:t>
        </w:r>
      </w:hyperlink>
    </w:p>
    <w:p w:rsidR="002B54C7" w:rsidRPr="002B54C7" w:rsidRDefault="004F05C6" w:rsidP="002B54C7">
      <w:pPr>
        <w:pStyle w:val="Otsikko5"/>
        <w:rPr>
          <w:rFonts w:asciiTheme="minorHAnsi" w:hAnsiTheme="minorHAnsi"/>
        </w:rPr>
      </w:pPr>
      <w:hyperlink r:id="rId12" w:anchor="a628-1998" w:tooltip="Linkki voimaantulosäännökseen" w:history="1">
        <w:r w:rsidR="002B54C7" w:rsidRPr="002B54C7">
          <w:rPr>
            <w:rStyle w:val="Hyperlinkki"/>
            <w:rFonts w:asciiTheme="minorHAnsi" w:hAnsiTheme="minorHAnsi"/>
          </w:rPr>
          <w:t>37 §</w:t>
        </w:r>
      </w:hyperlink>
    </w:p>
    <w:p w:rsidR="002B54C7" w:rsidRPr="002B54C7" w:rsidRDefault="002B54C7" w:rsidP="002B54C7">
      <w:pPr>
        <w:pStyle w:val="Otsikko5"/>
        <w:rPr>
          <w:rFonts w:asciiTheme="minorHAnsi" w:hAnsiTheme="minorHAnsi"/>
        </w:rPr>
      </w:pPr>
      <w:r w:rsidRPr="002B54C7">
        <w:rPr>
          <w:rFonts w:asciiTheme="minorHAnsi" w:hAnsiTheme="minorHAnsi"/>
        </w:rPr>
        <w:t>Henkilöstö</w:t>
      </w:r>
    </w:p>
    <w:p w:rsidR="002B54C7" w:rsidRPr="002B54C7" w:rsidRDefault="002B54C7" w:rsidP="002B54C7">
      <w:pPr>
        <w:pStyle w:val="py"/>
        <w:rPr>
          <w:rFonts w:asciiTheme="minorHAnsi" w:hAnsiTheme="minorHAnsi"/>
        </w:rPr>
      </w:pPr>
      <w:r w:rsidRPr="002B54C7">
        <w:rPr>
          <w:rFonts w:asciiTheme="minorHAnsi" w:hAnsiTheme="minorHAnsi"/>
        </w:rPr>
        <w:t>Jokaisella koululla, jossa järjestetään tässä laissa tarkoitettua opetusta, tulee olla toiminnasta vastaava rehtori.</w:t>
      </w:r>
    </w:p>
    <w:p w:rsidR="002B54C7" w:rsidRPr="002B54C7" w:rsidRDefault="002B54C7" w:rsidP="002B54C7">
      <w:pPr>
        <w:pStyle w:val="py"/>
        <w:rPr>
          <w:rFonts w:asciiTheme="minorHAnsi" w:hAnsiTheme="minorHAnsi"/>
        </w:rPr>
      </w:pPr>
      <w:r w:rsidRPr="002B54C7">
        <w:rPr>
          <w:rFonts w:asciiTheme="minorHAnsi" w:hAnsiTheme="minorHAnsi"/>
        </w:rPr>
        <w:t>Opetuksen järjestäjällä tulee olla opetuksen järjestämismuoto huomioon ottaen riittävä määrä opettajan virkoja tai työsopimussuhteisia opettajia. Lisäksi opetuksen järjestäjällä voi olla tuntiopettajia, koulunkäyntiavustajia ja muuta henkilöstöä.</w:t>
      </w:r>
    </w:p>
    <w:p w:rsidR="002B54C7" w:rsidRDefault="002B54C7" w:rsidP="00D31C93">
      <w:pPr>
        <w:pStyle w:val="Otsikko5"/>
        <w:rPr>
          <w:rFonts w:asciiTheme="minorHAnsi" w:hAnsiTheme="minorHAnsi"/>
        </w:rPr>
      </w:pPr>
    </w:p>
    <w:p w:rsidR="002B54C7" w:rsidRDefault="002B54C7" w:rsidP="00D31C93">
      <w:pPr>
        <w:pStyle w:val="Otsikko5"/>
        <w:rPr>
          <w:rFonts w:asciiTheme="minorHAnsi" w:hAnsiTheme="minorHAnsi"/>
        </w:rPr>
      </w:pPr>
    </w:p>
    <w:p w:rsidR="00D31C93" w:rsidRDefault="00D31C93" w:rsidP="00D31C93">
      <w:pPr>
        <w:pStyle w:val="Otsikko5"/>
        <w:rPr>
          <w:rFonts w:asciiTheme="minorHAnsi" w:hAnsiTheme="minorHAnsi"/>
          <w:sz w:val="22"/>
          <w:szCs w:val="22"/>
        </w:rPr>
      </w:pPr>
      <w:r w:rsidRPr="002B54C7">
        <w:rPr>
          <w:rFonts w:asciiTheme="minorHAnsi" w:hAnsiTheme="minorHAnsi"/>
          <w:sz w:val="22"/>
          <w:szCs w:val="22"/>
        </w:rPr>
        <w:lastRenderedPageBreak/>
        <w:t>OPPILAS JA OPISKELUHUOLTOLAKI (1287 /2013)</w:t>
      </w:r>
    </w:p>
    <w:p w:rsidR="004F05C6" w:rsidRPr="004F05C6" w:rsidRDefault="004F05C6" w:rsidP="004F05C6">
      <w:pPr>
        <w:pStyle w:val="Otsikko5"/>
        <w:rPr>
          <w:rFonts w:asciiTheme="minorHAnsi" w:hAnsiTheme="minorHAnsi"/>
        </w:rPr>
      </w:pPr>
      <w:hyperlink r:id="rId13" w:anchor="a1287-2013" w:tooltip="Linkki voimaantulosäännökseen" w:history="1">
        <w:r w:rsidRPr="004F05C6">
          <w:rPr>
            <w:rStyle w:val="Hyperlinkki"/>
            <w:rFonts w:asciiTheme="minorHAnsi" w:hAnsiTheme="minorHAnsi"/>
          </w:rPr>
          <w:t>21 §</w:t>
        </w:r>
      </w:hyperlink>
    </w:p>
    <w:p w:rsidR="004F05C6" w:rsidRPr="004F05C6" w:rsidRDefault="004F05C6" w:rsidP="004F05C6">
      <w:pPr>
        <w:pStyle w:val="Otsikko5"/>
        <w:rPr>
          <w:rFonts w:asciiTheme="minorHAnsi" w:hAnsiTheme="minorHAnsi"/>
        </w:rPr>
      </w:pPr>
      <w:r w:rsidRPr="004F05C6">
        <w:rPr>
          <w:rFonts w:asciiTheme="minorHAnsi" w:hAnsiTheme="minorHAnsi"/>
        </w:rPr>
        <w:t>Opiskeluhuollon rekisterit</w:t>
      </w:r>
    </w:p>
    <w:p w:rsidR="004F05C6" w:rsidRPr="004F05C6" w:rsidRDefault="004F05C6" w:rsidP="004F05C6">
      <w:pPr>
        <w:pStyle w:val="py"/>
        <w:rPr>
          <w:rFonts w:asciiTheme="minorHAnsi" w:hAnsiTheme="minorHAnsi"/>
        </w:rPr>
      </w:pPr>
      <w:r w:rsidRPr="004F05C6">
        <w:rPr>
          <w:rFonts w:asciiTheme="minorHAnsi" w:hAnsiTheme="minorHAnsi"/>
        </w:rPr>
        <w:t>Koulutuksen järjestäjä ylläpitää rekisterinpitäjänä monialaisen yksilökohtaisen opiskeluhuollon rekisteriä (</w:t>
      </w:r>
      <w:r w:rsidRPr="004F05C6">
        <w:rPr>
          <w:rStyle w:val="Korostus"/>
          <w:rFonts w:asciiTheme="minorHAnsi" w:hAnsiTheme="minorHAnsi"/>
        </w:rPr>
        <w:t>opiskeluhuoltorekisteri</w:t>
      </w:r>
      <w:r w:rsidRPr="004F05C6">
        <w:rPr>
          <w:rFonts w:asciiTheme="minorHAnsi" w:hAnsiTheme="minorHAnsi"/>
        </w:rPr>
        <w:t>). Rekisteriin tallennetaan oppilaitoksen toteuttamassa monialaisessa yksilökohtaisessa opiskeluhuollossa laadittavat opiskeluhuoltokertomukset sekä muut siihen liittyvissä tehtävissä laaditut tai saadut yksittäistä opiskelijaa koskevat asiakirjat. Rekisterinpitäjän on nimettävä rekisterille vastuuhenkilö. Vastuuhenkilö määrittelee tapauskohtaisesti käyttöoikeudet sanottuun rekisteriin tallennettaviin tietoihin.</w:t>
      </w:r>
      <w:bookmarkStart w:id="0" w:name="_GoBack"/>
      <w:bookmarkEnd w:id="0"/>
    </w:p>
    <w:p w:rsidR="00D31C93" w:rsidRPr="002B54C7" w:rsidRDefault="00D31C93" w:rsidP="00D31C93">
      <w:pPr>
        <w:pStyle w:val="Otsikko5"/>
        <w:rPr>
          <w:rFonts w:asciiTheme="minorHAnsi" w:hAnsiTheme="minorHAnsi"/>
        </w:rPr>
      </w:pPr>
      <w:r w:rsidRPr="002B54C7">
        <w:rPr>
          <w:rFonts w:asciiTheme="minorHAnsi" w:hAnsiTheme="minorHAnsi"/>
        </w:rPr>
        <w:t>22 §</w:t>
      </w:r>
    </w:p>
    <w:p w:rsidR="00D31C93" w:rsidRPr="002B54C7" w:rsidRDefault="00D31C93" w:rsidP="00D31C93">
      <w:pPr>
        <w:pStyle w:val="Otsikko5"/>
        <w:rPr>
          <w:rFonts w:asciiTheme="minorHAnsi" w:hAnsiTheme="minorHAnsi"/>
        </w:rPr>
      </w:pPr>
      <w:r w:rsidRPr="002B54C7">
        <w:rPr>
          <w:rFonts w:asciiTheme="minorHAnsi" w:hAnsiTheme="minorHAnsi"/>
        </w:rPr>
        <w:t>Opiskeluhuoltorekisteriin sisältyvien tietojen salassapito</w:t>
      </w:r>
    </w:p>
    <w:p w:rsidR="00D31C93" w:rsidRPr="002B54C7" w:rsidRDefault="00D31C93" w:rsidP="00D31C93">
      <w:pPr>
        <w:pStyle w:val="py"/>
        <w:rPr>
          <w:rFonts w:asciiTheme="minorHAnsi" w:hAnsiTheme="minorHAnsi"/>
        </w:rPr>
      </w:pPr>
      <w:r w:rsidRPr="002B54C7">
        <w:rPr>
          <w:rFonts w:asciiTheme="minorHAnsi" w:hAnsiTheme="minorHAnsi"/>
        </w:rPr>
        <w:t>Edellä 21 §:n 1 momentissa tarkoitettuun opiskeluhuoltorekisteriin tallennetut tiedot, jotka koskevat yksittäistä opiskelijaa taikka muuta yksityistä henkilöä, ovat salassa pidettäviä siten kuin viranomaisten toiminnan julkisuudesta annetun lain 24 §:ssä säädetään.</w:t>
      </w:r>
    </w:p>
    <w:p w:rsidR="00D31C93" w:rsidRPr="002B54C7" w:rsidRDefault="00D31C93" w:rsidP="00D31C93">
      <w:pPr>
        <w:pStyle w:val="py"/>
        <w:rPr>
          <w:rFonts w:asciiTheme="minorHAnsi" w:hAnsiTheme="minorHAnsi"/>
        </w:rPr>
      </w:pPr>
      <w:r w:rsidRPr="002B54C7">
        <w:rPr>
          <w:rFonts w:asciiTheme="minorHAnsi" w:hAnsiTheme="minorHAnsi"/>
        </w:rPr>
        <w:t>Oppilaitoksen henkilöstö, opiskeluhuoltopalveluja toteuttavat sosiaali- ja terveydenhuollon ammattihenkilöt taikka niiden toimeksiannosta tai muutoin niiden lukuun opiskeluhuollon toimenpiteisiin osallistuvat ammattihenkilöt, opetusharjoittelua suorittavat ja muut opetuksen tai yksilökohtaisen opiskeluhuollon toteutukseen osallistuvat henkilöt taikka opetuksen ja koulutuksen järjestämisestä vastaavien toimielinten jäsenet eivät saa antaa sivullisille yksilökohtaisen opiskeluhuollon asiakirjoihin sisältyviä tai muuten tietoonsa saamia yksittäistä opiskelijaa koskevia salassa pidettäviä tietoja, jos siihen ei ole:</w:t>
      </w:r>
    </w:p>
    <w:p w:rsidR="00D31C93" w:rsidRPr="002B54C7" w:rsidRDefault="00D31C93" w:rsidP="00D31C93">
      <w:pPr>
        <w:pStyle w:val="py"/>
        <w:rPr>
          <w:rFonts w:asciiTheme="minorHAnsi" w:hAnsiTheme="minorHAnsi"/>
        </w:rPr>
      </w:pPr>
      <w:r w:rsidRPr="002B54C7">
        <w:rPr>
          <w:rFonts w:asciiTheme="minorHAnsi" w:hAnsiTheme="minorHAnsi"/>
        </w:rPr>
        <w:t>1)</w:t>
      </w:r>
      <w:r w:rsidRPr="002B54C7">
        <w:rPr>
          <w:rFonts w:asciiTheme="minorHAnsi" w:hAnsiTheme="minorHAnsi"/>
        </w:rPr>
        <w:t> </w:t>
      </w:r>
      <w:r w:rsidRPr="002B54C7">
        <w:rPr>
          <w:rFonts w:asciiTheme="minorHAnsi" w:hAnsiTheme="minorHAnsi"/>
        </w:rPr>
        <w:t>asianomaisen henkilön tai, ellei hänellä ole edellytyksiä arvioida annettavan suostumuksen merkitystä, hänen laillisen edustajansa kirjallista, yksilöityä suostumusta; taikka</w:t>
      </w:r>
    </w:p>
    <w:p w:rsidR="00D31C93" w:rsidRPr="002B54C7" w:rsidRDefault="00D31C93" w:rsidP="00D31C93">
      <w:pPr>
        <w:pStyle w:val="py"/>
        <w:rPr>
          <w:rFonts w:asciiTheme="minorHAnsi" w:hAnsiTheme="minorHAnsi"/>
        </w:rPr>
      </w:pPr>
      <w:r w:rsidRPr="002B54C7">
        <w:rPr>
          <w:rFonts w:asciiTheme="minorHAnsi" w:hAnsiTheme="minorHAnsi"/>
        </w:rPr>
        <w:t>2)</w:t>
      </w:r>
      <w:r w:rsidRPr="002B54C7">
        <w:rPr>
          <w:rFonts w:asciiTheme="minorHAnsi" w:hAnsiTheme="minorHAnsi"/>
        </w:rPr>
        <w:t> </w:t>
      </w:r>
      <w:r w:rsidRPr="002B54C7">
        <w:rPr>
          <w:rFonts w:asciiTheme="minorHAnsi" w:hAnsiTheme="minorHAnsi"/>
        </w:rPr>
        <w:t>tiedon luovuttamiseen oikeuttavaa lain säännöstä.</w:t>
      </w:r>
    </w:p>
    <w:p w:rsidR="00D31C93" w:rsidRPr="002B54C7" w:rsidRDefault="00D31C93" w:rsidP="00D31C93">
      <w:pPr>
        <w:pStyle w:val="py"/>
        <w:rPr>
          <w:rFonts w:asciiTheme="minorHAnsi" w:hAnsiTheme="minorHAnsi"/>
        </w:rPr>
      </w:pPr>
      <w:r w:rsidRPr="002B54C7">
        <w:rPr>
          <w:rFonts w:asciiTheme="minorHAnsi" w:hAnsiTheme="minorHAnsi"/>
        </w:rPr>
        <w:t>Sivullisella tarkoitetaan henkilöä, joka ei osallistu asianomaisen opiskelijan yksilökohtaisen opiskeluhuollon tarpeen selvittämiseen tai sen toteutukseen taikka niihin liittyviin tehtäviin.</w:t>
      </w:r>
    </w:p>
    <w:p w:rsidR="00D31C93" w:rsidRPr="002B54C7" w:rsidRDefault="00D31C93" w:rsidP="00D31C93">
      <w:pPr>
        <w:pStyle w:val="py"/>
        <w:rPr>
          <w:rFonts w:asciiTheme="minorHAnsi" w:hAnsiTheme="minorHAnsi"/>
        </w:rPr>
      </w:pPr>
      <w:r w:rsidRPr="002B54C7">
        <w:rPr>
          <w:rFonts w:asciiTheme="minorHAnsi" w:hAnsiTheme="minorHAnsi"/>
        </w:rPr>
        <w:t>Edellä 2 momentissa tarkoitettujen henkilöiden salassapitovelvoitteista säädetään viranomaisten toiminnan julkisuudesta annetun lain 22 §:ssä (</w:t>
      </w:r>
      <w:r w:rsidRPr="002B54C7">
        <w:rPr>
          <w:rStyle w:val="Korostus"/>
          <w:rFonts w:asciiTheme="minorHAnsi" w:hAnsiTheme="minorHAnsi"/>
        </w:rPr>
        <w:t>asiakirjasalaisuus</w:t>
      </w:r>
      <w:r w:rsidRPr="002B54C7">
        <w:rPr>
          <w:rFonts w:asciiTheme="minorHAnsi" w:hAnsiTheme="minorHAnsi"/>
        </w:rPr>
        <w:t>) ja 23 §:ssä (</w:t>
      </w:r>
      <w:r w:rsidRPr="002B54C7">
        <w:rPr>
          <w:rStyle w:val="Korostus"/>
          <w:rFonts w:asciiTheme="minorHAnsi" w:hAnsiTheme="minorHAnsi"/>
        </w:rPr>
        <w:t>vaitiolovelvollisuus ja hyväksikäyttökielto</w:t>
      </w:r>
      <w:r w:rsidRPr="002B54C7">
        <w:rPr>
          <w:rFonts w:asciiTheme="minorHAnsi" w:hAnsiTheme="minorHAnsi"/>
        </w:rPr>
        <w:t>).</w:t>
      </w:r>
    </w:p>
    <w:p w:rsidR="00E55964" w:rsidRDefault="00E55964">
      <w:pPr>
        <w:rPr>
          <w:b/>
        </w:rPr>
      </w:pPr>
      <w:r>
        <w:rPr>
          <w:b/>
        </w:rPr>
        <w:br w:type="page"/>
      </w:r>
    </w:p>
    <w:p w:rsidR="007167F5" w:rsidRPr="002B54C7" w:rsidRDefault="002B54C7">
      <w:pPr>
        <w:rPr>
          <w:b/>
        </w:rPr>
      </w:pPr>
      <w:r w:rsidRPr="002B54C7">
        <w:rPr>
          <w:b/>
        </w:rPr>
        <w:t xml:space="preserve">LAKI VIRANOMAISTEN TOIMINNAN JULKISUUDESTA </w:t>
      </w:r>
      <w:r w:rsidR="00D31C93" w:rsidRPr="002B54C7">
        <w:rPr>
          <w:b/>
        </w:rPr>
        <w:t xml:space="preserve">(621/1999) </w:t>
      </w:r>
    </w:p>
    <w:p w:rsidR="00E55964" w:rsidRPr="00E55964" w:rsidRDefault="00E55964" w:rsidP="00E55964">
      <w:pPr>
        <w:spacing w:before="100" w:beforeAutospacing="1" w:after="100" w:afterAutospacing="1" w:line="240" w:lineRule="auto"/>
        <w:rPr>
          <w:rFonts w:ascii="Times New Roman" w:eastAsia="Times New Roman" w:hAnsi="Times New Roman" w:cs="Times New Roman"/>
          <w:i/>
          <w:sz w:val="24"/>
          <w:szCs w:val="24"/>
          <w:lang w:eastAsia="fi-FI"/>
        </w:rPr>
      </w:pPr>
      <w:r w:rsidRPr="00E55964">
        <w:rPr>
          <w:rFonts w:ascii="Times New Roman" w:eastAsia="Times New Roman" w:hAnsi="Times New Roman" w:cs="Times New Roman"/>
          <w:i/>
          <w:sz w:val="24"/>
          <w:szCs w:val="24"/>
          <w:lang w:eastAsia="fi-FI"/>
        </w:rPr>
        <w:t xml:space="preserve">Suuri osa julkisuuslaista käsittelee salaisia asiakirjoja ja niiden salassapitoa. Salaista asiakirjaa ei saa antaa ulkopuolisille eivätkä virkamiehet, työntekijät tai harjoittelijat saa ilmaista salaista tietoa palvelussuhteensa aikana tai sen jälkeen. Tietoa ei saa myöskään käyttää kenenkään hyödyksi tai vahingoksi. </w:t>
      </w:r>
    </w:p>
    <w:p w:rsidR="00E55964" w:rsidRPr="00E55964" w:rsidRDefault="00E55964" w:rsidP="00E55964">
      <w:pPr>
        <w:spacing w:before="100" w:beforeAutospacing="1" w:after="100" w:afterAutospacing="1" w:line="240" w:lineRule="auto"/>
        <w:rPr>
          <w:rFonts w:ascii="Times New Roman" w:eastAsia="Times New Roman" w:hAnsi="Times New Roman" w:cs="Times New Roman"/>
          <w:i/>
          <w:sz w:val="24"/>
          <w:szCs w:val="24"/>
          <w:lang w:eastAsia="fi-FI"/>
        </w:rPr>
      </w:pPr>
      <w:r w:rsidRPr="00E55964">
        <w:rPr>
          <w:rFonts w:ascii="Times New Roman" w:eastAsia="Times New Roman" w:hAnsi="Times New Roman" w:cs="Times New Roman"/>
          <w:i/>
          <w:sz w:val="24"/>
          <w:szCs w:val="24"/>
          <w:lang w:eastAsia="fi-FI"/>
        </w:rPr>
        <w:t xml:space="preserve">Salaiset asiakirjat määritellään lain 24. pykälässä. Jokaisen salassapitopäätöksen on perustuttava johonkin tämän pykälän 32:sta kohdasta. Kohdat voidaan jakaa viiteen ryhmään: </w:t>
      </w:r>
    </w:p>
    <w:p w:rsidR="00E55964" w:rsidRPr="00E55964" w:rsidRDefault="00E55964" w:rsidP="00E55964">
      <w:pPr>
        <w:numPr>
          <w:ilvl w:val="0"/>
          <w:numId w:val="1"/>
        </w:numPr>
        <w:spacing w:before="100" w:beforeAutospacing="1" w:after="100" w:afterAutospacing="1" w:line="240" w:lineRule="auto"/>
        <w:rPr>
          <w:rFonts w:ascii="Times New Roman" w:eastAsia="Times New Roman" w:hAnsi="Times New Roman" w:cs="Times New Roman"/>
          <w:i/>
          <w:sz w:val="24"/>
          <w:szCs w:val="24"/>
          <w:lang w:eastAsia="fi-FI"/>
        </w:rPr>
      </w:pPr>
      <w:r w:rsidRPr="00E55964">
        <w:rPr>
          <w:rFonts w:ascii="Times New Roman" w:eastAsia="Times New Roman" w:hAnsi="Times New Roman" w:cs="Times New Roman"/>
          <w:i/>
          <w:sz w:val="24"/>
          <w:szCs w:val="24"/>
          <w:lang w:eastAsia="fi-FI"/>
        </w:rPr>
        <w:t>Kohdat 1–10 käsittelevät Suomen ulkosuhteita, maanpuolustusta, poliisitointa, syyttäjätointa ja turvallisuutta</w:t>
      </w:r>
    </w:p>
    <w:p w:rsidR="00E55964" w:rsidRPr="00E55964" w:rsidRDefault="00E55964" w:rsidP="00E55964">
      <w:pPr>
        <w:numPr>
          <w:ilvl w:val="0"/>
          <w:numId w:val="1"/>
        </w:numPr>
        <w:spacing w:before="100" w:beforeAutospacing="1" w:after="100" w:afterAutospacing="1" w:line="240" w:lineRule="auto"/>
        <w:rPr>
          <w:rFonts w:ascii="Times New Roman" w:eastAsia="Times New Roman" w:hAnsi="Times New Roman" w:cs="Times New Roman"/>
          <w:i/>
          <w:sz w:val="24"/>
          <w:szCs w:val="24"/>
          <w:lang w:eastAsia="fi-FI"/>
        </w:rPr>
      </w:pPr>
      <w:r w:rsidRPr="00E55964">
        <w:rPr>
          <w:rFonts w:ascii="Times New Roman" w:eastAsia="Times New Roman" w:hAnsi="Times New Roman" w:cs="Times New Roman"/>
          <w:i/>
          <w:sz w:val="24"/>
          <w:szCs w:val="24"/>
          <w:lang w:eastAsia="fi-FI"/>
        </w:rPr>
        <w:t>Kohdat 11–13 käsittelevät kansantaloudellisesti merkittäviä asiakirjoja</w:t>
      </w:r>
    </w:p>
    <w:p w:rsidR="00E55964" w:rsidRPr="00E55964" w:rsidRDefault="00E55964" w:rsidP="00E55964">
      <w:pPr>
        <w:numPr>
          <w:ilvl w:val="0"/>
          <w:numId w:val="1"/>
        </w:numPr>
        <w:spacing w:before="100" w:beforeAutospacing="1" w:after="100" w:afterAutospacing="1" w:line="240" w:lineRule="auto"/>
        <w:rPr>
          <w:rFonts w:ascii="Times New Roman" w:eastAsia="Times New Roman" w:hAnsi="Times New Roman" w:cs="Times New Roman"/>
          <w:i/>
          <w:sz w:val="24"/>
          <w:szCs w:val="24"/>
          <w:lang w:eastAsia="fi-FI"/>
        </w:rPr>
      </w:pPr>
      <w:r w:rsidRPr="00E55964">
        <w:rPr>
          <w:rFonts w:ascii="Times New Roman" w:eastAsia="Times New Roman" w:hAnsi="Times New Roman" w:cs="Times New Roman"/>
          <w:i/>
          <w:sz w:val="24"/>
          <w:szCs w:val="24"/>
          <w:lang w:eastAsia="fi-FI"/>
        </w:rPr>
        <w:t>Kohta 14 suojaa harvinaisia lajeja ja elinympäristöjä</w:t>
      </w:r>
    </w:p>
    <w:p w:rsidR="00E55964" w:rsidRPr="00E55964" w:rsidRDefault="00E55964" w:rsidP="00E55964">
      <w:pPr>
        <w:numPr>
          <w:ilvl w:val="0"/>
          <w:numId w:val="1"/>
        </w:numPr>
        <w:spacing w:before="100" w:beforeAutospacing="1" w:after="100" w:afterAutospacing="1" w:line="240" w:lineRule="auto"/>
        <w:rPr>
          <w:rFonts w:ascii="Times New Roman" w:eastAsia="Times New Roman" w:hAnsi="Times New Roman" w:cs="Times New Roman"/>
          <w:i/>
          <w:sz w:val="24"/>
          <w:szCs w:val="24"/>
          <w:lang w:eastAsia="fi-FI"/>
        </w:rPr>
      </w:pPr>
      <w:r w:rsidRPr="00E55964">
        <w:rPr>
          <w:rFonts w:ascii="Times New Roman" w:eastAsia="Times New Roman" w:hAnsi="Times New Roman" w:cs="Times New Roman"/>
          <w:i/>
          <w:sz w:val="24"/>
          <w:szCs w:val="24"/>
          <w:lang w:eastAsia="fi-FI"/>
        </w:rPr>
        <w:t>Kohdat 15–22 suojaavat viranomaisen toimintaedellytyksiä, yksityisten liikesalaisuuksia ja viranomaisen etua yksityisoikeudellisissa prosesseissa</w:t>
      </w:r>
    </w:p>
    <w:p w:rsidR="00E55964" w:rsidRPr="00E55964" w:rsidRDefault="00E55964" w:rsidP="00E55964">
      <w:pPr>
        <w:numPr>
          <w:ilvl w:val="0"/>
          <w:numId w:val="1"/>
        </w:numPr>
        <w:spacing w:before="100" w:beforeAutospacing="1" w:after="100" w:afterAutospacing="1" w:line="240" w:lineRule="auto"/>
        <w:rPr>
          <w:rFonts w:ascii="Times New Roman" w:eastAsia="Times New Roman" w:hAnsi="Times New Roman" w:cs="Times New Roman"/>
          <w:i/>
          <w:sz w:val="24"/>
          <w:szCs w:val="24"/>
          <w:lang w:eastAsia="fi-FI"/>
        </w:rPr>
      </w:pPr>
      <w:r w:rsidRPr="00E55964">
        <w:rPr>
          <w:rFonts w:ascii="Times New Roman" w:eastAsia="Times New Roman" w:hAnsi="Times New Roman" w:cs="Times New Roman"/>
          <w:i/>
          <w:sz w:val="24"/>
          <w:szCs w:val="24"/>
          <w:lang w:eastAsia="fi-FI"/>
        </w:rPr>
        <w:t>Kohdat 23–32 suojaavat yksityisyyttä</w:t>
      </w:r>
    </w:p>
    <w:p w:rsidR="00E55964" w:rsidRDefault="00E55964" w:rsidP="00D31C93">
      <w:pPr>
        <w:spacing w:before="100" w:beforeAutospacing="1" w:after="100" w:afterAutospacing="1" w:line="240" w:lineRule="auto"/>
        <w:outlineLvl w:val="4"/>
        <w:rPr>
          <w:rFonts w:eastAsia="Times New Roman" w:cs="Times New Roman"/>
          <w:b/>
          <w:bCs/>
          <w:color w:val="0000FF"/>
          <w:sz w:val="20"/>
          <w:szCs w:val="20"/>
          <w:u w:val="single"/>
          <w:lang w:eastAsia="fi-FI"/>
        </w:rPr>
      </w:pPr>
    </w:p>
    <w:p w:rsidR="00D31C93" w:rsidRPr="00D31C93" w:rsidRDefault="004F05C6" w:rsidP="00D31C93">
      <w:pPr>
        <w:spacing w:before="100" w:beforeAutospacing="1" w:after="100" w:afterAutospacing="1" w:line="240" w:lineRule="auto"/>
        <w:outlineLvl w:val="4"/>
        <w:rPr>
          <w:rFonts w:eastAsia="Times New Roman" w:cs="Times New Roman"/>
          <w:b/>
          <w:bCs/>
          <w:sz w:val="20"/>
          <w:szCs w:val="20"/>
          <w:lang w:eastAsia="fi-FI"/>
        </w:rPr>
      </w:pPr>
      <w:hyperlink r:id="rId14" w:anchor="a621-1999" w:tooltip="Linkki voimaantulosäännökseen" w:history="1">
        <w:r w:rsidR="00D31C93" w:rsidRPr="002B54C7">
          <w:rPr>
            <w:rFonts w:eastAsia="Times New Roman" w:cs="Times New Roman"/>
            <w:b/>
            <w:bCs/>
            <w:color w:val="0000FF"/>
            <w:sz w:val="20"/>
            <w:szCs w:val="20"/>
            <w:u w:val="single"/>
            <w:lang w:eastAsia="fi-FI"/>
          </w:rPr>
          <w:t>22 §</w:t>
        </w:r>
      </w:hyperlink>
    </w:p>
    <w:p w:rsidR="00D31C93" w:rsidRPr="00D31C93" w:rsidRDefault="00D31C93" w:rsidP="00D31C93">
      <w:pPr>
        <w:spacing w:before="100" w:beforeAutospacing="1" w:after="100" w:afterAutospacing="1" w:line="240" w:lineRule="auto"/>
        <w:outlineLvl w:val="4"/>
        <w:rPr>
          <w:rFonts w:eastAsia="Times New Roman" w:cs="Times New Roman"/>
          <w:b/>
          <w:bCs/>
          <w:sz w:val="20"/>
          <w:szCs w:val="20"/>
          <w:lang w:eastAsia="fi-FI"/>
        </w:rPr>
      </w:pPr>
      <w:r w:rsidRPr="00D31C93">
        <w:rPr>
          <w:rFonts w:eastAsia="Times New Roman" w:cs="Times New Roman"/>
          <w:b/>
          <w:bCs/>
          <w:sz w:val="20"/>
          <w:szCs w:val="20"/>
          <w:lang w:eastAsia="fi-FI"/>
        </w:rPr>
        <w:t>Asiakirjasalaisuus</w:t>
      </w:r>
    </w:p>
    <w:p w:rsidR="00D31C93" w:rsidRPr="00D31C93" w:rsidRDefault="00D31C93" w:rsidP="00D31C93">
      <w:pPr>
        <w:spacing w:before="100" w:beforeAutospacing="1" w:after="100" w:afterAutospacing="1" w:line="240" w:lineRule="auto"/>
        <w:rPr>
          <w:rFonts w:eastAsia="Times New Roman" w:cs="Times New Roman"/>
          <w:sz w:val="24"/>
          <w:szCs w:val="24"/>
          <w:lang w:eastAsia="fi-FI"/>
        </w:rPr>
      </w:pPr>
      <w:r w:rsidRPr="00D31C93">
        <w:rPr>
          <w:rFonts w:eastAsia="Times New Roman" w:cs="Times New Roman"/>
          <w:sz w:val="24"/>
          <w:szCs w:val="24"/>
          <w:lang w:eastAsia="fi-FI"/>
        </w:rPr>
        <w:t>Viranomaisen asiakirja on pidettävä salassa, jos se tässä tai muussa laissa on säädetty salassa pidettäväksi tai jos viranomainen lain nojalla on määrännyt sen salassa pidettäväksi taikka jos se sisältää tietoja, joista on lailla säädetty vaitiolovelvollisuus.</w:t>
      </w:r>
    </w:p>
    <w:p w:rsidR="00D31C93" w:rsidRPr="00D31C93" w:rsidRDefault="00D31C93" w:rsidP="00D31C93">
      <w:pPr>
        <w:spacing w:before="100" w:beforeAutospacing="1" w:after="100" w:afterAutospacing="1" w:line="240" w:lineRule="auto"/>
        <w:rPr>
          <w:rFonts w:eastAsia="Times New Roman" w:cs="Times New Roman"/>
          <w:sz w:val="24"/>
          <w:szCs w:val="24"/>
          <w:lang w:eastAsia="fi-FI"/>
        </w:rPr>
      </w:pPr>
      <w:r w:rsidRPr="00D31C93">
        <w:rPr>
          <w:rFonts w:eastAsia="Times New Roman" w:cs="Times New Roman"/>
          <w:sz w:val="24"/>
          <w:szCs w:val="24"/>
          <w:lang w:eastAsia="fi-FI"/>
        </w:rPr>
        <w:t>Salassa pidettävää viranomaisen asiakirjaa tai sen kopiota tai tulostetta siitä ei saa näyttää eikä luovuttaa sivulliselle eikä antaa sitä teknisen käyttöyhteyden avulla tai muulla tavalla sivullisen nähtäväksi tai käytettäväksi.</w:t>
      </w:r>
    </w:p>
    <w:p w:rsidR="00D31C93" w:rsidRPr="002B54C7" w:rsidRDefault="004F05C6" w:rsidP="00D31C93">
      <w:pPr>
        <w:pStyle w:val="Otsikko5"/>
        <w:rPr>
          <w:rFonts w:asciiTheme="minorHAnsi" w:hAnsiTheme="minorHAnsi"/>
        </w:rPr>
      </w:pPr>
      <w:hyperlink r:id="rId15" w:anchor="a621-1999" w:tooltip="Linkki voimaantulosäännökseen" w:history="1">
        <w:r w:rsidR="00D31C93" w:rsidRPr="002B54C7">
          <w:rPr>
            <w:rStyle w:val="Hyperlinkki"/>
            <w:rFonts w:asciiTheme="minorHAnsi" w:hAnsiTheme="minorHAnsi"/>
          </w:rPr>
          <w:t>23 §</w:t>
        </w:r>
      </w:hyperlink>
    </w:p>
    <w:p w:rsidR="00D31C93" w:rsidRPr="002B54C7" w:rsidRDefault="00D31C93" w:rsidP="00D31C93">
      <w:pPr>
        <w:pStyle w:val="Otsikko5"/>
        <w:rPr>
          <w:rFonts w:asciiTheme="minorHAnsi" w:hAnsiTheme="minorHAnsi"/>
        </w:rPr>
      </w:pPr>
      <w:r w:rsidRPr="002B54C7">
        <w:rPr>
          <w:rFonts w:asciiTheme="minorHAnsi" w:hAnsiTheme="minorHAnsi"/>
        </w:rPr>
        <w:t>Vaitiolovelvollisuus ja hyväksikäyttökielto</w:t>
      </w:r>
    </w:p>
    <w:p w:rsidR="00D31C93" w:rsidRPr="002B54C7" w:rsidRDefault="00D31C93" w:rsidP="00D31C93">
      <w:pPr>
        <w:pStyle w:val="py"/>
        <w:rPr>
          <w:rFonts w:asciiTheme="minorHAnsi" w:hAnsiTheme="minorHAnsi"/>
        </w:rPr>
      </w:pPr>
      <w:r w:rsidRPr="002B54C7">
        <w:rPr>
          <w:rFonts w:asciiTheme="minorHAnsi" w:hAnsiTheme="minorHAnsi"/>
        </w:rPr>
        <w:t>Viranomaisen palveluksessa oleva samoin kuin luottamustehtävää hoitava ei saa paljastaa asiakirjan salassa pidettävää sisältöä tai tietoa, joka asiakirjaan merkittynä olisi salassa pidettävä, eikä muutakaan viranomaisessa toimiessaan tietoonsa saamaa seikkaa, josta lailla on säädetty vaitiolovelvollisuus. Vaitiolovelvollisuuden piiriin kuuluvaa tietoa ei saa paljastaa senkään jälkeen, kun toiminta viranomaisessa tai tehtävän hoitaminen viranomaisen lukuun on päättynyt.</w:t>
      </w:r>
    </w:p>
    <w:p w:rsidR="00D31C93" w:rsidRPr="002B54C7" w:rsidRDefault="00D31C93" w:rsidP="00D31C93">
      <w:pPr>
        <w:pStyle w:val="py"/>
        <w:rPr>
          <w:rFonts w:asciiTheme="minorHAnsi" w:hAnsiTheme="minorHAnsi"/>
        </w:rPr>
      </w:pPr>
      <w:r w:rsidRPr="002B54C7">
        <w:rPr>
          <w:rFonts w:asciiTheme="minorHAnsi" w:hAnsiTheme="minorHAnsi"/>
        </w:rPr>
        <w:t xml:space="preserve">Mitä 1 momentissa säädetään, koskee myös sitä, joka harjoittelijana tai muutoin toimii viranomaisessa taikka viranomaisen toimeksiannosta tai toimeksiantotehtävää hoitavan palveluksessa taikka joka on saanut salassa pidettäviä tietoja lain tai lain perusteella annetun luvan nojalla, jollei laista tai sen perusteella annetusta luvasta muuta johdu. Vaitiolovelvollisuus on myös sillä, jolle viranomainen on ilmoittanut julkisuus- tai salassapito-olettaman sisältävän salassapitosäännöksen osoittamissa rajoissa tietoja, jotka ovat yleisöltä salassa pidettäviä. Asianosainen, hänen edustajansa tai avustajansa ei saa ilmaista sivullisille asianosaisaseman perusteella saatuja salassa pidettäviä tietoja, jotka koskevat muita kuin asianosaista itseään. </w:t>
      </w:r>
      <w:hyperlink r:id="rId16" w:anchor="a23.6.2005-495" w:tooltip="Linkki muutossäädöksen voimaantulotietoihin" w:history="1">
        <w:r w:rsidRPr="002B54C7">
          <w:rPr>
            <w:rStyle w:val="Hyperlinkki"/>
            <w:rFonts w:asciiTheme="minorHAnsi" w:hAnsiTheme="minorHAnsi"/>
          </w:rPr>
          <w:t>(23.6.2005/495)</w:t>
        </w:r>
      </w:hyperlink>
    </w:p>
    <w:p w:rsidR="00E55964" w:rsidRPr="002B54C7" w:rsidRDefault="00D31C93" w:rsidP="00D31C93">
      <w:pPr>
        <w:pStyle w:val="py"/>
        <w:rPr>
          <w:rFonts w:asciiTheme="minorHAnsi" w:hAnsiTheme="minorHAnsi"/>
        </w:rPr>
      </w:pPr>
      <w:r w:rsidRPr="002B54C7">
        <w:rPr>
          <w:rFonts w:asciiTheme="minorHAnsi" w:hAnsiTheme="minorHAnsi"/>
        </w:rPr>
        <w:t>Edellä 1 tai 2 momentissa tarkoitettu henkilö ei saa käyttää salassa pidettäviä tietoja omaksi taikka toisen hyödyksi tai toisen vahingoksi. Asianosainen, hänen edustajansa tai avustajansa saa kuitenkin käyttää muita kuin asianosaista itseään koskevia tietoja, kun kysymys on sen oikeuden, edun tai velvollisuuden hoitamista koskevasta asiasta, johon asianosaisen tiedonsaantioikeus on perustunut.</w:t>
      </w:r>
    </w:p>
    <w:p w:rsidR="00F225B9" w:rsidRPr="002B54C7" w:rsidRDefault="004F05C6" w:rsidP="00F225B9">
      <w:pPr>
        <w:pStyle w:val="Otsikko5"/>
        <w:rPr>
          <w:rFonts w:asciiTheme="minorHAnsi" w:hAnsiTheme="minorHAnsi"/>
        </w:rPr>
      </w:pPr>
      <w:hyperlink r:id="rId17" w:anchor="a621-1999" w:tooltip="Linkki voimaantulosäännökseen" w:history="1">
        <w:r w:rsidR="00F225B9" w:rsidRPr="002B54C7">
          <w:rPr>
            <w:rStyle w:val="Hyperlinkki"/>
            <w:rFonts w:asciiTheme="minorHAnsi" w:hAnsiTheme="minorHAnsi"/>
          </w:rPr>
          <w:t>24 §</w:t>
        </w:r>
      </w:hyperlink>
    </w:p>
    <w:p w:rsidR="00F225B9" w:rsidRPr="002B54C7" w:rsidRDefault="00F225B9" w:rsidP="00F225B9">
      <w:pPr>
        <w:pStyle w:val="py"/>
        <w:rPr>
          <w:rFonts w:asciiTheme="minorHAnsi" w:hAnsiTheme="minorHAnsi"/>
        </w:rPr>
      </w:pPr>
      <w:r w:rsidRPr="002B54C7">
        <w:rPr>
          <w:rFonts w:asciiTheme="minorHAnsi" w:hAnsiTheme="minorHAnsi"/>
        </w:rPr>
        <w:t>Salassa pidettäviä viranomaisen asiakirjoja ovat, jollei erikseen toisin säädetä:</w:t>
      </w:r>
    </w:p>
    <w:p w:rsidR="00D31C93" w:rsidRPr="002B54C7" w:rsidRDefault="00D86289" w:rsidP="00D31C93">
      <w:r w:rsidRPr="002B54C7">
        <w:t>7) henkilöiden, rakennusten, laitosten, rakennelmien sekä tieto- ja viestintäjärjestelmien turvajärjestelyjä koskevat ja niiden toteuttamiseen vaikuttavat asiakirjat, jollei ole ilmeistä, että tiedon antaminen niistä ei vaaranna turvajärjestelyjen tarkoituksen toteutumista;</w:t>
      </w:r>
    </w:p>
    <w:p w:rsidR="00D86289" w:rsidRPr="002B54C7" w:rsidRDefault="00D86289" w:rsidP="00D31C93">
      <w:r w:rsidRPr="002B54C7">
        <w:t>22) asiakirjat, jotka sisältävät tietoja pääsy- tai muusta kokeesta tai testistä, jos tiedon antaminen vaarantaisi kokeen tai testin tarkoituksen toteutumisen tai testin käyttämisen vastaisuudessa;</w:t>
      </w:r>
    </w:p>
    <w:p w:rsidR="00D86289" w:rsidRPr="002B54C7" w:rsidRDefault="00D86289" w:rsidP="00D31C93">
      <w:r w:rsidRPr="002B54C7">
        <w:t xml:space="preserve">25) asiakirjat, jotka sisältävät tietoja sosiaalihuollon asiakkaasta tai työhallinnon henkilöasiakkaasta sekä tämän saamasta etuudesta tai tukitoimesta taikka sosiaalihuollon palvelusta tai työhallinnon henkilöasiakkaan palvelusta taikka tietoja henkilön terveydentilasta tai vammaisuudesta taikka hänen saamastaan terveydenhuollon ja kuntoutuksen palvelusta taikka tietoja henkilön seksuaalisesta käyttäytymisestä ja suuntautumisesta; </w:t>
      </w:r>
      <w:hyperlink r:id="rId18" w:anchor="a11.12.2002-1060" w:tooltip="Linkki muutossäädöksen voimaantulotietoihin" w:history="1">
        <w:r w:rsidRPr="002B54C7">
          <w:rPr>
            <w:rStyle w:val="Hyperlinkki"/>
          </w:rPr>
          <w:t>(11.12.2002/1060)</w:t>
        </w:r>
      </w:hyperlink>
    </w:p>
    <w:p w:rsidR="00F33534" w:rsidRDefault="00F33534" w:rsidP="00D31C93">
      <w:r>
        <w:t>29) asiakirjat, jotka sisältävät tietoja henkilölle suoritetusta psykologisesta testistä tai soveltuvuuskokeesta tai sen tuloksesta taikka asevelvollisen sijoittamista tai työntekijän valintaa tai palkkauksen perustetta varten tehdyistä arvioinneista;</w:t>
      </w:r>
    </w:p>
    <w:p w:rsidR="00D86289" w:rsidRPr="002B54C7" w:rsidRDefault="00D86289" w:rsidP="00D31C93">
      <w:r w:rsidRPr="002B54C7">
        <w:t>30) oppilashuoltoa ja oppilaan opetuksesta vapauttamista koskevat asiakirjat, oppilaan ja kokelaan koesuoritukset sekä sellaiset oppilaitoksen antamat todistukset ja muut asiakirjat, jotka sisältävät oppilaan henkilökohtaisten ominaisuuksien sanallista arviointia koskevia tietoja, samoin kuin asiakirjat, joista ilmenee ylioppilastutkintolautakunnan määräämien arvostelijoiden arvostelutehtäviä koskeva koulukohtainen työnjako, kunnes on kulunut vuosi kyseisestä tutkintakerrasta;</w:t>
      </w:r>
    </w:p>
    <w:p w:rsidR="002B54C7" w:rsidRPr="002B54C7" w:rsidRDefault="00D86289" w:rsidP="00D31C93">
      <w:r w:rsidRPr="002B54C7">
        <w:t>32) asiakirjat, jotka sisältävät tietoja henkilön poliittisesta vakaumuksesta tai tietoja henkilön yksityiselämän piirissä esittämistä mielipiteistä taikka tietoja henkilön elintavoista, osallistumisesta yhdistystoimintaan tai vapaa-ajan harrastuksista, perhe-elämästä tai muista niihin verrattavista henkilökohtaisista oloista; asiakirjat, jotka sisältävät tietoja henkilön toimimisesta poliittisessa tai muussa luottamustehtävässä tai henkilön pyrkimisestä sellaiseen tehtävään samoin kuin henkilön osallistumisesta poliittisen puolueen perustamiseen ja rekisteröintiin tai valitsijayhdistyksen perustamiseen vaaleja varten, ovat kuitenkin julkisia.</w:t>
      </w:r>
    </w:p>
    <w:sectPr w:rsidR="002B54C7" w:rsidRPr="002B54C7" w:rsidSect="002B54C7">
      <w:pgSz w:w="11906" w:h="16838"/>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635BF"/>
    <w:multiLevelType w:val="multilevel"/>
    <w:tmpl w:val="4748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93"/>
    <w:rsid w:val="000D7004"/>
    <w:rsid w:val="002B54C7"/>
    <w:rsid w:val="00337843"/>
    <w:rsid w:val="004F05C6"/>
    <w:rsid w:val="005E1BF3"/>
    <w:rsid w:val="007167F5"/>
    <w:rsid w:val="008967F7"/>
    <w:rsid w:val="00D31C93"/>
    <w:rsid w:val="00D86289"/>
    <w:rsid w:val="00E55964"/>
    <w:rsid w:val="00F225B9"/>
    <w:rsid w:val="00F3353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8BD1"/>
  <w15:docId w15:val="{A27BBB2E-64F3-413C-AE79-1E707804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5">
    <w:name w:val="heading 5"/>
    <w:basedOn w:val="Normaali"/>
    <w:link w:val="Otsikko5Char"/>
    <w:uiPriority w:val="9"/>
    <w:qFormat/>
    <w:rsid w:val="00D31C93"/>
    <w:pPr>
      <w:spacing w:before="100" w:beforeAutospacing="1" w:after="100" w:afterAutospacing="1" w:line="240" w:lineRule="auto"/>
      <w:outlineLvl w:val="4"/>
    </w:pPr>
    <w:rPr>
      <w:rFonts w:ascii="Times New Roman" w:eastAsia="Times New Roman" w:hAnsi="Times New Roman" w:cs="Times New Roman"/>
      <w:b/>
      <w:bCs/>
      <w:sz w:val="20"/>
      <w:szCs w:val="20"/>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5Char">
    <w:name w:val="Otsikko 5 Char"/>
    <w:basedOn w:val="Kappaleenoletusfontti"/>
    <w:link w:val="Otsikko5"/>
    <w:uiPriority w:val="9"/>
    <w:rsid w:val="00D31C93"/>
    <w:rPr>
      <w:rFonts w:ascii="Times New Roman" w:eastAsia="Times New Roman" w:hAnsi="Times New Roman" w:cs="Times New Roman"/>
      <w:b/>
      <w:bCs/>
      <w:sz w:val="20"/>
      <w:szCs w:val="20"/>
      <w:lang w:eastAsia="fi-FI"/>
    </w:rPr>
  </w:style>
  <w:style w:type="character" w:styleId="Hyperlinkki">
    <w:name w:val="Hyperlink"/>
    <w:basedOn w:val="Kappaleenoletusfontti"/>
    <w:uiPriority w:val="99"/>
    <w:semiHidden/>
    <w:unhideWhenUsed/>
    <w:rsid w:val="00D31C93"/>
    <w:rPr>
      <w:color w:val="0000FF"/>
      <w:u w:val="single"/>
    </w:rPr>
  </w:style>
  <w:style w:type="paragraph" w:customStyle="1" w:styleId="py">
    <w:name w:val="py"/>
    <w:basedOn w:val="Normaali"/>
    <w:rsid w:val="00D31C9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Korostus">
    <w:name w:val="Emphasis"/>
    <w:basedOn w:val="Kappaleenoletusfontti"/>
    <w:uiPriority w:val="20"/>
    <w:qFormat/>
    <w:rsid w:val="00D31C93"/>
    <w:rPr>
      <w:i/>
      <w:iCs/>
    </w:rPr>
  </w:style>
  <w:style w:type="paragraph" w:styleId="NormaaliWWW">
    <w:name w:val="Normal (Web)"/>
    <w:basedOn w:val="Normaali"/>
    <w:uiPriority w:val="99"/>
    <w:semiHidden/>
    <w:unhideWhenUsed/>
    <w:rsid w:val="00E55964"/>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99475">
      <w:bodyDiv w:val="1"/>
      <w:marLeft w:val="0"/>
      <w:marRight w:val="0"/>
      <w:marTop w:val="0"/>
      <w:marBottom w:val="0"/>
      <w:divBdr>
        <w:top w:val="none" w:sz="0" w:space="0" w:color="auto"/>
        <w:left w:val="none" w:sz="0" w:space="0" w:color="auto"/>
        <w:bottom w:val="none" w:sz="0" w:space="0" w:color="auto"/>
        <w:right w:val="none" w:sz="0" w:space="0" w:color="auto"/>
      </w:divBdr>
    </w:div>
    <w:div w:id="647051534">
      <w:bodyDiv w:val="1"/>
      <w:marLeft w:val="0"/>
      <w:marRight w:val="0"/>
      <w:marTop w:val="0"/>
      <w:marBottom w:val="0"/>
      <w:divBdr>
        <w:top w:val="none" w:sz="0" w:space="0" w:color="auto"/>
        <w:left w:val="none" w:sz="0" w:space="0" w:color="auto"/>
        <w:bottom w:val="none" w:sz="0" w:space="0" w:color="auto"/>
        <w:right w:val="none" w:sz="0" w:space="0" w:color="auto"/>
      </w:divBdr>
    </w:div>
    <w:div w:id="763302961">
      <w:bodyDiv w:val="1"/>
      <w:marLeft w:val="0"/>
      <w:marRight w:val="0"/>
      <w:marTop w:val="0"/>
      <w:marBottom w:val="0"/>
      <w:divBdr>
        <w:top w:val="none" w:sz="0" w:space="0" w:color="auto"/>
        <w:left w:val="none" w:sz="0" w:space="0" w:color="auto"/>
        <w:bottom w:val="none" w:sz="0" w:space="0" w:color="auto"/>
        <w:right w:val="none" w:sz="0" w:space="0" w:color="auto"/>
      </w:divBdr>
    </w:div>
    <w:div w:id="841356963">
      <w:bodyDiv w:val="1"/>
      <w:marLeft w:val="0"/>
      <w:marRight w:val="0"/>
      <w:marTop w:val="0"/>
      <w:marBottom w:val="0"/>
      <w:divBdr>
        <w:top w:val="none" w:sz="0" w:space="0" w:color="auto"/>
        <w:left w:val="none" w:sz="0" w:space="0" w:color="auto"/>
        <w:bottom w:val="none" w:sz="0" w:space="0" w:color="auto"/>
        <w:right w:val="none" w:sz="0" w:space="0" w:color="auto"/>
      </w:divBdr>
    </w:div>
    <w:div w:id="904530727">
      <w:bodyDiv w:val="1"/>
      <w:marLeft w:val="0"/>
      <w:marRight w:val="0"/>
      <w:marTop w:val="0"/>
      <w:marBottom w:val="0"/>
      <w:divBdr>
        <w:top w:val="none" w:sz="0" w:space="0" w:color="auto"/>
        <w:left w:val="none" w:sz="0" w:space="0" w:color="auto"/>
        <w:bottom w:val="none" w:sz="0" w:space="0" w:color="auto"/>
        <w:right w:val="none" w:sz="0" w:space="0" w:color="auto"/>
      </w:divBdr>
    </w:div>
    <w:div w:id="1019233973">
      <w:bodyDiv w:val="1"/>
      <w:marLeft w:val="0"/>
      <w:marRight w:val="0"/>
      <w:marTop w:val="0"/>
      <w:marBottom w:val="0"/>
      <w:divBdr>
        <w:top w:val="none" w:sz="0" w:space="0" w:color="auto"/>
        <w:left w:val="none" w:sz="0" w:space="0" w:color="auto"/>
        <w:bottom w:val="none" w:sz="0" w:space="0" w:color="auto"/>
        <w:right w:val="none" w:sz="0" w:space="0" w:color="auto"/>
      </w:divBdr>
    </w:div>
    <w:div w:id="1694183929">
      <w:bodyDiv w:val="1"/>
      <w:marLeft w:val="0"/>
      <w:marRight w:val="0"/>
      <w:marTop w:val="0"/>
      <w:marBottom w:val="0"/>
      <w:divBdr>
        <w:top w:val="none" w:sz="0" w:space="0" w:color="auto"/>
        <w:left w:val="none" w:sz="0" w:space="0" w:color="auto"/>
        <w:bottom w:val="none" w:sz="0" w:space="0" w:color="auto"/>
        <w:right w:val="none" w:sz="0" w:space="0" w:color="auto"/>
      </w:divBdr>
    </w:div>
    <w:div w:id="189065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lex.fi/fi/laki/smur/1998/19980630" TargetMode="External"/><Relationship Id="rId13" Type="http://schemas.openxmlformats.org/officeDocument/2006/relationships/hyperlink" Target="https://www.finlex.fi/fi/laki/ajantasa/2013/20131287" TargetMode="External"/><Relationship Id="rId18" Type="http://schemas.openxmlformats.org/officeDocument/2006/relationships/hyperlink" Target="http://www.finlex.fi/fi/laki/ajantasa/1999/19990621" TargetMode="External"/><Relationship Id="rId3" Type="http://schemas.openxmlformats.org/officeDocument/2006/relationships/settings" Target="settings.xml"/><Relationship Id="rId7" Type="http://schemas.openxmlformats.org/officeDocument/2006/relationships/hyperlink" Target="http://www.finlex.fi/fi/laki/smur/1998/19980629" TargetMode="External"/><Relationship Id="rId12" Type="http://schemas.openxmlformats.org/officeDocument/2006/relationships/hyperlink" Target="http://www.finlex.fi/fi/laki/ajantasa/1998/19980628" TargetMode="External"/><Relationship Id="rId17" Type="http://schemas.openxmlformats.org/officeDocument/2006/relationships/hyperlink" Target="http://www.finlex.fi/fi/laki/ajantasa/1999/19990621" TargetMode="External"/><Relationship Id="rId2" Type="http://schemas.openxmlformats.org/officeDocument/2006/relationships/styles" Target="styles.xml"/><Relationship Id="rId16" Type="http://schemas.openxmlformats.org/officeDocument/2006/relationships/hyperlink" Target="http://www.finlex.fi/fi/laki/ajantasa/1999/1999062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finlex.fi/fi/laki/ajantasa/1998/19980628" TargetMode="External"/><Relationship Id="rId11" Type="http://schemas.openxmlformats.org/officeDocument/2006/relationships/hyperlink" Target="http://www.finlex.fi/fi/laki/ajantasa/1998/19980628" TargetMode="External"/><Relationship Id="rId5" Type="http://schemas.openxmlformats.org/officeDocument/2006/relationships/hyperlink" Target="http://www.finlex.fi/fi/laki/ajantasa/1998/19980628" TargetMode="External"/><Relationship Id="rId15" Type="http://schemas.openxmlformats.org/officeDocument/2006/relationships/hyperlink" Target="http://www.finlex.fi/fi/laki/ajantasa/1999/19990621" TargetMode="External"/><Relationship Id="rId10" Type="http://schemas.openxmlformats.org/officeDocument/2006/relationships/hyperlink" Target="http://www.finlex.fi/fi/laki/ajantasa/1998/1998062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inlex.fi/fi/laki/smur/1998/19980631" TargetMode="External"/><Relationship Id="rId14" Type="http://schemas.openxmlformats.org/officeDocument/2006/relationships/hyperlink" Target="http://www.finlex.fi/fi/laki/ajantasa/1999/19990621"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1320</Words>
  <Characters>10692</Characters>
  <Application>Microsoft Office Word</Application>
  <DocSecurity>0</DocSecurity>
  <Lines>89</Lines>
  <Paragraphs>23</Paragraphs>
  <ScaleCrop>false</ScaleCrop>
  <HeadingPairs>
    <vt:vector size="2" baseType="variant">
      <vt:variant>
        <vt:lpstr>Otsikko</vt:lpstr>
      </vt:variant>
      <vt:variant>
        <vt:i4>1</vt:i4>
      </vt:variant>
    </vt:vector>
  </HeadingPairs>
  <TitlesOfParts>
    <vt:vector size="1" baseType="lpstr">
      <vt:lpstr/>
    </vt:vector>
  </TitlesOfParts>
  <Company>Kuopion kaupunki</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Riitta Cederberg</dc:creator>
  <cp:lastModifiedBy>Cederberg Riitta</cp:lastModifiedBy>
  <cp:revision>3</cp:revision>
  <dcterms:created xsi:type="dcterms:W3CDTF">2018-08-29T02:32:00Z</dcterms:created>
  <dcterms:modified xsi:type="dcterms:W3CDTF">2018-08-29T02:55:00Z</dcterms:modified>
</cp:coreProperties>
</file>