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6BC" w:rsidRDefault="00F466BC" w:rsidP="00924B2B">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r>
        <w:t>Laki viranomaisen toiminnan julkisuudesta 1999/621</w:t>
      </w:r>
      <w:bookmarkStart w:id="0" w:name="_GoBack"/>
      <w:bookmarkEnd w:id="0"/>
    </w:p>
    <w:p w:rsidR="00924B2B" w:rsidRPr="00924B2B" w:rsidRDefault="00924B2B" w:rsidP="00924B2B">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r w:rsidRPr="00924B2B">
        <w:rPr>
          <w:rFonts w:ascii="Times New Roman" w:eastAsia="Times New Roman" w:hAnsi="Times New Roman" w:cs="Times New Roman"/>
          <w:b/>
          <w:bCs/>
          <w:sz w:val="24"/>
          <w:szCs w:val="24"/>
          <w:lang w:eastAsia="fi-FI"/>
        </w:rPr>
        <w:t>6 luku</w:t>
      </w:r>
    </w:p>
    <w:p w:rsidR="00924B2B" w:rsidRPr="00924B2B" w:rsidRDefault="00924B2B" w:rsidP="00924B2B">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r w:rsidRPr="00924B2B">
        <w:rPr>
          <w:rFonts w:ascii="Times New Roman" w:eastAsia="Times New Roman" w:hAnsi="Times New Roman" w:cs="Times New Roman"/>
          <w:b/>
          <w:bCs/>
          <w:sz w:val="24"/>
          <w:szCs w:val="24"/>
          <w:lang w:eastAsia="fi-FI"/>
        </w:rPr>
        <w:t>Salassapitovelvoitteet</w:t>
      </w:r>
    </w:p>
    <w:p w:rsidR="00924B2B" w:rsidRPr="00924B2B" w:rsidRDefault="00924B2B" w:rsidP="00924B2B">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hyperlink r:id="rId5" w:anchor="a621-1999" w:tooltip="Linkki voimaantulosäännökseen" w:history="1">
        <w:r w:rsidRPr="00924B2B">
          <w:rPr>
            <w:rFonts w:ascii="Times New Roman" w:eastAsia="Times New Roman" w:hAnsi="Times New Roman" w:cs="Times New Roman"/>
            <w:b/>
            <w:bCs/>
            <w:color w:val="0000FF"/>
            <w:sz w:val="20"/>
            <w:szCs w:val="20"/>
            <w:u w:val="single"/>
            <w:lang w:eastAsia="fi-FI"/>
          </w:rPr>
          <w:t>22</w:t>
        </w:r>
        <w:proofErr w:type="gramStart"/>
        <w:r w:rsidRPr="00924B2B">
          <w:rPr>
            <w:rFonts w:ascii="Times New Roman" w:eastAsia="Times New Roman" w:hAnsi="Times New Roman" w:cs="Times New Roman"/>
            <w:b/>
            <w:bCs/>
            <w:color w:val="0000FF"/>
            <w:sz w:val="20"/>
            <w:szCs w:val="20"/>
            <w:u w:val="single"/>
            <w:lang w:eastAsia="fi-FI"/>
          </w:rPr>
          <w:t xml:space="preserve"> §</w:t>
        </w:r>
      </w:hyperlink>
      <w:proofErr w:type="gramEnd"/>
    </w:p>
    <w:p w:rsidR="00924B2B" w:rsidRPr="00924B2B" w:rsidRDefault="00924B2B" w:rsidP="00924B2B">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924B2B">
        <w:rPr>
          <w:rFonts w:ascii="Times New Roman" w:eastAsia="Times New Roman" w:hAnsi="Times New Roman" w:cs="Times New Roman"/>
          <w:b/>
          <w:bCs/>
          <w:sz w:val="20"/>
          <w:szCs w:val="20"/>
          <w:lang w:eastAsia="fi-FI"/>
        </w:rPr>
        <w:t>Asiakirjasalaisuus</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Viranomaisen asiakirja on pidettävä salassa, jos se tässä tai muussa laissa on säädetty salassa pidettäväksi tai jos viranomainen lain nojalla on määrännyt sen salassa pidettäväksi taikka jos se sisältää tietoja, joista on lailla säädetty vaitiolovelvollisuus.</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Salassa pidettävää viranomaisen asiakirjaa tai sen kopiota tai tulostetta siitä ei saa näyttää eikä luovuttaa sivulliselle eikä antaa sitä teknisen käyttöyhteyden avulla tai muulla tavalla sivullisen nähtäväksi tai käytettäväksi.</w:t>
      </w:r>
    </w:p>
    <w:p w:rsidR="00924B2B" w:rsidRPr="00924B2B" w:rsidRDefault="00924B2B" w:rsidP="00924B2B">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hyperlink r:id="rId6" w:anchor="a621-1999" w:tooltip="Linkki voimaantulosäännökseen" w:history="1">
        <w:r w:rsidRPr="00924B2B">
          <w:rPr>
            <w:rFonts w:ascii="Times New Roman" w:eastAsia="Times New Roman" w:hAnsi="Times New Roman" w:cs="Times New Roman"/>
            <w:b/>
            <w:bCs/>
            <w:color w:val="0000FF"/>
            <w:sz w:val="20"/>
            <w:szCs w:val="20"/>
            <w:u w:val="single"/>
            <w:lang w:eastAsia="fi-FI"/>
          </w:rPr>
          <w:t>23</w:t>
        </w:r>
        <w:proofErr w:type="gramStart"/>
        <w:r w:rsidRPr="00924B2B">
          <w:rPr>
            <w:rFonts w:ascii="Times New Roman" w:eastAsia="Times New Roman" w:hAnsi="Times New Roman" w:cs="Times New Roman"/>
            <w:b/>
            <w:bCs/>
            <w:color w:val="0000FF"/>
            <w:sz w:val="20"/>
            <w:szCs w:val="20"/>
            <w:u w:val="single"/>
            <w:lang w:eastAsia="fi-FI"/>
          </w:rPr>
          <w:t xml:space="preserve"> §</w:t>
        </w:r>
      </w:hyperlink>
      <w:proofErr w:type="gramEnd"/>
    </w:p>
    <w:p w:rsidR="00924B2B" w:rsidRPr="00924B2B" w:rsidRDefault="00924B2B" w:rsidP="00924B2B">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924B2B">
        <w:rPr>
          <w:rFonts w:ascii="Times New Roman" w:eastAsia="Times New Roman" w:hAnsi="Times New Roman" w:cs="Times New Roman"/>
          <w:b/>
          <w:bCs/>
          <w:sz w:val="20"/>
          <w:szCs w:val="20"/>
          <w:lang w:eastAsia="fi-FI"/>
        </w:rPr>
        <w:t>Vaitiolovelvollisuus ja hyväksikäyttökielto</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Viranomaisen palveluksessa oleva samoin kuin luottamustehtävää hoitava ei saa paljastaa asiakirjan salassa pidettävää sisältöä tai tietoa, joka asiakirjaan merkittynä olisi salassa pidettävä, eikä muutakaan viranomaisessa toimiessaan tietoonsa saamaa seikkaa, josta lailla on säädetty vaitiolovelvollisuus. Vaitiolovelvollisuuden piiriin kuuluvaa tietoa ei saa paljastaa senkään jälkeen, kun toiminta viranomaisessa tai tehtävän hoitaminen viranomaisen lukuun on päättynyt.</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 xml:space="preserve">Mitä 1 momentissa säädetään, koskee myös sitä, joka harjoittelijana tai muutoin toimii viranomaisessa taikka viranomaisen toimeksiannosta tai toimeksiantotehtävää hoitavan palveluksessa taikka joka on saanut salassa pidettäviä tietoja lain tai lain perusteella annetun luvan nojalla, jollei laista tai sen perusteella annetusta luvasta muuta johdu. Vaitiolovelvollisuus on myös sillä, jolle viranomainen on ilmoittanut julkisuus- tai </w:t>
      </w:r>
      <w:proofErr w:type="spellStart"/>
      <w:r w:rsidRPr="00924B2B">
        <w:rPr>
          <w:rFonts w:ascii="Times New Roman" w:eastAsia="Times New Roman" w:hAnsi="Times New Roman" w:cs="Times New Roman"/>
          <w:sz w:val="24"/>
          <w:szCs w:val="24"/>
          <w:lang w:eastAsia="fi-FI"/>
        </w:rPr>
        <w:t>salassapito-olettaman</w:t>
      </w:r>
      <w:proofErr w:type="spellEnd"/>
      <w:r w:rsidRPr="00924B2B">
        <w:rPr>
          <w:rFonts w:ascii="Times New Roman" w:eastAsia="Times New Roman" w:hAnsi="Times New Roman" w:cs="Times New Roman"/>
          <w:sz w:val="24"/>
          <w:szCs w:val="24"/>
          <w:lang w:eastAsia="fi-FI"/>
        </w:rPr>
        <w:t xml:space="preserve"> sisältävän salassapitosäännöksen osoittamissa rajoissa tietoja, jotka ovat yleisöltä salassa pidettäviä. Asianosainen, hänen edustajansa tai avustajansa ei saa ilmaista sivullisille asianosaisaseman perusteella saatuja salassa pidettäviä tietoja, jotka koskevat muita kuin asianosaista itseään. </w:t>
      </w:r>
      <w:hyperlink r:id="rId7" w:anchor="a23.6.2005-495" w:tooltip="Linkki muutossäädöksen voimaantulotietoihin" w:history="1">
        <w:r w:rsidRPr="00924B2B">
          <w:rPr>
            <w:rFonts w:ascii="Times New Roman" w:eastAsia="Times New Roman" w:hAnsi="Times New Roman" w:cs="Times New Roman"/>
            <w:color w:val="0000FF"/>
            <w:sz w:val="24"/>
            <w:szCs w:val="24"/>
            <w:u w:val="single"/>
            <w:lang w:eastAsia="fi-FI"/>
          </w:rPr>
          <w:t>(23.6.2005/495)</w:t>
        </w:r>
      </w:hyperlink>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Edellä 1 tai 2 momentissa tarkoitettu henkilö ei saa käyttää salassa pidettäviä tietoja omaksi taikka toisen hyödyksi tai toisen vahingoksi. Asianosainen, hänen edustajansa tai avustajansa saa kuitenkin käyttää muita kuin asianosaista itseään koskevia tietoja, kun kysymys on sen oikeuden, edun tai velvollisuuden hoitamista koskevasta asiasta, johon asianosaisen tiedonsaantioikeus on perustunut.</w:t>
      </w:r>
    </w:p>
    <w:p w:rsidR="00924B2B" w:rsidRPr="00924B2B" w:rsidRDefault="00924B2B" w:rsidP="00924B2B">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hyperlink r:id="rId8" w:anchor="a621-1999" w:tooltip="Linkki voimaantulosäännökseen" w:history="1">
        <w:r w:rsidRPr="00924B2B">
          <w:rPr>
            <w:rFonts w:ascii="Times New Roman" w:eastAsia="Times New Roman" w:hAnsi="Times New Roman" w:cs="Times New Roman"/>
            <w:b/>
            <w:bCs/>
            <w:color w:val="0000FF"/>
            <w:sz w:val="20"/>
            <w:szCs w:val="20"/>
            <w:u w:val="single"/>
            <w:lang w:eastAsia="fi-FI"/>
          </w:rPr>
          <w:t>24</w:t>
        </w:r>
        <w:proofErr w:type="gramStart"/>
        <w:r w:rsidRPr="00924B2B">
          <w:rPr>
            <w:rFonts w:ascii="Times New Roman" w:eastAsia="Times New Roman" w:hAnsi="Times New Roman" w:cs="Times New Roman"/>
            <w:b/>
            <w:bCs/>
            <w:color w:val="0000FF"/>
            <w:sz w:val="20"/>
            <w:szCs w:val="20"/>
            <w:u w:val="single"/>
            <w:lang w:eastAsia="fi-FI"/>
          </w:rPr>
          <w:t xml:space="preserve"> §</w:t>
        </w:r>
      </w:hyperlink>
      <w:proofErr w:type="gramEnd"/>
    </w:p>
    <w:p w:rsidR="00924B2B" w:rsidRPr="00924B2B" w:rsidRDefault="00924B2B" w:rsidP="00924B2B">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924B2B">
        <w:rPr>
          <w:rFonts w:ascii="Times New Roman" w:eastAsia="Times New Roman" w:hAnsi="Times New Roman" w:cs="Times New Roman"/>
          <w:b/>
          <w:bCs/>
          <w:sz w:val="20"/>
          <w:szCs w:val="20"/>
          <w:lang w:eastAsia="fi-FI"/>
        </w:rPr>
        <w:t>Salassa pidettävät viranomaisen asiakirjat</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Salassa pidettäviä viranomaisen asiakirjoja ovat, jollei erikseen toisin säädetä:</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 xml:space="preserve">1) valtioneuvoston ulkopoliittisia asioita käsittelevän valiokunnan asiakirjat, jollei valiokunta toisin päätä, sekä ulkoasioita hoitavan ministeriön ja Suomen edustustojen poliittiset tilannearvioinnit, </w:t>
      </w:r>
      <w:r w:rsidRPr="00924B2B">
        <w:rPr>
          <w:rFonts w:ascii="Times New Roman" w:eastAsia="Times New Roman" w:hAnsi="Times New Roman" w:cs="Times New Roman"/>
          <w:sz w:val="24"/>
          <w:szCs w:val="24"/>
          <w:lang w:eastAsia="fi-FI"/>
        </w:rPr>
        <w:lastRenderedPageBreak/>
        <w:t>poliittisista tai taloudellisista suhteista toisen valtion kanssa käytyjä neuvotteluja koskevat asiakirjat ja ulkoasiainhallinnon alaan kuuluvat salakirjoitetut viestit, jollei asianomainen ministeriö toisin päätä;</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2) muut kuin 1 kohdassa tarkoitetut asiakirjat, jotka koskevat Suomen suhteita toiseen valtioon tai kansainväliseen järjestöön, asiakirjat, jotka liittyvät kansainvälisessä lainkäyttö- tai tutkintaelimessä tai muussa kansainvälisessä toimielimessä käsiteltävään asiaan, ja asiakirjat, jotka koskevat Suomen valtion, Suomen kansalaisten, Suomessa oleskelevien henkilöiden tai Suomessa toimivien yhteisöjen suhteita toisen valtion viranomaisiin, henkilöihin tai yhteisöihin, jos tiedon antaminen niistä aiheuttaisi vahinkoa tai haittaa Suomen kansainvälisille suhteille tai edellytyksille toimia kansainvälisessä yhteistyössä;</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proofErr w:type="gramStart"/>
      <w:r w:rsidRPr="00924B2B">
        <w:rPr>
          <w:rFonts w:ascii="Times New Roman" w:eastAsia="Times New Roman" w:hAnsi="Times New Roman" w:cs="Times New Roman"/>
          <w:sz w:val="24"/>
          <w:szCs w:val="24"/>
          <w:lang w:eastAsia="fi-FI"/>
        </w:rPr>
        <w:t xml:space="preserve">3) poliisille ja muille esitutkintaviranomaisille ja syyttäjälle sekä tarkastus- ja valvontaviranomaisille tehdyt ilmoitukset rikoksesta, esitutkintaa ja syyteharkintaa varten saadut ja laaditut asiakirjat sekä haastehakemus, haaste ja siihen annettu vastaus rikosasiassa, kunnes asia on ollut esillä tuomioistuimen istunnossa taikka kun syyttäjä on päättänyt jättää syytteen nostamatta tai kun asia on jätetty sikseen, jollei ole ilmeistä, että tiedon antaminen niistä ei vaaranna rikoksen selvittämistä tai tutkinnan tarkoituksen toteutumista tai ilman painavaa syytä aiheuta asiaan osalliselle vahinkoa tai kärsimystä tai estä tuomioistuinta käyttämästä oikeuttaan määrätä asiakirjojen salassapidosta oikeudenkäynnin julkisuudesta yleisissä tuomioistuimissa annetun lain </w:t>
      </w:r>
      <w:hyperlink r:id="rId9" w:tooltip="Ajantasainen säädös" w:history="1">
        <w:r w:rsidRPr="00924B2B">
          <w:rPr>
            <w:rFonts w:ascii="Times New Roman" w:eastAsia="Times New Roman" w:hAnsi="Times New Roman" w:cs="Times New Roman"/>
            <w:color w:val="0000FF"/>
            <w:sz w:val="24"/>
            <w:szCs w:val="24"/>
            <w:u w:val="single"/>
            <w:lang w:eastAsia="fi-FI"/>
          </w:rPr>
          <w:t>(370/2007)</w:t>
        </w:r>
      </w:hyperlink>
      <w:r w:rsidRPr="00924B2B">
        <w:rPr>
          <w:rFonts w:ascii="Times New Roman" w:eastAsia="Times New Roman" w:hAnsi="Times New Roman" w:cs="Times New Roman"/>
          <w:sz w:val="24"/>
          <w:szCs w:val="24"/>
          <w:lang w:eastAsia="fi-FI"/>
        </w:rPr>
        <w:t xml:space="preserve"> mukaan; </w:t>
      </w:r>
      <w:hyperlink r:id="rId10" w:anchor="a13.5.2011-458" w:tooltip="Linkki muutossäädöksen voimaantulotietoihin" w:history="1">
        <w:r w:rsidRPr="00924B2B">
          <w:rPr>
            <w:rFonts w:ascii="Times New Roman" w:eastAsia="Times New Roman" w:hAnsi="Times New Roman" w:cs="Times New Roman"/>
            <w:color w:val="0000FF"/>
            <w:sz w:val="24"/>
            <w:szCs w:val="24"/>
            <w:u w:val="single"/>
            <w:lang w:eastAsia="fi-FI"/>
          </w:rPr>
          <w:t>(13.5.2011/458)</w:t>
        </w:r>
      </w:hyperlink>
      <w:proofErr w:type="gramEnd"/>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4) poliisin ja muun esitutkintaviranomaisen rikosten ehkäisemistä tai niiden selvittämistä varten ylläpitämät rekisterit ja rikosten ehkäisemistä koskevat selvitykset samoin kuin henkilöllisyyden tai matkustusoikeuden todentamista tai varmentamista koskevan hallintoasian käsittelyssä saamat ja ottamat henkilön valokuvat ja muut henkilötuntomerkkitiedot sekä henkilölle tai henkilökortille tai matkustusasiakirjalle annetut erityiset tunnisteet;</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5) poliisin, rajavartiolaitoksen ja tullilaitoksen sekä vankeinhoitoviranomaisen taktisia ja teknisiä menetelmiä ja suunnitelmia koskevia tietoja sisältävät asiakirjat, jos tiedon antaminen niistä vaarantaisi rikosten ehkäisemistä ja selvittämistä tai yleisen järjestyksen ja turvallisuuden taikka rangaistuslaitoksen järjestyksen ylläpitämistä;</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6) kanteluasiakirjat ennen asian ratkaisua, jos tiedon antaminen niistä vaikeuttaisi asian selvittämistä tai ilman painavaa syytä olisi omiaan aiheuttamaan vahinkoa tai kärsimystä asiaan osalliselle;</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7) henkilöiden, rakennusten, laitosten, rakennelmien sekä tieto- ja viestintäjärjestelmien turvajärjestelyjä koskevat ja niiden toteuttamiseen vaikuttavat asiakirjat, jollei ole ilmeistä, että tiedon antaminen niistä ei vaaranna turvajärjestelyjen tarkoituksen toteutumista;</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proofErr w:type="gramStart"/>
      <w:r w:rsidRPr="00924B2B">
        <w:rPr>
          <w:rFonts w:ascii="Times New Roman" w:eastAsia="Times New Roman" w:hAnsi="Times New Roman" w:cs="Times New Roman"/>
          <w:sz w:val="24"/>
          <w:szCs w:val="24"/>
          <w:lang w:eastAsia="fi-FI"/>
        </w:rPr>
        <w:t xml:space="preserve">8) asiakirjat, jotka koskevat onnettomuuksiin tai poikkeusoloihin varautumista, väestönsuojelua taikka turvallisuustutkintalain </w:t>
      </w:r>
      <w:hyperlink r:id="rId11" w:tooltip="Ajantasainen säädös" w:history="1">
        <w:r w:rsidRPr="00924B2B">
          <w:rPr>
            <w:rFonts w:ascii="Times New Roman" w:eastAsia="Times New Roman" w:hAnsi="Times New Roman" w:cs="Times New Roman"/>
            <w:color w:val="0000FF"/>
            <w:sz w:val="24"/>
            <w:szCs w:val="24"/>
            <w:u w:val="single"/>
            <w:lang w:eastAsia="fi-FI"/>
          </w:rPr>
          <w:t>(525/2011)</w:t>
        </w:r>
      </w:hyperlink>
      <w:r w:rsidRPr="00924B2B">
        <w:rPr>
          <w:rFonts w:ascii="Times New Roman" w:eastAsia="Times New Roman" w:hAnsi="Times New Roman" w:cs="Times New Roman"/>
          <w:sz w:val="24"/>
          <w:szCs w:val="24"/>
          <w:lang w:eastAsia="fi-FI"/>
        </w:rPr>
        <w:t xml:space="preserve"> mukaista tutkintaa, jos tiedon antaminen niistä vahingoittaisi tai vaarantaisi turvallisuutta tai sen kehittämistä, väestönsuojelun toteuttamista tai poikkeusoloihin varautumista, vaarantaisi turvallisuustutkinnan tai sen tarkoituksen toteutumisen, vaarantaisi tiedon saantia tutkintaa varten taikka loukkaisi onnettomuuden, vaaratilanteen tai poikkeuksellisen tapahtuman uhrien oikeuksia tai heidän muistoaan tai läheisiään; </w:t>
      </w:r>
      <w:hyperlink r:id="rId12" w:anchor="a20.5.2011-528" w:tooltip="Linkki muutossäädöksen voimaantulotietoihin" w:history="1">
        <w:r w:rsidRPr="00924B2B">
          <w:rPr>
            <w:rFonts w:ascii="Times New Roman" w:eastAsia="Times New Roman" w:hAnsi="Times New Roman" w:cs="Times New Roman"/>
            <w:color w:val="0000FF"/>
            <w:sz w:val="24"/>
            <w:szCs w:val="24"/>
            <w:u w:val="single"/>
            <w:lang w:eastAsia="fi-FI"/>
          </w:rPr>
          <w:t>(20.5.2011/528)</w:t>
        </w:r>
      </w:hyperlink>
      <w:proofErr w:type="gramEnd"/>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9) suojelupoliisin ja muiden viranomaisten asiakirjat, jotka koskevat valtion turvallisuuden ylläpitämistä, jollei ole ilmeistä, että tiedon antaminen niistä ei vaaranna valtion turvallisuutta;</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lastRenderedPageBreak/>
        <w:t>10) asiakirjat, jotka koskevat sotilastiedustelua, puolustusvoimien varustamista, kokoonpanoa, sijoitusta tai käyttöä taikka muuta sotilaallista maanpuolustusta taikka maanpuolustusta palvelevia keksintöjä, rakenteita, laitteita tai järjestelmiä taikka maanpuolustuksen kannalta muutoin merkityksellisiä kohteita taikka puolustusvalmiuteen varautumista, jollei ole ilmeistä, että tiedon antaminen niistä ei vahingoita tai vaaranna maanpuolustuksen etua;</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proofErr w:type="gramStart"/>
      <w:r w:rsidRPr="00924B2B">
        <w:rPr>
          <w:rFonts w:ascii="Times New Roman" w:eastAsia="Times New Roman" w:hAnsi="Times New Roman" w:cs="Times New Roman"/>
          <w:sz w:val="24"/>
          <w:szCs w:val="24"/>
          <w:lang w:eastAsia="fi-FI"/>
        </w:rPr>
        <w:t>11) asiakirjat, jotka sisältävät tietoja raha- ja valuuttapoliittisista päätöksistä tai toimenpiteistä taikka niiden valmistelusta tai tietoja finanssi- ja tulopolitiikan valmistelusta taikka finanssi-, tulo-, raha- tai valuuttapoliittisten päätösten tai toimenpiteiden tarpeiden selvittämisestä, jos tiedon antaminen niistä olisi vastoin valtion etua neuvotteluosapuolena taikka vaarantaisi päätösten tai toimenpiteiden tarkoituksen toteutumisen tai muutoin merkittävästi vaikeuttaisi finanssi-, tulo-, raha- tai valuuttapolitiikan hoitamista;</w:t>
      </w:r>
      <w:proofErr w:type="gramEnd"/>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12) rahoitusmarkkinoita ja vakuutustoimintaa valvovien sekä rahoitusmarkkinoiden ja vakuutusjärjestelmien toimivuudesta vastaavien viranomaisten laissa säädettyjä tehtäviä varten laaditut selvitykset, joista ilmenee tietoja markkinoiden toimivuudesta tai rahoitus-, vakuutus- tai eläkelaitoksista tai niiden asiakkaista, jos tiedon antaminen niistä aiheuttaisi vahinkoa tai haittaa rahoitus- tai vakuutusjärjestelmän luotettavuudelle ja toimivuudelle;</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13) kansantalouden kehitystä kuvaava tilasto, talouspoliittinen aloite ja toimenpidesuunnitelma sekä muut sellaiset asiakirjat, joihin sisältyvillä tiedoilla ilmeisesti voi olla vaikutusta pääoma- ja rahoitusmarkkinoilla, ennen kuin tiedot on saatettu 8 §:ssä tarkoitetulla tavalla yleisesti julkisiksi;</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14) asiakirjat, jotka sisältävät tietoja uhanalaisista eläin- tai kasvilajeista tai arvokkaiden luonnonalueiden suojelusta, jos tiedon antaminen niistä vaarantaisi kysymyksessä olevan eläin- tai kasvilajin tai alueen suojelun;</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 xml:space="preserve">15) asiakirjat, jotka sisältävät ehdokkaan vaalirahoituksesta annetun lain </w:t>
      </w:r>
      <w:hyperlink r:id="rId13" w:tooltip="Ajantasainen säädös" w:history="1">
        <w:r w:rsidRPr="00924B2B">
          <w:rPr>
            <w:rFonts w:ascii="Times New Roman" w:eastAsia="Times New Roman" w:hAnsi="Times New Roman" w:cs="Times New Roman"/>
            <w:color w:val="0000FF"/>
            <w:sz w:val="24"/>
            <w:szCs w:val="24"/>
            <w:u w:val="single"/>
            <w:lang w:eastAsia="fi-FI"/>
          </w:rPr>
          <w:t>(273/2009)</w:t>
        </w:r>
      </w:hyperlink>
      <w:r w:rsidRPr="00924B2B">
        <w:rPr>
          <w:rFonts w:ascii="Times New Roman" w:eastAsia="Times New Roman" w:hAnsi="Times New Roman" w:cs="Times New Roman"/>
          <w:sz w:val="24"/>
          <w:szCs w:val="24"/>
          <w:lang w:eastAsia="fi-FI"/>
        </w:rPr>
        <w:t xml:space="preserve"> nojalla valtiontalouden tarkastusvirastolle annettuja tietoja kampanjatileistä, sekä vastaavat muut selvitykset vaalirahoituksesta ja vaalikampanjan kuluista, samoin kuin asiakirjat, jotka sisältävät tietoja viranomaisen tehtäväksi säädetystä tarkastuksesta tai muusta valvontatoimeen liittyvästä seikasta, jos tiedon antaminen niistä vaarantaisi valvonnan tai sen tarkoituksen toteutumisen tai ilman painavaa syytä olisi omiaan aiheuttamaan vahinkoa asiaan osalliselle; </w:t>
      </w:r>
      <w:hyperlink r:id="rId14" w:anchor="a24.4.2009-274" w:tooltip="Linkki muutossäädöksen voimaantulotietoihin" w:history="1">
        <w:r w:rsidRPr="00924B2B">
          <w:rPr>
            <w:rFonts w:ascii="Times New Roman" w:eastAsia="Times New Roman" w:hAnsi="Times New Roman" w:cs="Times New Roman"/>
            <w:color w:val="0000FF"/>
            <w:sz w:val="24"/>
            <w:szCs w:val="24"/>
            <w:u w:val="single"/>
            <w:lang w:eastAsia="fi-FI"/>
          </w:rPr>
          <w:t>(24.4.2009/274)</w:t>
        </w:r>
      </w:hyperlink>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 xml:space="preserve">16) tilastoviranomaiselle tilastojen laatimista varten annetut asiakirjat samoin kuin asiakirjat, jotka on vapaaehtoisesti annettu viranomaiselle tutkimusta tai tilastointia varten; </w:t>
      </w:r>
      <w:hyperlink r:id="rId15" w:anchor="a23.4.2004-281" w:tooltip="Linkki muutossäädöksen voimaantulotietoihin" w:history="1">
        <w:r w:rsidRPr="00924B2B">
          <w:rPr>
            <w:rFonts w:ascii="Times New Roman" w:eastAsia="Times New Roman" w:hAnsi="Times New Roman" w:cs="Times New Roman"/>
            <w:color w:val="0000FF"/>
            <w:sz w:val="24"/>
            <w:szCs w:val="24"/>
            <w:u w:val="single"/>
            <w:lang w:eastAsia="fi-FI"/>
          </w:rPr>
          <w:t>(23.4.2004/281)</w:t>
        </w:r>
      </w:hyperlink>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17) asiakirjat, jotka sisältävät tietoja valtion, kunnan tai muun julkisyhteisön tai 4 §:n 2 momentissa tarkoitetun yhteisön, laitoksen tai säätiön liike- tai ammattisalaisuudesta, samoin kuin sellaiset asiakirjat, jotka sisältävät tietoja muusta vastaavasta liiketoimintaa koskevasta seikasta, jos tiedon antaminen niistä aiheuttaisi mainituille yhteisöille, laitoksille tai säätiöille taloudellista vahinkoa tai saattaisi toisen samanlaista tai muutoin kilpailevaa toimintaa harjoittavan julkisyhteisön tai yksityisen parempaan kilpailuasemaan tai heikentäisi julkisyhteisön tai 4 §:n 2 momentissa tarkoitetun yhteisön, laitoksen tai säätiön mahdollisuuksia edullisiin hankintoihin tai sijoitus-, rahoitus- ja velanhoitojärjestelyihin;</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 xml:space="preserve">18) asiakirjat, jotka sisältävät valtion, kunnan tai muun julkisyhteisön työmarkkinaosapuolena tai työriidan osapuolena laatimia tai saamia tietoja, jos tiedon antaminen niistä olisi vastoin julkisyhteisön etua työnantajana, sekä asiakirjat, jotka sisältävät valtion edustajien </w:t>
      </w:r>
      <w:r w:rsidRPr="00924B2B">
        <w:rPr>
          <w:rFonts w:ascii="Times New Roman" w:eastAsia="Times New Roman" w:hAnsi="Times New Roman" w:cs="Times New Roman"/>
          <w:sz w:val="24"/>
          <w:szCs w:val="24"/>
          <w:lang w:eastAsia="fi-FI"/>
        </w:rPr>
        <w:lastRenderedPageBreak/>
        <w:t>maataloustukineuvotteluja varten laatimia tai saamia tietoja, jos tiedon antaminen niistä olisi vastoin valtion etua neuvotteluosapuolena;</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19) viranomaisen oikeudenkäynnin osapuolena oikeudenkäyntiin valmistautumista varten laatimat ja hankkimat asiakirjat, jos tiedon antaminen asiakirjasta olisi vastoin julkisyhteisön tai 4 §:n 2 momentissa tarkoitetun yhteisön, laitoksen, säätiön tai henkilön etua oikeudenkäynnissä;</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20) asiakirjat, jotka sisältävät tietoja yksityisestä liike- tai ammattisalaisuudesta, samoin kuin sellaiset asiakirjat, jotka sisältävät tietoja muusta vastaavasta yksityisen elinkeinotoimintaa koskevasta seikasta, jos tiedon antaminen niistä aiheuttaisi elinkeinonharjoittajalle taloudellista vahinkoa, ja kysymys ei ole kuluttajien terveyden tai ympäristön terveellisyyden suojaamiseksi tai toiminnasta haittaa kärsivien oikeuksien valvomiseksi merkityksellisistä tiedoista tai elinkeinonharjoittajan velvollisuuksia ja niiden hoitamista koskevista tiedoista;</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21) asiakirjat, jotka koskevat opinnäytetyön tai tieteellisen tutkimuksen suunnitelmaa tai perusaineistoa taikka teknologista tai muuta kehittämistyötä tai niiden arviointia, jollei ole ilmeistä, että tiedon antaminen niistä ei aiheuta opinnäytetyön, tutkimuksen tai kehittämistyön suorittamiselle taikka niiden hyödyntämiselle tai sen asianmukaiselle arvioinnille tai tutkijalle taikka tutkimuksen tai kehittämistyön toimeksiantajalle haittaa;</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22) asiakirjat, jotka sisältävät tietoja pääsy- tai muusta kokeesta tai testistä, jos tiedon antaminen vaarantaisi kokeen tai testin tarkoituksen toteutumisen tai testin käyttämisen vastaisuudessa;</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 xml:space="preserve">23) asiakirjat, jotka sisältävät tietoja henkilön vuosituloista tai kokonaisvarallisuudesta taikka tuen tai etuuden perusteena olevista tuloista ja varallisuudesta taikka jotka muutoin kuvaavat hänen taloudellista asemaansa, sekä ulosottoviranomaisen asiakirjat siltä osin kuin ne sisältävät sellaisia tietoja, jotka ulosottorekisteriin merkittyinä olisivat ulosottokaaren mukaan salaisia, sekä tiedot luonnollisesta henkilöstä ulosottovelallisena ja ulosottoselvitys; </w:t>
      </w:r>
      <w:hyperlink r:id="rId16" w:anchor="a15.6.2007-713" w:tooltip="Linkki muutossäädöksen voimaantulotietoihin" w:history="1">
        <w:r w:rsidRPr="00924B2B">
          <w:rPr>
            <w:rFonts w:ascii="Times New Roman" w:eastAsia="Times New Roman" w:hAnsi="Times New Roman" w:cs="Times New Roman"/>
            <w:color w:val="0000FF"/>
            <w:sz w:val="24"/>
            <w:szCs w:val="24"/>
            <w:u w:val="single"/>
            <w:lang w:eastAsia="fi-FI"/>
          </w:rPr>
          <w:t>(15.6.2007/713)</w:t>
        </w:r>
      </w:hyperlink>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24) asiakirjat, jotka koskevat pakolaista tai turvapaikan, oleskeluluvan tai viisumin hakijaa, jollei ole ilmeistä, että tiedon antaminen niistä ei vaaranna pakolaisen tai hakijan tai näiden läheisten turvallisuutta;</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 xml:space="preserve">25) asiakirjat, jotka sisältävät tietoja sosiaalihuollon asiakkaasta tai työhallinnon henkilöasiakkaasta sekä tämän saamasta etuudesta tai tukitoimesta taikka sosiaalihuollon palvelusta tai työhallinnon henkilöasiakkaan palvelusta taikka tietoja henkilön terveydentilasta tai vammaisuudesta taikka hänen saamastaan terveydenhuollon ja kuntoutuksen palvelusta taikka tietoja henkilön seksuaalisesta käyttäytymisestä ja suuntautumisesta; </w:t>
      </w:r>
      <w:hyperlink r:id="rId17" w:anchor="a11.12.2002-1060" w:tooltip="Linkki muutossäädöksen voimaantulotietoihin" w:history="1">
        <w:r w:rsidRPr="00924B2B">
          <w:rPr>
            <w:rFonts w:ascii="Times New Roman" w:eastAsia="Times New Roman" w:hAnsi="Times New Roman" w:cs="Times New Roman"/>
            <w:color w:val="0000FF"/>
            <w:sz w:val="24"/>
            <w:szCs w:val="24"/>
            <w:u w:val="single"/>
            <w:lang w:eastAsia="fi-FI"/>
          </w:rPr>
          <w:t>(11.12.2002/1060)</w:t>
        </w:r>
      </w:hyperlink>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26) asiakirjat, jotka sisältävät tietoja rikoksesta epäillyn, asianomistajan tai muun rikosasiaan liittyvän henkilön yksityiselämään liittyvistä arkaluonteisista seikoista samoin kuin sellaiset asiakirjat, jotka sisältävät tietoja rikoksen uhrista, jos tiedon antaminen loukkaisi rikoksen uhrin oikeuksia tai hänen muistoaan tai läheisiään, jollei tiedon antaminen ole tarpeen viranomaisen tehtävän suorittamiseksi;</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 xml:space="preserve">27) asiakirjat, jotka sisältävät tietoja rikoksesta syytetylle tehdystä oikeuspsykiatrisesta mielentilatutkimuksesta, nuoresta rikoksentekijästä laaditusta henkilötutkinnasta, nuorisorangaistuksen toimeenpanosuunnitelmasta, vankeusrangaistuksen sijasta suoritettavan yhdyskuntapalvelun soveltuvuusselvityksestä, valvontarangaistuksen edellytysten selvittämisestä ja toimeenpanosuunnitelmasta, täsmennetystä toimeenpanosuunnitelmasta, rangaistusajan </w:t>
      </w:r>
      <w:r w:rsidRPr="00924B2B">
        <w:rPr>
          <w:rFonts w:ascii="Times New Roman" w:eastAsia="Times New Roman" w:hAnsi="Times New Roman" w:cs="Times New Roman"/>
          <w:sz w:val="24"/>
          <w:szCs w:val="24"/>
          <w:lang w:eastAsia="fi-FI"/>
        </w:rPr>
        <w:lastRenderedPageBreak/>
        <w:t xml:space="preserve">suunnitelmasta, vapauttamissuunnitelmasta, valvontasuunnitelmasta sekä pitkäaikaisvangin vapauttamismenettelyä varten annetusta lausunnosta; </w:t>
      </w:r>
      <w:hyperlink r:id="rId18" w:anchor="a8.4.2011-333" w:tooltip="Linkki muutossäädöksen voimaantulotietoihin" w:history="1">
        <w:r w:rsidRPr="00924B2B">
          <w:rPr>
            <w:rFonts w:ascii="Times New Roman" w:eastAsia="Times New Roman" w:hAnsi="Times New Roman" w:cs="Times New Roman"/>
            <w:color w:val="0000FF"/>
            <w:sz w:val="24"/>
            <w:szCs w:val="24"/>
            <w:u w:val="single"/>
            <w:lang w:eastAsia="fi-FI"/>
          </w:rPr>
          <w:t>(8.4.2011/333)</w:t>
        </w:r>
      </w:hyperlink>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 xml:space="preserve">28) hallintoviranomaisen asiakirjat ja rekisterit, jotka sisältävät tietoja tuomitusta taikka vangitusta tai muutoin vapautensa menettäneestä henkilöstä, jollei ole ilmeistä, että tiedon antaminen ei vaaranna asianomaisen tulevaa toimeentuloa, yhteiskuntaan sopeutumista tai turvallisuutta, ja jos tiedon antamiseen on perusteltu syy; salassa pidettäviä ovat myös rikosrekisteriin, sakkorekisteriin, oikeushallinnon valtakunnalliseen tietojärjestelmään sekä eläintenpitokieltorekisteriin talletetut tiedot samoin kuin Oikeuspoliittisen tutkimuslaitoksen tutkimus- ja seurantatarkoituksia varten keräämät tiedot; </w:t>
      </w:r>
      <w:hyperlink r:id="rId19" w:anchor="a19.4.2013-302" w:tooltip="Linkki muutossäädöksen voimaantulotietoihin" w:history="1">
        <w:r w:rsidRPr="00924B2B">
          <w:rPr>
            <w:rFonts w:ascii="Times New Roman" w:eastAsia="Times New Roman" w:hAnsi="Times New Roman" w:cs="Times New Roman"/>
            <w:color w:val="0000FF"/>
            <w:sz w:val="24"/>
            <w:szCs w:val="24"/>
            <w:u w:val="single"/>
            <w:lang w:eastAsia="fi-FI"/>
          </w:rPr>
          <w:t>(19.4.2013/302)</w:t>
        </w:r>
      </w:hyperlink>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highlight w:val="yellow"/>
          <w:lang w:eastAsia="fi-FI"/>
        </w:rPr>
      </w:pPr>
      <w:r w:rsidRPr="00924B2B">
        <w:rPr>
          <w:rFonts w:ascii="Times New Roman" w:eastAsia="Times New Roman" w:hAnsi="Times New Roman" w:cs="Times New Roman"/>
          <w:sz w:val="24"/>
          <w:szCs w:val="24"/>
          <w:highlight w:val="yellow"/>
          <w:lang w:eastAsia="fi-FI"/>
        </w:rPr>
        <w:t>29) asiakirjat, jotka sisältävät tietoja henkilölle suoritetusta psykologisesta testistä tai soveltuvuuskokeesta tai sen tuloksesta taikka asevelvollisen sijoittamista tai työntekijän valintaa tai palkkauksen perustetta varten tehdyistä arvioinneista;</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highlight w:val="yellow"/>
          <w:lang w:eastAsia="fi-FI"/>
        </w:rPr>
        <w:t>30) oppilashuoltoa ja oppilaan opetuksesta vapauttamista koskevat asiakirjat, oppilaan ja kokelaan koesuoritukset sekä sellaiset oppilaitoksen antamat todistukset ja muut asiakirjat, jotka sisältävät oppilaan henkilökohtaisten ominaisuuksien sanallista arviointia koskevia tietoja, samoin kuin asiakirjat, joista ilmenee ylioppilastutkintolautakunnan määräämien arvostelijoiden arvostelutehtäviä koskeva koulukohtainen työnjako, kunnes on kulunut vuosi kyseisestä tutkintakerrasta;</w:t>
      </w:r>
      <w:r w:rsidRPr="00924B2B">
        <w:rPr>
          <w:rFonts w:ascii="Times New Roman" w:eastAsia="Times New Roman" w:hAnsi="Times New Roman" w:cs="Times New Roman"/>
          <w:sz w:val="24"/>
          <w:szCs w:val="24"/>
          <w:lang w:eastAsia="fi-FI"/>
        </w:rPr>
        <w:t xml:space="preserve"> </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 xml:space="preserve">31) asiakirjat, jotka sisältävät tiedon henkilön ilmoittamasta salaisesta puhelinnumerosta tai tiedon matkaviestimen sijaintipaikasta, samoin kuin asiakirjat, jotka sisältävät tiedon henkilön kotikunnasta ja hänen siellä olevasta asuinpaikastaan tai tilapäisestä asuinpaikastaan samoin kuin puhelinnumerosta ja muista yhteystiedoista, jos henkilö on pyytänyt tiedon salassapitoa ja hänellä on perusteltu syy epäillä itsensä tai perheensä terveyden tai turvallisuuden tulevan uhatuksi; </w:t>
      </w:r>
      <w:hyperlink r:id="rId20" w:anchor="a30.11.2001-1151" w:tooltip="Linkki muutossäädöksen voimaantulotietoihin" w:history="1">
        <w:r w:rsidRPr="00924B2B">
          <w:rPr>
            <w:rFonts w:ascii="Times New Roman" w:eastAsia="Times New Roman" w:hAnsi="Times New Roman" w:cs="Times New Roman"/>
            <w:color w:val="0000FF"/>
            <w:sz w:val="24"/>
            <w:szCs w:val="24"/>
            <w:u w:val="single"/>
            <w:lang w:eastAsia="fi-FI"/>
          </w:rPr>
          <w:t>(30.11.2001/1151)</w:t>
        </w:r>
      </w:hyperlink>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32) asiakirjat, jotka sisältävät tietoja henkilön poliittisesta vakaumuksesta tai tietoja henkilön yksityiselämän piirissä esittämistä mielipiteistä taikka tietoja henkilön elintavoista, osallistumisesta yhdistystoimintaan tai vapaa-ajan harrastuksista, perhe-elämästä tai muista niihin verrattavista henkilökohtaisista oloista; asiakirjat, jotka sisältävät tietoja henkilön toimimisesta poliittisessa tai muussa luottamustehtävässä tai henkilön pyrkimisestä sellaiseen tehtävään samoin kuin henkilön osallistumisesta poliittisen puolueen perustamiseen ja rekisteröintiin tai valitsijayhdistyksen perustamiseen vaaleja varten, ovat kuitenkin julkisia.</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Edellä 1 momentissa ja muussa laissa säädettyjä asiakirjasalaisuutta koskevia säännöksiä sovellettaessa on otettava huomioon, mitä 17 §:ssä säädetään.</w:t>
      </w:r>
    </w:p>
    <w:p w:rsidR="00924B2B" w:rsidRPr="00924B2B" w:rsidRDefault="00924B2B" w:rsidP="00924B2B">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924B2B">
        <w:rPr>
          <w:rFonts w:ascii="Times New Roman" w:eastAsia="Times New Roman" w:hAnsi="Times New Roman" w:cs="Times New Roman"/>
          <w:b/>
          <w:bCs/>
          <w:sz w:val="20"/>
          <w:szCs w:val="20"/>
          <w:lang w:eastAsia="fi-FI"/>
        </w:rPr>
        <w:t xml:space="preserve">25 § </w:t>
      </w:r>
      <w:hyperlink r:id="rId21" w:anchor="a23.6.2005-495" w:tooltip="Linkki muutossäädöksen voimaantulotietoihin" w:history="1">
        <w:r w:rsidRPr="00924B2B">
          <w:rPr>
            <w:rFonts w:ascii="Times New Roman" w:eastAsia="Times New Roman" w:hAnsi="Times New Roman" w:cs="Times New Roman"/>
            <w:b/>
            <w:bCs/>
            <w:color w:val="0000FF"/>
            <w:sz w:val="20"/>
            <w:szCs w:val="20"/>
            <w:u w:val="single"/>
            <w:lang w:eastAsia="fi-FI"/>
          </w:rPr>
          <w:t>(23.6.2005/495)</w:t>
        </w:r>
      </w:hyperlink>
    </w:p>
    <w:p w:rsidR="00924B2B" w:rsidRPr="00924B2B" w:rsidRDefault="00924B2B" w:rsidP="00924B2B">
      <w:pPr>
        <w:spacing w:before="100" w:beforeAutospacing="1" w:after="100" w:afterAutospacing="1" w:line="240" w:lineRule="auto"/>
        <w:outlineLvl w:val="4"/>
        <w:rPr>
          <w:rFonts w:ascii="Times New Roman" w:eastAsia="Times New Roman" w:hAnsi="Times New Roman" w:cs="Times New Roman"/>
          <w:b/>
          <w:bCs/>
          <w:sz w:val="20"/>
          <w:szCs w:val="20"/>
          <w:lang w:eastAsia="fi-FI"/>
        </w:rPr>
      </w:pPr>
      <w:r w:rsidRPr="00924B2B">
        <w:rPr>
          <w:rFonts w:ascii="Times New Roman" w:eastAsia="Times New Roman" w:hAnsi="Times New Roman" w:cs="Times New Roman"/>
          <w:b/>
          <w:bCs/>
          <w:sz w:val="20"/>
          <w:szCs w:val="20"/>
          <w:lang w:eastAsia="fi-FI"/>
        </w:rPr>
        <w:t>Salassapito- ja luokitusmerkintä</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Viranomaisen asiakirjaan, jonka viranomainen antaa asianosaiselle ja joka on salassa pidettävä toisen tai yleisen edun vuoksi, on tehtävä merkintä sen salassa pitämisestä. Asianosaiselle on annettava tieto hänen salassapitovelvollisuudestaan myös silloin, kun salassa pidettäviä tietoja annetaan suullisesti.</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lastRenderedPageBreak/>
        <w:t>Merkintä voidaan tehdä muihinkin kuin 1 momentissa tarkoitettuihin salassa pidettäviin asiakirjoihin. Merkinnästä tulee käydä ilmi, miltä osin asiakirja on salassa pidettävä ja mihin salassapito perustuu. Jos salassapito perustuu säännökseen, jossa on vahinkoedellytyslauseke, merkintä voidaan tehdä kuitenkin niin, että siitä ilmenee vain se säännös, johon salassapito perustuu.</w:t>
      </w:r>
    </w:p>
    <w:p w:rsidR="00924B2B" w:rsidRPr="00924B2B" w:rsidRDefault="00924B2B" w:rsidP="00924B2B">
      <w:pPr>
        <w:spacing w:before="100" w:beforeAutospacing="1" w:after="100" w:afterAutospacing="1" w:line="240" w:lineRule="auto"/>
        <w:rPr>
          <w:rFonts w:ascii="Times New Roman" w:eastAsia="Times New Roman" w:hAnsi="Times New Roman" w:cs="Times New Roman"/>
          <w:sz w:val="24"/>
          <w:szCs w:val="24"/>
          <w:lang w:eastAsia="fi-FI"/>
        </w:rPr>
      </w:pPr>
      <w:r w:rsidRPr="00924B2B">
        <w:rPr>
          <w:rFonts w:ascii="Times New Roman" w:eastAsia="Times New Roman" w:hAnsi="Times New Roman" w:cs="Times New Roman"/>
          <w:sz w:val="24"/>
          <w:szCs w:val="24"/>
          <w:lang w:eastAsia="fi-FI"/>
        </w:rPr>
        <w:t>Asiakirjaan voidaan tehdä merkintä sen osoittamiseksi, minkälaisia tietoturvallisuusvaatimuksia asiakirjaa käsiteltäessä noudatetaan (luokitusmerkintä). Kansainvälisistä tietoturvallisuusvelvoitteista annetussa laissa tarkoitettuihin asiakirjoihin on tehtävä turvallisuusluokituksesta merkintä siten kuin mainitussa laissa säädetään. Turvallisuusluokituksesta on tehtävä merkintä myös, jos valtioneuvoston tämän lain 36 §:n nojalla antamalla asetuksella niin säädetään.</w:t>
      </w:r>
    </w:p>
    <w:p w:rsidR="007167F5" w:rsidRDefault="007167F5"/>
    <w:sectPr w:rsidR="007167F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B2B"/>
    <w:rsid w:val="000D7004"/>
    <w:rsid w:val="007167F5"/>
    <w:rsid w:val="00924B2B"/>
    <w:rsid w:val="00F466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4">
    <w:name w:val="heading 4"/>
    <w:basedOn w:val="Normaali"/>
    <w:link w:val="Otsikko4Char"/>
    <w:uiPriority w:val="9"/>
    <w:qFormat/>
    <w:rsid w:val="00924B2B"/>
    <w:pPr>
      <w:spacing w:before="100" w:beforeAutospacing="1" w:after="100" w:afterAutospacing="1" w:line="240" w:lineRule="auto"/>
      <w:outlineLvl w:val="3"/>
    </w:pPr>
    <w:rPr>
      <w:rFonts w:ascii="Times New Roman" w:eastAsia="Times New Roman" w:hAnsi="Times New Roman" w:cs="Times New Roman"/>
      <w:b/>
      <w:bCs/>
      <w:sz w:val="24"/>
      <w:szCs w:val="24"/>
      <w:lang w:eastAsia="fi-FI"/>
    </w:rPr>
  </w:style>
  <w:style w:type="paragraph" w:styleId="Otsikko5">
    <w:name w:val="heading 5"/>
    <w:basedOn w:val="Normaali"/>
    <w:link w:val="Otsikko5Char"/>
    <w:uiPriority w:val="9"/>
    <w:qFormat/>
    <w:rsid w:val="00924B2B"/>
    <w:pPr>
      <w:spacing w:before="100" w:beforeAutospacing="1" w:after="100" w:afterAutospacing="1" w:line="240" w:lineRule="auto"/>
      <w:outlineLvl w:val="4"/>
    </w:pPr>
    <w:rPr>
      <w:rFonts w:ascii="Times New Roman" w:eastAsia="Times New Roman" w:hAnsi="Times New Roman" w:cs="Times New Roman"/>
      <w:b/>
      <w:bCs/>
      <w:sz w:val="20"/>
      <w:szCs w:val="20"/>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4Char">
    <w:name w:val="Otsikko 4 Char"/>
    <w:basedOn w:val="Kappaleenoletusfontti"/>
    <w:link w:val="Otsikko4"/>
    <w:uiPriority w:val="9"/>
    <w:rsid w:val="00924B2B"/>
    <w:rPr>
      <w:rFonts w:ascii="Times New Roman" w:eastAsia="Times New Roman" w:hAnsi="Times New Roman" w:cs="Times New Roman"/>
      <w:b/>
      <w:bCs/>
      <w:sz w:val="24"/>
      <w:szCs w:val="24"/>
      <w:lang w:eastAsia="fi-FI"/>
    </w:rPr>
  </w:style>
  <w:style w:type="character" w:customStyle="1" w:styleId="Otsikko5Char">
    <w:name w:val="Otsikko 5 Char"/>
    <w:basedOn w:val="Kappaleenoletusfontti"/>
    <w:link w:val="Otsikko5"/>
    <w:uiPriority w:val="9"/>
    <w:rsid w:val="00924B2B"/>
    <w:rPr>
      <w:rFonts w:ascii="Times New Roman" w:eastAsia="Times New Roman" w:hAnsi="Times New Roman" w:cs="Times New Roman"/>
      <w:b/>
      <w:bCs/>
      <w:sz w:val="20"/>
      <w:szCs w:val="20"/>
      <w:lang w:eastAsia="fi-FI"/>
    </w:rPr>
  </w:style>
  <w:style w:type="character" w:styleId="Hyperlinkki">
    <w:name w:val="Hyperlink"/>
    <w:basedOn w:val="Kappaleenoletusfontti"/>
    <w:uiPriority w:val="99"/>
    <w:semiHidden/>
    <w:unhideWhenUsed/>
    <w:rsid w:val="00924B2B"/>
    <w:rPr>
      <w:color w:val="0000FF"/>
      <w:u w:val="single"/>
    </w:rPr>
  </w:style>
  <w:style w:type="paragraph" w:customStyle="1" w:styleId="py">
    <w:name w:val="py"/>
    <w:basedOn w:val="Normaali"/>
    <w:rsid w:val="00924B2B"/>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4">
    <w:name w:val="heading 4"/>
    <w:basedOn w:val="Normaali"/>
    <w:link w:val="Otsikko4Char"/>
    <w:uiPriority w:val="9"/>
    <w:qFormat/>
    <w:rsid w:val="00924B2B"/>
    <w:pPr>
      <w:spacing w:before="100" w:beforeAutospacing="1" w:after="100" w:afterAutospacing="1" w:line="240" w:lineRule="auto"/>
      <w:outlineLvl w:val="3"/>
    </w:pPr>
    <w:rPr>
      <w:rFonts w:ascii="Times New Roman" w:eastAsia="Times New Roman" w:hAnsi="Times New Roman" w:cs="Times New Roman"/>
      <w:b/>
      <w:bCs/>
      <w:sz w:val="24"/>
      <w:szCs w:val="24"/>
      <w:lang w:eastAsia="fi-FI"/>
    </w:rPr>
  </w:style>
  <w:style w:type="paragraph" w:styleId="Otsikko5">
    <w:name w:val="heading 5"/>
    <w:basedOn w:val="Normaali"/>
    <w:link w:val="Otsikko5Char"/>
    <w:uiPriority w:val="9"/>
    <w:qFormat/>
    <w:rsid w:val="00924B2B"/>
    <w:pPr>
      <w:spacing w:before="100" w:beforeAutospacing="1" w:after="100" w:afterAutospacing="1" w:line="240" w:lineRule="auto"/>
      <w:outlineLvl w:val="4"/>
    </w:pPr>
    <w:rPr>
      <w:rFonts w:ascii="Times New Roman" w:eastAsia="Times New Roman" w:hAnsi="Times New Roman" w:cs="Times New Roman"/>
      <w:b/>
      <w:bCs/>
      <w:sz w:val="20"/>
      <w:szCs w:val="20"/>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4Char">
    <w:name w:val="Otsikko 4 Char"/>
    <w:basedOn w:val="Kappaleenoletusfontti"/>
    <w:link w:val="Otsikko4"/>
    <w:uiPriority w:val="9"/>
    <w:rsid w:val="00924B2B"/>
    <w:rPr>
      <w:rFonts w:ascii="Times New Roman" w:eastAsia="Times New Roman" w:hAnsi="Times New Roman" w:cs="Times New Roman"/>
      <w:b/>
      <w:bCs/>
      <w:sz w:val="24"/>
      <w:szCs w:val="24"/>
      <w:lang w:eastAsia="fi-FI"/>
    </w:rPr>
  </w:style>
  <w:style w:type="character" w:customStyle="1" w:styleId="Otsikko5Char">
    <w:name w:val="Otsikko 5 Char"/>
    <w:basedOn w:val="Kappaleenoletusfontti"/>
    <w:link w:val="Otsikko5"/>
    <w:uiPriority w:val="9"/>
    <w:rsid w:val="00924B2B"/>
    <w:rPr>
      <w:rFonts w:ascii="Times New Roman" w:eastAsia="Times New Roman" w:hAnsi="Times New Roman" w:cs="Times New Roman"/>
      <w:b/>
      <w:bCs/>
      <w:sz w:val="20"/>
      <w:szCs w:val="20"/>
      <w:lang w:eastAsia="fi-FI"/>
    </w:rPr>
  </w:style>
  <w:style w:type="character" w:styleId="Hyperlinkki">
    <w:name w:val="Hyperlink"/>
    <w:basedOn w:val="Kappaleenoletusfontti"/>
    <w:uiPriority w:val="99"/>
    <w:semiHidden/>
    <w:unhideWhenUsed/>
    <w:rsid w:val="00924B2B"/>
    <w:rPr>
      <w:color w:val="0000FF"/>
      <w:u w:val="single"/>
    </w:rPr>
  </w:style>
  <w:style w:type="paragraph" w:customStyle="1" w:styleId="py">
    <w:name w:val="py"/>
    <w:basedOn w:val="Normaali"/>
    <w:rsid w:val="00924B2B"/>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39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lex.fi/fi/laki/ajantasa/1999/19990621" TargetMode="External"/><Relationship Id="rId13" Type="http://schemas.openxmlformats.org/officeDocument/2006/relationships/hyperlink" Target="http://www.finlex.fi/fi/laki/ajantasa/2009/20090273" TargetMode="External"/><Relationship Id="rId18" Type="http://schemas.openxmlformats.org/officeDocument/2006/relationships/hyperlink" Target="http://www.finlex.fi/fi/laki/ajantasa/1999/19990621" TargetMode="External"/><Relationship Id="rId3" Type="http://schemas.openxmlformats.org/officeDocument/2006/relationships/settings" Target="settings.xml"/><Relationship Id="rId21" Type="http://schemas.openxmlformats.org/officeDocument/2006/relationships/hyperlink" Target="http://www.finlex.fi/fi/laki/ajantasa/1999/19990621" TargetMode="External"/><Relationship Id="rId7" Type="http://schemas.openxmlformats.org/officeDocument/2006/relationships/hyperlink" Target="http://www.finlex.fi/fi/laki/ajantasa/1999/19990621" TargetMode="External"/><Relationship Id="rId12" Type="http://schemas.openxmlformats.org/officeDocument/2006/relationships/hyperlink" Target="http://www.finlex.fi/fi/laki/ajantasa/1999/19990621" TargetMode="External"/><Relationship Id="rId17" Type="http://schemas.openxmlformats.org/officeDocument/2006/relationships/hyperlink" Target="http://www.finlex.fi/fi/laki/ajantasa/1999/19990621" TargetMode="External"/><Relationship Id="rId2" Type="http://schemas.microsoft.com/office/2007/relationships/stylesWithEffects" Target="stylesWithEffects.xml"/><Relationship Id="rId16" Type="http://schemas.openxmlformats.org/officeDocument/2006/relationships/hyperlink" Target="http://www.finlex.fi/fi/laki/ajantasa/1999/19990621" TargetMode="External"/><Relationship Id="rId20" Type="http://schemas.openxmlformats.org/officeDocument/2006/relationships/hyperlink" Target="http://www.finlex.fi/fi/laki/ajantasa/1999/19990621" TargetMode="External"/><Relationship Id="rId1" Type="http://schemas.openxmlformats.org/officeDocument/2006/relationships/styles" Target="styles.xml"/><Relationship Id="rId6" Type="http://schemas.openxmlformats.org/officeDocument/2006/relationships/hyperlink" Target="http://www.finlex.fi/fi/laki/ajantasa/1999/19990621" TargetMode="External"/><Relationship Id="rId11" Type="http://schemas.openxmlformats.org/officeDocument/2006/relationships/hyperlink" Target="http://www.finlex.fi/fi/laki/ajantasa/2011/20110525" TargetMode="External"/><Relationship Id="rId5" Type="http://schemas.openxmlformats.org/officeDocument/2006/relationships/hyperlink" Target="http://www.finlex.fi/fi/laki/ajantasa/1999/19990621" TargetMode="External"/><Relationship Id="rId15" Type="http://schemas.openxmlformats.org/officeDocument/2006/relationships/hyperlink" Target="http://www.finlex.fi/fi/laki/ajantasa/1999/19990621" TargetMode="External"/><Relationship Id="rId23" Type="http://schemas.openxmlformats.org/officeDocument/2006/relationships/theme" Target="theme/theme1.xml"/><Relationship Id="rId10" Type="http://schemas.openxmlformats.org/officeDocument/2006/relationships/hyperlink" Target="http://www.finlex.fi/fi/laki/ajantasa/1999/19990621" TargetMode="External"/><Relationship Id="rId19" Type="http://schemas.openxmlformats.org/officeDocument/2006/relationships/hyperlink" Target="http://www.finlex.fi/fi/laki/ajantasa/1999/19990621" TargetMode="External"/><Relationship Id="rId4" Type="http://schemas.openxmlformats.org/officeDocument/2006/relationships/webSettings" Target="webSettings.xml"/><Relationship Id="rId9" Type="http://schemas.openxmlformats.org/officeDocument/2006/relationships/hyperlink" Target="http://www.finlex.fi/fi/laki/ajantasa/2007/20070370" TargetMode="External"/><Relationship Id="rId14" Type="http://schemas.openxmlformats.org/officeDocument/2006/relationships/hyperlink" Target="http://www.finlex.fi/fi/laki/ajantasa/1999/19990621" TargetMode="External"/><Relationship Id="rId22"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74D8BDA5.dotm</Template>
  <TotalTime>4</TotalTime>
  <Pages>6</Pages>
  <Words>2187</Words>
  <Characters>17723</Characters>
  <Application>Microsoft Office Word</Application>
  <DocSecurity>0</DocSecurity>
  <Lines>147</Lines>
  <Paragraphs>39</Paragraphs>
  <ScaleCrop>false</ScaleCrop>
  <HeadingPairs>
    <vt:vector size="2" baseType="variant">
      <vt:variant>
        <vt:lpstr>Otsikko</vt:lpstr>
      </vt:variant>
      <vt:variant>
        <vt:i4>1</vt:i4>
      </vt:variant>
    </vt:vector>
  </HeadingPairs>
  <TitlesOfParts>
    <vt:vector size="1" baseType="lpstr">
      <vt:lpstr/>
    </vt:vector>
  </TitlesOfParts>
  <Company>Kuopion kaupunki</Company>
  <LinksUpToDate>false</LinksUpToDate>
  <CharactersWithSpaces>19871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Riitta Cederberg</dc:creator>
  <cp:lastModifiedBy>Riitta Cederberg</cp:lastModifiedBy>
  <cp:revision>2</cp:revision>
  <dcterms:created xsi:type="dcterms:W3CDTF">2014-11-24T08:55:00Z</dcterms:created>
  <dcterms:modified xsi:type="dcterms:W3CDTF">2014-11-24T09:01:00Z</dcterms:modified>
</cp:coreProperties>
</file>