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A850" w14:textId="77777777" w:rsidR="00EE425E" w:rsidRPr="00EE425E" w:rsidRDefault="00EE425E" w:rsidP="00EE425E">
      <w:pPr>
        <w:ind w:left="204" w:right="-106"/>
        <w:rPr>
          <w:rFonts w:ascii="Times New Roman"/>
          <w:sz w:val="20"/>
        </w:rPr>
      </w:pPr>
      <w:r w:rsidRPr="00EE425E">
        <w:rPr>
          <w:noProof/>
          <w:sz w:val="20"/>
          <w:lang w:val="en-US" w:bidi="en-US"/>
        </w:rPr>
        <w:drawing>
          <wp:inline distT="0" distB="0" distL="0" distR="0" wp14:anchorId="139A0F7F" wp14:editId="185126BF">
            <wp:extent cx="2155409" cy="671702"/>
            <wp:effectExtent l="0" t="0" r="0" b="0"/>
            <wp:docPr id="1" name="Image 1" descr="Kuva, joka sisältää kohteen Fontti, teksti, Grafiikka, logo  Kuvaus luotu automaattise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Kuva, joka sisältää kohteen Fontti, teksti, Grafiikka, logo  Kuvaus luotu automaattisesti"/>
                    <pic:cNvPicPr/>
                  </pic:nvPicPr>
                  <pic:blipFill>
                    <a:blip r:embed="rId7" cstate="print"/>
                    <a:stretch>
                      <a:fillRect/>
                    </a:stretch>
                  </pic:blipFill>
                  <pic:spPr>
                    <a:xfrm>
                      <a:off x="0" y="0"/>
                      <a:ext cx="2155409" cy="671702"/>
                    </a:xfrm>
                    <a:prstGeom prst="rect">
                      <a:avLst/>
                    </a:prstGeom>
                  </pic:spPr>
                </pic:pic>
              </a:graphicData>
            </a:graphic>
          </wp:inline>
        </w:drawing>
      </w:r>
      <w:r w:rsidRPr="00EE425E">
        <w:rPr>
          <w:sz w:val="20"/>
          <w:lang w:val="en-US" w:bidi="en-US"/>
        </w:rPr>
        <w:t xml:space="preserve"> </w:t>
      </w:r>
      <w:r w:rsidRPr="00EE425E">
        <w:rPr>
          <w:noProof/>
          <w:sz w:val="20"/>
          <w:lang w:val="en-US" w:bidi="en-US"/>
        </w:rPr>
        <w:drawing>
          <wp:inline distT="0" distB="0" distL="0" distR="0" wp14:anchorId="7C483C48" wp14:editId="7A3DA09F">
            <wp:extent cx="627881" cy="630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27881" cy="630745"/>
                    </a:xfrm>
                    <a:prstGeom prst="rect">
                      <a:avLst/>
                    </a:prstGeom>
                  </pic:spPr>
                </pic:pic>
              </a:graphicData>
            </a:graphic>
          </wp:inline>
        </w:drawing>
      </w:r>
    </w:p>
    <w:p w14:paraId="3924DFF4" w14:textId="77777777" w:rsidR="00EE425E" w:rsidRPr="00213881" w:rsidRDefault="00EE425E" w:rsidP="00EE425E">
      <w:pPr>
        <w:pStyle w:val="Otsikko"/>
        <w:spacing w:line="256" w:lineRule="auto"/>
        <w:ind w:right="-106"/>
        <w:rPr>
          <w:lang w:val="en-US"/>
        </w:rPr>
      </w:pPr>
      <w:r w:rsidRPr="00EE425E">
        <w:rPr>
          <w:lang w:val="en-US" w:bidi="en-US"/>
        </w:rPr>
        <w:t>Steps towards school engagement, and the pupil commitment model</w:t>
      </w:r>
    </w:p>
    <w:p w14:paraId="56B053C7" w14:textId="38E6DD36" w:rsidR="00EE425E" w:rsidRPr="00213881" w:rsidRDefault="00EE425E" w:rsidP="00EE425E">
      <w:pPr>
        <w:spacing w:before="173"/>
        <w:ind w:left="206" w:right="-106"/>
        <w:rPr>
          <w:sz w:val="40"/>
          <w:lang w:val="en-US"/>
        </w:rPr>
      </w:pPr>
      <w:r w:rsidRPr="00EE425E">
        <w:rPr>
          <w:sz w:val="40"/>
          <w:lang w:val="en-US" w:bidi="en-US"/>
        </w:rPr>
        <w:t>Handbook</w:t>
      </w:r>
    </w:p>
    <w:p w14:paraId="458AE5B7" w14:textId="77777777" w:rsidR="00EE425E" w:rsidRPr="00213881" w:rsidRDefault="00EE425E" w:rsidP="00EE425E">
      <w:pPr>
        <w:pStyle w:val="Leipteksti"/>
        <w:ind w:right="-106"/>
        <w:rPr>
          <w:sz w:val="20"/>
          <w:lang w:val="en-US"/>
        </w:rPr>
      </w:pPr>
    </w:p>
    <w:p w14:paraId="7C9B70F2" w14:textId="5DBD3F1D" w:rsidR="00EE425E" w:rsidRPr="00213881" w:rsidRDefault="00BA32E8" w:rsidP="00EE425E">
      <w:pPr>
        <w:pStyle w:val="Leipteksti"/>
        <w:ind w:right="-106"/>
        <w:rPr>
          <w:b/>
          <w:bCs/>
          <w:sz w:val="20"/>
          <w:lang w:val="en-US"/>
        </w:rPr>
      </w:pPr>
      <w:r w:rsidRPr="00BA32E8">
        <w:rPr>
          <w:b/>
          <w:sz w:val="20"/>
          <w:lang w:val="en-US" w:bidi="en-US"/>
        </w:rPr>
        <w:t>The school engagement model of Kuopio – how to support pupil commitment and intervene in absences</w:t>
      </w:r>
    </w:p>
    <w:p w14:paraId="50E849A6" w14:textId="77777777" w:rsidR="00BA32E8" w:rsidRPr="00213881" w:rsidRDefault="00BA32E8" w:rsidP="00EE425E">
      <w:pPr>
        <w:pStyle w:val="Leipteksti"/>
        <w:ind w:right="-106"/>
        <w:rPr>
          <w:b/>
          <w:bCs/>
          <w:sz w:val="20"/>
          <w:lang w:val="en-US"/>
        </w:rPr>
      </w:pPr>
    </w:p>
    <w:p w14:paraId="0E134376" w14:textId="77777777" w:rsidR="00A02FC8" w:rsidRPr="00213881" w:rsidRDefault="00A02FC8" w:rsidP="00EE425E">
      <w:pPr>
        <w:pStyle w:val="Leipteksti"/>
        <w:ind w:right="-106"/>
        <w:rPr>
          <w:b/>
          <w:bCs/>
          <w:sz w:val="20"/>
          <w:lang w:val="en-US"/>
        </w:rPr>
      </w:pPr>
    </w:p>
    <w:p w14:paraId="0D447922" w14:textId="7DC4CA5F" w:rsidR="00BA32E8" w:rsidRPr="00213881" w:rsidRDefault="00BA32E8" w:rsidP="00EE425E">
      <w:pPr>
        <w:pStyle w:val="Leipteksti"/>
        <w:ind w:right="-106"/>
        <w:rPr>
          <w:b/>
          <w:bCs/>
          <w:sz w:val="20"/>
          <w:lang w:val="en-US"/>
        </w:rPr>
      </w:pPr>
      <w:r w:rsidRPr="00BA32E8">
        <w:rPr>
          <w:b/>
          <w:sz w:val="20"/>
          <w:lang w:val="en-US" w:bidi="en-US"/>
        </w:rPr>
        <w:t>Each school day matters — Preventive work</w:t>
      </w:r>
    </w:p>
    <w:p w14:paraId="2E9C3FDC" w14:textId="77777777" w:rsidR="00140818" w:rsidRPr="00213881" w:rsidRDefault="00140818" w:rsidP="00EE425E">
      <w:pPr>
        <w:pStyle w:val="Leipteksti"/>
        <w:ind w:right="-106"/>
        <w:rPr>
          <w:b/>
          <w:bCs/>
          <w:sz w:val="20"/>
          <w:lang w:val="en-US"/>
        </w:rPr>
      </w:pPr>
    </w:p>
    <w:p w14:paraId="3CC7CDBE" w14:textId="74F3EE08" w:rsidR="00BA32E8" w:rsidRPr="00213881" w:rsidRDefault="00BA32E8" w:rsidP="00EE425E">
      <w:pPr>
        <w:pStyle w:val="Leipteksti"/>
        <w:ind w:right="-106"/>
        <w:rPr>
          <w:sz w:val="20"/>
          <w:lang w:val="en-US"/>
        </w:rPr>
      </w:pPr>
      <w:r>
        <w:rPr>
          <w:sz w:val="20"/>
          <w:lang w:val="en-US" w:bidi="en-US"/>
        </w:rPr>
        <w:t>Strengthening encounters, inclusion and the sense of community</w:t>
      </w:r>
    </w:p>
    <w:p w14:paraId="05A8B8B3" w14:textId="77777777" w:rsidR="00BA32E8" w:rsidRPr="00213881" w:rsidRDefault="00BA32E8" w:rsidP="00EE425E">
      <w:pPr>
        <w:pStyle w:val="Leipteksti"/>
        <w:ind w:right="-106"/>
        <w:rPr>
          <w:sz w:val="20"/>
          <w:lang w:val="en-US"/>
        </w:rPr>
      </w:pPr>
    </w:p>
    <w:p w14:paraId="21459A4D" w14:textId="672B6C43" w:rsidR="00BA32E8" w:rsidRPr="00213881" w:rsidRDefault="00BA32E8" w:rsidP="00EE425E">
      <w:pPr>
        <w:pStyle w:val="Leipteksti"/>
        <w:ind w:right="-106"/>
        <w:rPr>
          <w:sz w:val="20"/>
          <w:lang w:val="en-US"/>
        </w:rPr>
      </w:pPr>
      <w:r>
        <w:rPr>
          <w:sz w:val="20"/>
          <w:lang w:val="en-US" w:bidi="en-US"/>
        </w:rPr>
        <w:t>Strong general support</w:t>
      </w:r>
    </w:p>
    <w:p w14:paraId="7D0A6B21" w14:textId="77777777" w:rsidR="00BA32E8" w:rsidRPr="00213881" w:rsidRDefault="00BA32E8" w:rsidP="00EE425E">
      <w:pPr>
        <w:pStyle w:val="Leipteksti"/>
        <w:ind w:right="-106"/>
        <w:rPr>
          <w:sz w:val="20"/>
          <w:lang w:val="en-US"/>
        </w:rPr>
      </w:pPr>
    </w:p>
    <w:p w14:paraId="4BA40E24" w14:textId="0E286FA4" w:rsidR="00BA32E8" w:rsidRPr="00213881" w:rsidRDefault="00BA32E8" w:rsidP="00EE425E">
      <w:pPr>
        <w:pStyle w:val="Leipteksti"/>
        <w:ind w:right="-106"/>
        <w:rPr>
          <w:sz w:val="20"/>
          <w:lang w:val="en-US"/>
        </w:rPr>
      </w:pPr>
      <w:r>
        <w:rPr>
          <w:sz w:val="20"/>
          <w:lang w:val="en-US" w:bidi="en-US"/>
        </w:rPr>
        <w:t>Close school-home collaboration</w:t>
      </w:r>
    </w:p>
    <w:p w14:paraId="495A16CF" w14:textId="77777777" w:rsidR="00BA32E8" w:rsidRPr="00213881" w:rsidRDefault="00BA32E8" w:rsidP="00EE425E">
      <w:pPr>
        <w:pStyle w:val="Leipteksti"/>
        <w:ind w:right="-106"/>
        <w:rPr>
          <w:sz w:val="20"/>
          <w:lang w:val="en-US"/>
        </w:rPr>
      </w:pPr>
    </w:p>
    <w:p w14:paraId="01569734" w14:textId="478B0C92" w:rsidR="00BA32E8" w:rsidRPr="00213881" w:rsidRDefault="00BA32E8" w:rsidP="00EE425E">
      <w:pPr>
        <w:pStyle w:val="Leipteksti"/>
        <w:ind w:right="-106"/>
        <w:rPr>
          <w:sz w:val="20"/>
          <w:lang w:val="en-US"/>
        </w:rPr>
      </w:pPr>
      <w:r>
        <w:rPr>
          <w:sz w:val="20"/>
          <w:lang w:val="en-US" w:bidi="en-US"/>
        </w:rPr>
        <w:t>Systematic support for group bonding, and strengthening emotional and interactive skills</w:t>
      </w:r>
    </w:p>
    <w:p w14:paraId="6767BC49" w14:textId="77777777" w:rsidR="00BA32E8" w:rsidRPr="00213881" w:rsidRDefault="00BA32E8" w:rsidP="00EE425E">
      <w:pPr>
        <w:pStyle w:val="Leipteksti"/>
        <w:ind w:right="-106"/>
        <w:rPr>
          <w:sz w:val="20"/>
          <w:lang w:val="en-US"/>
        </w:rPr>
      </w:pPr>
    </w:p>
    <w:p w14:paraId="09496770" w14:textId="2BDC77C4" w:rsidR="00BA32E8" w:rsidRPr="00213881" w:rsidRDefault="00BA32E8" w:rsidP="00EE425E">
      <w:pPr>
        <w:pStyle w:val="Leipteksti"/>
        <w:ind w:right="-106"/>
        <w:rPr>
          <w:sz w:val="20"/>
          <w:lang w:val="en-US"/>
        </w:rPr>
      </w:pPr>
      <w:r>
        <w:rPr>
          <w:sz w:val="20"/>
          <w:lang w:val="en-US" w:bidi="en-US"/>
        </w:rPr>
        <w:t>Regular monitoring of attendance and compiling statistics on absences</w:t>
      </w:r>
    </w:p>
    <w:p w14:paraId="540F8E5C" w14:textId="77777777" w:rsidR="002B7859" w:rsidRPr="00213881" w:rsidRDefault="002B7859" w:rsidP="00EE425E">
      <w:pPr>
        <w:pStyle w:val="Leipteksti"/>
        <w:ind w:right="-106"/>
        <w:rPr>
          <w:sz w:val="20"/>
          <w:lang w:val="en-US"/>
        </w:rPr>
      </w:pPr>
    </w:p>
    <w:p w14:paraId="56A0A9E6" w14:textId="2C670675" w:rsidR="002B7859" w:rsidRPr="00213881" w:rsidRDefault="002B7859" w:rsidP="00EE425E">
      <w:pPr>
        <w:pStyle w:val="Leipteksti"/>
        <w:ind w:right="-106"/>
        <w:rPr>
          <w:sz w:val="20"/>
          <w:lang w:val="en-US"/>
        </w:rPr>
      </w:pPr>
      <w:r>
        <w:rPr>
          <w:sz w:val="20"/>
          <w:lang w:val="en-US" w:bidi="en-US"/>
        </w:rPr>
        <w:t>Safe learning environment: immediate intervention in bullying and discrimination</w:t>
      </w:r>
    </w:p>
    <w:p w14:paraId="5B55306B" w14:textId="77777777" w:rsidR="002B7859" w:rsidRPr="00213881" w:rsidRDefault="002B7859" w:rsidP="00EE425E">
      <w:pPr>
        <w:pStyle w:val="Leipteksti"/>
        <w:ind w:right="-106"/>
        <w:rPr>
          <w:sz w:val="20"/>
          <w:lang w:val="en-US"/>
        </w:rPr>
      </w:pPr>
    </w:p>
    <w:p w14:paraId="2BB53D10" w14:textId="66A330F7" w:rsidR="002B7859" w:rsidRPr="00213881" w:rsidRDefault="002B7859" w:rsidP="00EE425E">
      <w:pPr>
        <w:pStyle w:val="Leipteksti"/>
        <w:ind w:right="-106"/>
        <w:rPr>
          <w:sz w:val="20"/>
          <w:lang w:val="en-US"/>
        </w:rPr>
      </w:pPr>
      <w:r>
        <w:rPr>
          <w:sz w:val="20"/>
          <w:lang w:val="en-US" w:bidi="en-US"/>
        </w:rPr>
        <w:t>Communal pupil welfare</w:t>
      </w:r>
    </w:p>
    <w:p w14:paraId="679642DB" w14:textId="77777777" w:rsidR="00630F15" w:rsidRPr="00213881" w:rsidRDefault="00630F15" w:rsidP="00EE425E">
      <w:pPr>
        <w:pStyle w:val="Leipteksti"/>
        <w:ind w:right="-106"/>
        <w:rPr>
          <w:sz w:val="20"/>
          <w:lang w:val="en-US"/>
        </w:rPr>
      </w:pPr>
    </w:p>
    <w:p w14:paraId="483B5883" w14:textId="37522DE4" w:rsidR="00630F15" w:rsidRPr="00213881" w:rsidRDefault="00630F15" w:rsidP="0075156B">
      <w:pPr>
        <w:pStyle w:val="Leipteksti"/>
        <w:ind w:right="-106" w:firstLine="720"/>
        <w:rPr>
          <w:b/>
          <w:bCs/>
          <w:sz w:val="20"/>
          <w:lang w:val="en-US"/>
        </w:rPr>
      </w:pPr>
      <w:r w:rsidRPr="00630F15">
        <w:rPr>
          <w:b/>
          <w:sz w:val="20"/>
          <w:lang w:val="en-US" w:bidi="en-US"/>
        </w:rPr>
        <w:t>Bringing it up; absence rate 5–10%</w:t>
      </w:r>
    </w:p>
    <w:p w14:paraId="72490173" w14:textId="77777777" w:rsidR="00EE425E" w:rsidRPr="00213881" w:rsidRDefault="00EE425E" w:rsidP="00EE425E">
      <w:pPr>
        <w:pStyle w:val="Leipteksti"/>
        <w:ind w:right="-106"/>
        <w:rPr>
          <w:sz w:val="20"/>
          <w:lang w:val="en-US"/>
        </w:rPr>
      </w:pPr>
    </w:p>
    <w:p w14:paraId="75C99D9F" w14:textId="4A5F4BA6" w:rsidR="00EE425E" w:rsidRPr="00213881" w:rsidRDefault="002A789A" w:rsidP="0075156B">
      <w:pPr>
        <w:pStyle w:val="Leipteksti"/>
        <w:ind w:right="-106" w:firstLine="720"/>
        <w:rPr>
          <w:sz w:val="20"/>
          <w:lang w:val="en-US"/>
        </w:rPr>
      </w:pPr>
      <w:r>
        <w:rPr>
          <w:sz w:val="20"/>
          <w:lang w:val="en-US" w:bidi="en-US"/>
        </w:rPr>
        <w:t>Concerns will be brought up with the pupil and the person who has custody</w:t>
      </w:r>
    </w:p>
    <w:p w14:paraId="48C9ED20" w14:textId="77777777" w:rsidR="002A789A" w:rsidRPr="00213881" w:rsidRDefault="002A789A" w:rsidP="00EE425E">
      <w:pPr>
        <w:pStyle w:val="Leipteksti"/>
        <w:ind w:right="-106"/>
        <w:rPr>
          <w:sz w:val="20"/>
          <w:lang w:val="en-US"/>
        </w:rPr>
      </w:pPr>
    </w:p>
    <w:p w14:paraId="1E109B51" w14:textId="01A57704" w:rsidR="002A789A" w:rsidRPr="00213881" w:rsidRDefault="002A789A" w:rsidP="0075156B">
      <w:pPr>
        <w:pStyle w:val="Leipteksti"/>
        <w:ind w:right="-106" w:firstLine="720"/>
        <w:rPr>
          <w:sz w:val="20"/>
          <w:lang w:val="en-US"/>
        </w:rPr>
      </w:pPr>
      <w:r>
        <w:rPr>
          <w:sz w:val="20"/>
          <w:lang w:val="en-US" w:bidi="en-US"/>
        </w:rPr>
        <w:t>Assessing the need for support for learning and school attendance</w:t>
      </w:r>
    </w:p>
    <w:p w14:paraId="253225B7" w14:textId="77777777" w:rsidR="002A789A" w:rsidRPr="00213881" w:rsidRDefault="002A789A" w:rsidP="00EE425E">
      <w:pPr>
        <w:pStyle w:val="Leipteksti"/>
        <w:ind w:right="-106"/>
        <w:rPr>
          <w:sz w:val="20"/>
          <w:lang w:val="en-US"/>
        </w:rPr>
      </w:pPr>
    </w:p>
    <w:p w14:paraId="42AA11B1" w14:textId="0BDFEA44" w:rsidR="002A789A" w:rsidRPr="00213881" w:rsidRDefault="002A789A" w:rsidP="0075156B">
      <w:pPr>
        <w:pStyle w:val="Leipteksti"/>
        <w:ind w:right="-106" w:firstLine="720"/>
        <w:rPr>
          <w:sz w:val="20"/>
          <w:lang w:val="en-US"/>
        </w:rPr>
      </w:pPr>
      <w:r>
        <w:rPr>
          <w:sz w:val="20"/>
          <w:lang w:val="en-US" w:bidi="en-US"/>
        </w:rPr>
        <w:t>If needed: Individual pupil welfare group</w:t>
      </w:r>
    </w:p>
    <w:p w14:paraId="1245D372" w14:textId="77777777" w:rsidR="002A789A" w:rsidRPr="00213881" w:rsidRDefault="002A789A" w:rsidP="00EE425E">
      <w:pPr>
        <w:pStyle w:val="Leipteksti"/>
        <w:ind w:right="-106"/>
        <w:rPr>
          <w:sz w:val="20"/>
          <w:lang w:val="en-US"/>
        </w:rPr>
      </w:pPr>
    </w:p>
    <w:p w14:paraId="32CEB510" w14:textId="4AFAFD31" w:rsidR="002A789A" w:rsidRPr="00213881" w:rsidRDefault="002A789A" w:rsidP="0075156B">
      <w:pPr>
        <w:pStyle w:val="Leipteksti"/>
        <w:ind w:right="-106" w:firstLine="720"/>
        <w:rPr>
          <w:sz w:val="20"/>
          <w:lang w:val="en-US"/>
        </w:rPr>
      </w:pPr>
      <w:r>
        <w:rPr>
          <w:sz w:val="20"/>
          <w:lang w:val="en-US" w:bidi="en-US"/>
        </w:rPr>
        <w:t>Involving the school health care service, if needed</w:t>
      </w:r>
    </w:p>
    <w:p w14:paraId="6027B0E9" w14:textId="77777777" w:rsidR="002A789A" w:rsidRPr="00213881" w:rsidRDefault="002A789A" w:rsidP="00EE425E">
      <w:pPr>
        <w:pStyle w:val="Leipteksti"/>
        <w:ind w:right="-106"/>
        <w:rPr>
          <w:sz w:val="20"/>
          <w:lang w:val="en-US"/>
        </w:rPr>
      </w:pPr>
    </w:p>
    <w:p w14:paraId="32D53ABD" w14:textId="3F9D0297" w:rsidR="002A789A" w:rsidRPr="00213881" w:rsidRDefault="006A0164" w:rsidP="0075156B">
      <w:pPr>
        <w:pStyle w:val="Leipteksti"/>
        <w:ind w:left="720" w:right="-106" w:firstLine="720"/>
        <w:rPr>
          <w:b/>
          <w:bCs/>
          <w:sz w:val="20"/>
          <w:lang w:val="en-US"/>
        </w:rPr>
      </w:pPr>
      <w:r w:rsidRPr="006A0164">
        <w:rPr>
          <w:b/>
          <w:sz w:val="20"/>
          <w:lang w:val="en-US" w:bidi="en-US"/>
        </w:rPr>
        <w:t>Clarifying and supporting; absence rate 10–20%</w:t>
      </w:r>
    </w:p>
    <w:p w14:paraId="38979E0C" w14:textId="77777777" w:rsidR="006A0164" w:rsidRPr="00213881" w:rsidRDefault="006A0164" w:rsidP="00EE425E">
      <w:pPr>
        <w:pStyle w:val="Leipteksti"/>
        <w:ind w:right="-106"/>
        <w:rPr>
          <w:sz w:val="20"/>
          <w:lang w:val="en-US"/>
        </w:rPr>
      </w:pPr>
    </w:p>
    <w:p w14:paraId="5C00FA9B" w14:textId="36AB37C1" w:rsidR="006A0164" w:rsidRPr="00213881" w:rsidRDefault="006A0164" w:rsidP="0075156B">
      <w:pPr>
        <w:pStyle w:val="Leipteksti"/>
        <w:ind w:left="720" w:right="-106" w:firstLine="720"/>
        <w:rPr>
          <w:sz w:val="20"/>
          <w:lang w:val="en-US"/>
        </w:rPr>
      </w:pPr>
      <w:r>
        <w:rPr>
          <w:sz w:val="20"/>
          <w:lang w:val="en-US" w:bidi="en-US"/>
        </w:rPr>
        <w:t>Close cooperation with persons who have custody of the child</w:t>
      </w:r>
    </w:p>
    <w:p w14:paraId="086BD06A" w14:textId="77777777" w:rsidR="006A0164" w:rsidRPr="00213881" w:rsidRDefault="006A0164" w:rsidP="00EE425E">
      <w:pPr>
        <w:pStyle w:val="Leipteksti"/>
        <w:ind w:right="-106"/>
        <w:rPr>
          <w:sz w:val="20"/>
          <w:lang w:val="en-US"/>
        </w:rPr>
      </w:pPr>
    </w:p>
    <w:p w14:paraId="162B7A44" w14:textId="5B1CDCDB" w:rsidR="006A0164" w:rsidRPr="00213881" w:rsidRDefault="006A0164" w:rsidP="0075156B">
      <w:pPr>
        <w:pStyle w:val="Leipteksti"/>
        <w:ind w:left="720" w:right="-106" w:firstLine="720"/>
        <w:rPr>
          <w:sz w:val="20"/>
          <w:lang w:val="en-US"/>
        </w:rPr>
      </w:pPr>
      <w:r>
        <w:rPr>
          <w:sz w:val="20"/>
          <w:lang w:val="en-US" w:bidi="en-US"/>
        </w:rPr>
        <w:t>Pedagogical planning for learning</w:t>
      </w:r>
    </w:p>
    <w:p w14:paraId="3E49944E" w14:textId="77777777" w:rsidR="006A0164" w:rsidRPr="00213881" w:rsidRDefault="006A0164" w:rsidP="00EE425E">
      <w:pPr>
        <w:pStyle w:val="Leipteksti"/>
        <w:ind w:right="-106"/>
        <w:rPr>
          <w:sz w:val="20"/>
          <w:lang w:val="en-US"/>
        </w:rPr>
      </w:pPr>
    </w:p>
    <w:p w14:paraId="3C6932B2" w14:textId="3CDAB8B1" w:rsidR="006A0164" w:rsidRPr="00213881" w:rsidRDefault="006A0164" w:rsidP="0075156B">
      <w:pPr>
        <w:pStyle w:val="Leipteksti"/>
        <w:ind w:left="720" w:right="-106" w:firstLine="720"/>
        <w:rPr>
          <w:sz w:val="20"/>
          <w:lang w:val="en-US"/>
        </w:rPr>
      </w:pPr>
      <w:r>
        <w:rPr>
          <w:sz w:val="20"/>
          <w:lang w:val="en-US" w:bidi="en-US"/>
        </w:rPr>
        <w:t>Individual pupil welfare group</w:t>
      </w:r>
    </w:p>
    <w:p w14:paraId="58BCDF90" w14:textId="77777777" w:rsidR="006A0164" w:rsidRPr="00213881" w:rsidRDefault="006A0164" w:rsidP="00EE425E">
      <w:pPr>
        <w:pStyle w:val="Leipteksti"/>
        <w:ind w:right="-106"/>
        <w:rPr>
          <w:sz w:val="20"/>
          <w:lang w:val="en-US"/>
        </w:rPr>
      </w:pPr>
    </w:p>
    <w:p w14:paraId="1091B9F2" w14:textId="41C65F0B" w:rsidR="006A0164" w:rsidRPr="00213881" w:rsidRDefault="006A0164" w:rsidP="0075156B">
      <w:pPr>
        <w:pStyle w:val="Leipteksti"/>
        <w:ind w:left="720" w:right="-106" w:firstLine="720"/>
        <w:rPr>
          <w:sz w:val="20"/>
          <w:lang w:val="en-US"/>
        </w:rPr>
      </w:pPr>
      <w:r>
        <w:rPr>
          <w:sz w:val="20"/>
          <w:lang w:val="en-US" w:bidi="en-US"/>
        </w:rPr>
        <w:t>Meeting with relevant professionals to review support measures</w:t>
      </w:r>
    </w:p>
    <w:p w14:paraId="12ACC0B5" w14:textId="77777777" w:rsidR="006A0164" w:rsidRPr="00213881" w:rsidRDefault="006A0164" w:rsidP="00EE425E">
      <w:pPr>
        <w:pStyle w:val="Leipteksti"/>
        <w:ind w:right="-106"/>
        <w:rPr>
          <w:sz w:val="20"/>
          <w:lang w:val="en-US"/>
        </w:rPr>
      </w:pPr>
    </w:p>
    <w:p w14:paraId="561106CB" w14:textId="7CB83495" w:rsidR="006A0164" w:rsidRPr="00213881" w:rsidRDefault="006A0164" w:rsidP="0075156B">
      <w:pPr>
        <w:pStyle w:val="Leipteksti"/>
        <w:ind w:left="720" w:right="-106" w:firstLine="720"/>
        <w:rPr>
          <w:sz w:val="20"/>
          <w:lang w:val="en-US"/>
        </w:rPr>
      </w:pPr>
      <w:r>
        <w:rPr>
          <w:sz w:val="20"/>
          <w:lang w:val="en-US" w:bidi="en-US"/>
        </w:rPr>
        <w:t>Consultation with the hospital school</w:t>
      </w:r>
    </w:p>
    <w:p w14:paraId="6DD05696" w14:textId="77777777" w:rsidR="006A0164" w:rsidRPr="00213881" w:rsidRDefault="006A0164" w:rsidP="00EE425E">
      <w:pPr>
        <w:pStyle w:val="Leipteksti"/>
        <w:ind w:right="-106"/>
        <w:rPr>
          <w:sz w:val="20"/>
          <w:lang w:val="en-US"/>
        </w:rPr>
      </w:pPr>
    </w:p>
    <w:p w14:paraId="6C5B0071" w14:textId="174BB4D0" w:rsidR="006A0164" w:rsidRPr="00213881" w:rsidRDefault="006A0164" w:rsidP="0075156B">
      <w:pPr>
        <w:pStyle w:val="Leipteksti"/>
        <w:ind w:left="720" w:right="-106" w:firstLine="720"/>
        <w:rPr>
          <w:sz w:val="20"/>
          <w:lang w:val="en-US"/>
        </w:rPr>
      </w:pPr>
      <w:r>
        <w:rPr>
          <w:sz w:val="20"/>
          <w:lang w:val="en-US" w:bidi="en-US"/>
        </w:rPr>
        <w:t>A child welfare notification on the basis of concern, if needed</w:t>
      </w:r>
    </w:p>
    <w:p w14:paraId="762AB6C9" w14:textId="77777777" w:rsidR="006A0164" w:rsidRPr="00213881" w:rsidRDefault="006A0164" w:rsidP="00EE425E">
      <w:pPr>
        <w:pStyle w:val="Leipteksti"/>
        <w:ind w:right="-106"/>
        <w:rPr>
          <w:sz w:val="20"/>
          <w:lang w:val="en-US"/>
        </w:rPr>
      </w:pPr>
    </w:p>
    <w:p w14:paraId="7A5D4428" w14:textId="5148F268" w:rsidR="006A0164" w:rsidRPr="00213881" w:rsidRDefault="00B95F49" w:rsidP="0075156B">
      <w:pPr>
        <w:pStyle w:val="Leipteksti"/>
        <w:ind w:left="1440" w:right="-106" w:firstLine="720"/>
        <w:rPr>
          <w:b/>
          <w:bCs/>
          <w:sz w:val="20"/>
          <w:lang w:val="en-US"/>
        </w:rPr>
      </w:pPr>
      <w:r w:rsidRPr="00B95F49">
        <w:rPr>
          <w:b/>
          <w:sz w:val="20"/>
          <w:lang w:val="en-US" w:bidi="en-US"/>
        </w:rPr>
        <w:t>Intensive support; absence rate over 20%</w:t>
      </w:r>
    </w:p>
    <w:p w14:paraId="67EB9A0B" w14:textId="77777777" w:rsidR="00B95F49" w:rsidRPr="00213881" w:rsidRDefault="00B95F49" w:rsidP="00EE425E">
      <w:pPr>
        <w:pStyle w:val="Leipteksti"/>
        <w:ind w:right="-106"/>
        <w:rPr>
          <w:sz w:val="20"/>
          <w:lang w:val="en-US"/>
        </w:rPr>
      </w:pPr>
    </w:p>
    <w:p w14:paraId="08D00430" w14:textId="2DA35F9B" w:rsidR="00B95F49" w:rsidRPr="00213881" w:rsidRDefault="00B95F49" w:rsidP="0075156B">
      <w:pPr>
        <w:pStyle w:val="Leipteksti"/>
        <w:ind w:left="1440" w:right="-106" w:firstLine="720"/>
        <w:rPr>
          <w:sz w:val="20"/>
          <w:lang w:val="en-US"/>
        </w:rPr>
      </w:pPr>
      <w:r>
        <w:rPr>
          <w:sz w:val="20"/>
          <w:lang w:val="en-US" w:bidi="en-US"/>
        </w:rPr>
        <w:t>Consultation with the hospital school</w:t>
      </w:r>
    </w:p>
    <w:p w14:paraId="2360B791" w14:textId="77777777" w:rsidR="00B95F49" w:rsidRPr="00213881" w:rsidRDefault="00B95F49" w:rsidP="00EE425E">
      <w:pPr>
        <w:pStyle w:val="Leipteksti"/>
        <w:ind w:right="-106"/>
        <w:rPr>
          <w:sz w:val="20"/>
          <w:lang w:val="en-US"/>
        </w:rPr>
      </w:pPr>
    </w:p>
    <w:p w14:paraId="4EB61801" w14:textId="7EB398F3" w:rsidR="00B95F49" w:rsidRPr="00213881" w:rsidRDefault="00B95F49" w:rsidP="0075156B">
      <w:pPr>
        <w:pStyle w:val="Leipteksti"/>
        <w:ind w:left="2160" w:right="-106"/>
        <w:rPr>
          <w:sz w:val="20"/>
          <w:lang w:val="en-US"/>
        </w:rPr>
      </w:pPr>
      <w:r>
        <w:rPr>
          <w:sz w:val="20"/>
          <w:lang w:val="en-US" w:bidi="en-US"/>
        </w:rPr>
        <w:t>Monitoring meetings within the individual pupil welfare group</w:t>
      </w:r>
    </w:p>
    <w:p w14:paraId="4E0BA35B" w14:textId="77777777" w:rsidR="00B95F49" w:rsidRPr="00213881" w:rsidRDefault="00B95F49" w:rsidP="00EE425E">
      <w:pPr>
        <w:pStyle w:val="Leipteksti"/>
        <w:ind w:right="-106"/>
        <w:rPr>
          <w:sz w:val="20"/>
          <w:lang w:val="en-US"/>
        </w:rPr>
      </w:pPr>
    </w:p>
    <w:p w14:paraId="5E656814" w14:textId="062BA00D" w:rsidR="00B95F49" w:rsidRPr="00213881" w:rsidRDefault="00B95F49" w:rsidP="0075156B">
      <w:pPr>
        <w:pStyle w:val="Leipteksti"/>
        <w:ind w:left="1440" w:right="-106" w:firstLine="720"/>
        <w:rPr>
          <w:sz w:val="20"/>
          <w:lang w:val="en-US"/>
        </w:rPr>
      </w:pPr>
      <w:r>
        <w:rPr>
          <w:sz w:val="20"/>
          <w:lang w:val="en-US" w:bidi="en-US"/>
        </w:rPr>
        <w:t>Submitting a child welfare notification on the basis of concern</w:t>
      </w:r>
    </w:p>
    <w:p w14:paraId="0A8AD745" w14:textId="77777777" w:rsidR="00B95F49" w:rsidRPr="00213881" w:rsidRDefault="00B95F49" w:rsidP="00EE425E">
      <w:pPr>
        <w:pStyle w:val="Leipteksti"/>
        <w:ind w:right="-106"/>
        <w:rPr>
          <w:sz w:val="20"/>
          <w:lang w:val="en-US"/>
        </w:rPr>
      </w:pPr>
    </w:p>
    <w:p w14:paraId="102446E0" w14:textId="428E1502" w:rsidR="00B95F49" w:rsidRPr="00213881" w:rsidRDefault="00B95F49" w:rsidP="0075156B">
      <w:pPr>
        <w:pStyle w:val="Leipteksti"/>
        <w:ind w:left="2160" w:right="-106"/>
        <w:rPr>
          <w:sz w:val="20"/>
          <w:lang w:val="en-US"/>
        </w:rPr>
      </w:pPr>
      <w:r>
        <w:rPr>
          <w:sz w:val="20"/>
          <w:lang w:val="en-US" w:bidi="en-US"/>
        </w:rPr>
        <w:t>Special teaching arrangements</w:t>
      </w:r>
    </w:p>
    <w:p w14:paraId="3454FA95" w14:textId="77777777" w:rsidR="00B95F49" w:rsidRPr="00213881" w:rsidRDefault="00B95F49" w:rsidP="00EE425E">
      <w:pPr>
        <w:pStyle w:val="Leipteksti"/>
        <w:ind w:right="-106"/>
        <w:rPr>
          <w:sz w:val="20"/>
          <w:lang w:val="en-US"/>
        </w:rPr>
      </w:pPr>
    </w:p>
    <w:p w14:paraId="0711945E" w14:textId="375C5E82" w:rsidR="00B95F49" w:rsidRPr="00213881" w:rsidRDefault="00B95F49" w:rsidP="00213881">
      <w:pPr>
        <w:pStyle w:val="Leipteksti"/>
        <w:ind w:left="2160" w:right="-106"/>
        <w:rPr>
          <w:sz w:val="20"/>
          <w:lang w:val="en-US"/>
        </w:rPr>
      </w:pPr>
      <w:r>
        <w:rPr>
          <w:sz w:val="20"/>
          <w:lang w:val="en-US" w:bidi="en-US"/>
        </w:rPr>
        <w:t>Assessment of pupil’s overall situation by the school and by the social welfare and health services</w:t>
      </w:r>
    </w:p>
    <w:p w14:paraId="0C4E28DA" w14:textId="77777777" w:rsidR="00B95F49" w:rsidRPr="00213881" w:rsidRDefault="00B95F49" w:rsidP="00EE425E">
      <w:pPr>
        <w:pStyle w:val="Leipteksti"/>
        <w:ind w:right="-106"/>
        <w:rPr>
          <w:sz w:val="20"/>
          <w:lang w:val="en-US"/>
        </w:rPr>
      </w:pPr>
    </w:p>
    <w:p w14:paraId="6B92251F" w14:textId="5BBB8931" w:rsidR="00B95F49" w:rsidRPr="00213881" w:rsidRDefault="00B95F49" w:rsidP="0075156B">
      <w:pPr>
        <w:pStyle w:val="Leipteksti"/>
        <w:ind w:left="1440" w:right="-106" w:firstLine="720"/>
        <w:rPr>
          <w:sz w:val="20"/>
          <w:lang w:val="en-US"/>
        </w:rPr>
      </w:pPr>
      <w:r>
        <w:rPr>
          <w:sz w:val="20"/>
          <w:lang w:val="en-US" w:bidi="en-US"/>
        </w:rPr>
        <w:t>Towards school attachment; goals to be reached step by step</w:t>
      </w:r>
    </w:p>
    <w:p w14:paraId="52B0DEE9" w14:textId="77777777" w:rsidR="00EE425E" w:rsidRPr="00213881" w:rsidRDefault="00EE425E" w:rsidP="00EE425E">
      <w:pPr>
        <w:pStyle w:val="Leipteksti"/>
        <w:ind w:right="-106"/>
        <w:rPr>
          <w:sz w:val="20"/>
          <w:lang w:val="en-US"/>
        </w:rPr>
      </w:pPr>
    </w:p>
    <w:p w14:paraId="66647E1D" w14:textId="77777777" w:rsidR="00EE425E" w:rsidRPr="00213881" w:rsidRDefault="00EE425E" w:rsidP="00EE425E">
      <w:pPr>
        <w:pStyle w:val="Leipteksti"/>
        <w:ind w:right="-106"/>
        <w:rPr>
          <w:sz w:val="20"/>
          <w:lang w:val="en-US"/>
        </w:rPr>
      </w:pPr>
    </w:p>
    <w:p w14:paraId="384706D6" w14:textId="77777777" w:rsidR="00EE425E" w:rsidRPr="00213881" w:rsidRDefault="00EE425E" w:rsidP="00EE425E">
      <w:pPr>
        <w:pStyle w:val="Leipteksti"/>
        <w:ind w:right="-106"/>
        <w:rPr>
          <w:sz w:val="20"/>
          <w:lang w:val="en-US"/>
        </w:rPr>
      </w:pPr>
    </w:p>
    <w:p w14:paraId="17DE1397" w14:textId="77777777" w:rsidR="00EE425E" w:rsidRPr="00213881" w:rsidRDefault="00EE425E" w:rsidP="00EE425E">
      <w:pPr>
        <w:pStyle w:val="Leipteksti"/>
        <w:ind w:right="-106"/>
        <w:rPr>
          <w:sz w:val="20"/>
          <w:lang w:val="en-US"/>
        </w:rPr>
      </w:pPr>
    </w:p>
    <w:p w14:paraId="3DA24526" w14:textId="77777777" w:rsidR="00EE425E" w:rsidRPr="00213881" w:rsidRDefault="00EE425E" w:rsidP="00EE425E">
      <w:pPr>
        <w:pStyle w:val="Leipteksti"/>
        <w:ind w:right="-106"/>
        <w:rPr>
          <w:sz w:val="20"/>
          <w:lang w:val="en-US"/>
        </w:rPr>
      </w:pPr>
    </w:p>
    <w:p w14:paraId="15438C9D" w14:textId="77777777" w:rsidR="00EE425E" w:rsidRPr="00213881" w:rsidRDefault="00EE425E" w:rsidP="00EE425E">
      <w:pPr>
        <w:pStyle w:val="Leipteksti"/>
        <w:ind w:right="-106"/>
        <w:rPr>
          <w:sz w:val="20"/>
          <w:lang w:val="en-US"/>
        </w:rPr>
      </w:pPr>
    </w:p>
    <w:p w14:paraId="5B76134A" w14:textId="77777777" w:rsidR="00EE425E" w:rsidRPr="00213881" w:rsidRDefault="00EE425E" w:rsidP="00EE425E">
      <w:pPr>
        <w:pStyle w:val="Leipteksti"/>
        <w:ind w:right="-106"/>
        <w:rPr>
          <w:sz w:val="20"/>
          <w:lang w:val="en-US"/>
        </w:rPr>
      </w:pPr>
    </w:p>
    <w:p w14:paraId="5BCED6D2" w14:textId="77777777" w:rsidR="00EE425E" w:rsidRPr="00213881" w:rsidRDefault="00EE425E" w:rsidP="00EE425E">
      <w:pPr>
        <w:pStyle w:val="Leipteksti"/>
        <w:ind w:right="-106"/>
        <w:rPr>
          <w:sz w:val="20"/>
          <w:lang w:val="en-US"/>
        </w:rPr>
      </w:pPr>
    </w:p>
    <w:p w14:paraId="2914276F" w14:textId="77777777" w:rsidR="00EE425E" w:rsidRPr="00213881" w:rsidRDefault="00EE425E" w:rsidP="00EE425E">
      <w:pPr>
        <w:pStyle w:val="Leipteksti"/>
        <w:ind w:right="-106"/>
        <w:rPr>
          <w:sz w:val="20"/>
          <w:lang w:val="en-US"/>
        </w:rPr>
      </w:pPr>
    </w:p>
    <w:p w14:paraId="05398B72" w14:textId="77777777" w:rsidR="00EE425E" w:rsidRPr="00213881" w:rsidRDefault="00EE425E" w:rsidP="00EE425E">
      <w:pPr>
        <w:pStyle w:val="Leipteksti"/>
        <w:ind w:right="-106"/>
        <w:rPr>
          <w:sz w:val="20"/>
          <w:lang w:val="en-US"/>
        </w:rPr>
      </w:pPr>
    </w:p>
    <w:p w14:paraId="0BA737C9" w14:textId="77777777" w:rsidR="00EE425E" w:rsidRPr="00213881" w:rsidRDefault="00EE425E" w:rsidP="00EE425E">
      <w:pPr>
        <w:pStyle w:val="Leipteksti"/>
        <w:ind w:right="-106"/>
        <w:rPr>
          <w:sz w:val="20"/>
          <w:lang w:val="en-US"/>
        </w:rPr>
      </w:pPr>
    </w:p>
    <w:p w14:paraId="2913C34F" w14:textId="77777777" w:rsidR="00EE425E" w:rsidRPr="00213881" w:rsidRDefault="00EE425E" w:rsidP="00EE425E">
      <w:pPr>
        <w:pStyle w:val="Leipteksti"/>
        <w:ind w:right="-106"/>
        <w:rPr>
          <w:sz w:val="20"/>
          <w:lang w:val="en-US"/>
        </w:rPr>
      </w:pPr>
    </w:p>
    <w:p w14:paraId="76386465" w14:textId="77777777" w:rsidR="00EE425E" w:rsidRPr="00213881" w:rsidRDefault="00EE425E" w:rsidP="00EE425E">
      <w:pPr>
        <w:pStyle w:val="Leipteksti"/>
        <w:ind w:right="-106"/>
        <w:rPr>
          <w:sz w:val="20"/>
          <w:lang w:val="en-US"/>
        </w:rPr>
      </w:pPr>
    </w:p>
    <w:p w14:paraId="6C706775" w14:textId="77777777" w:rsidR="00EE425E" w:rsidRPr="00213881" w:rsidRDefault="00EE425E" w:rsidP="00EE425E">
      <w:pPr>
        <w:pStyle w:val="Leipteksti"/>
        <w:ind w:right="-106"/>
        <w:rPr>
          <w:sz w:val="20"/>
          <w:lang w:val="en-US"/>
        </w:rPr>
      </w:pPr>
    </w:p>
    <w:p w14:paraId="2F3DDB95" w14:textId="77777777" w:rsidR="00EE425E" w:rsidRPr="00213881" w:rsidRDefault="00EE425E" w:rsidP="00EE425E">
      <w:pPr>
        <w:pStyle w:val="Leipteksti"/>
        <w:ind w:right="-106"/>
        <w:rPr>
          <w:sz w:val="20"/>
          <w:lang w:val="en-US"/>
        </w:rPr>
      </w:pPr>
    </w:p>
    <w:p w14:paraId="731DA224" w14:textId="77777777" w:rsidR="00EE425E" w:rsidRPr="00213881" w:rsidRDefault="00EE425E" w:rsidP="00EE425E">
      <w:pPr>
        <w:pStyle w:val="Leipteksti"/>
        <w:ind w:right="-106"/>
        <w:rPr>
          <w:sz w:val="20"/>
          <w:lang w:val="en-US"/>
        </w:rPr>
      </w:pPr>
    </w:p>
    <w:p w14:paraId="52E23610" w14:textId="77777777" w:rsidR="00EE425E" w:rsidRPr="00213881" w:rsidRDefault="00EE425E" w:rsidP="00EE425E">
      <w:pPr>
        <w:pStyle w:val="Leipteksti"/>
        <w:ind w:right="-106"/>
        <w:rPr>
          <w:sz w:val="20"/>
          <w:lang w:val="en-US"/>
        </w:rPr>
      </w:pPr>
    </w:p>
    <w:p w14:paraId="4B40EEBC" w14:textId="77777777" w:rsidR="00EE425E" w:rsidRPr="00213881" w:rsidRDefault="00EE425E" w:rsidP="00EE425E">
      <w:pPr>
        <w:pStyle w:val="Leipteksti"/>
        <w:ind w:right="-106"/>
        <w:rPr>
          <w:sz w:val="20"/>
          <w:lang w:val="en-US"/>
        </w:rPr>
      </w:pPr>
    </w:p>
    <w:p w14:paraId="151383DB" w14:textId="77777777" w:rsidR="00EE425E" w:rsidRPr="00213881" w:rsidRDefault="00EE425E" w:rsidP="00EE425E">
      <w:pPr>
        <w:pStyle w:val="Leipteksti"/>
        <w:ind w:right="-106"/>
        <w:rPr>
          <w:sz w:val="20"/>
          <w:lang w:val="en-US"/>
        </w:rPr>
      </w:pPr>
    </w:p>
    <w:p w14:paraId="7AFEDDD9" w14:textId="77777777" w:rsidR="00EE425E" w:rsidRPr="00213881" w:rsidRDefault="00EE425E" w:rsidP="00EE425E">
      <w:pPr>
        <w:pStyle w:val="Leipteksti"/>
        <w:ind w:right="-106"/>
        <w:rPr>
          <w:sz w:val="20"/>
          <w:lang w:val="en-US"/>
        </w:rPr>
      </w:pPr>
    </w:p>
    <w:p w14:paraId="37ECDB1C" w14:textId="77777777" w:rsidR="003D58F7" w:rsidRPr="00213881" w:rsidRDefault="003D58F7" w:rsidP="003D58F7">
      <w:pPr>
        <w:pStyle w:val="Leipteksti"/>
        <w:spacing w:before="106"/>
        <w:rPr>
          <w:sz w:val="20"/>
          <w:lang w:val="en-US"/>
        </w:rPr>
      </w:pPr>
    </w:p>
    <w:p w14:paraId="149E92B2" w14:textId="77777777" w:rsidR="003D58F7" w:rsidRPr="00213881" w:rsidRDefault="003D58F7" w:rsidP="003D58F7">
      <w:pPr>
        <w:pStyle w:val="Leipteksti"/>
        <w:spacing w:before="106"/>
        <w:rPr>
          <w:sz w:val="20"/>
          <w:lang w:val="en-US"/>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999"/>
        <w:gridCol w:w="1004"/>
        <w:gridCol w:w="1003"/>
        <w:gridCol w:w="999"/>
        <w:gridCol w:w="1004"/>
        <w:gridCol w:w="1004"/>
        <w:gridCol w:w="1004"/>
        <w:gridCol w:w="999"/>
      </w:tblGrid>
      <w:tr w:rsidR="003D58F7" w:rsidRPr="00A50C06" w14:paraId="1FC2D427" w14:textId="77777777" w:rsidTr="00854412">
        <w:trPr>
          <w:trHeight w:val="402"/>
        </w:trPr>
        <w:tc>
          <w:tcPr>
            <w:tcW w:w="1004" w:type="dxa"/>
            <w:tcBorders>
              <w:top w:val="nil"/>
              <w:left w:val="nil"/>
            </w:tcBorders>
          </w:tcPr>
          <w:p w14:paraId="226E821E" w14:textId="77777777" w:rsidR="003D58F7" w:rsidRPr="00213881" w:rsidRDefault="003D58F7" w:rsidP="003D58F7">
            <w:pPr>
              <w:pStyle w:val="Leipteksti"/>
              <w:spacing w:before="106"/>
              <w:rPr>
                <w:sz w:val="20"/>
                <w:lang w:val="en-US"/>
              </w:rPr>
            </w:pPr>
          </w:p>
        </w:tc>
        <w:tc>
          <w:tcPr>
            <w:tcW w:w="8016" w:type="dxa"/>
            <w:gridSpan w:val="8"/>
          </w:tcPr>
          <w:p w14:paraId="04828F5F" w14:textId="5E73E898" w:rsidR="003D58F7" w:rsidRPr="00213881" w:rsidRDefault="003D58F7" w:rsidP="003D58F7">
            <w:pPr>
              <w:pStyle w:val="Leipteksti"/>
              <w:spacing w:before="106"/>
              <w:rPr>
                <w:b/>
                <w:sz w:val="20"/>
                <w:lang w:val="en-US"/>
              </w:rPr>
            </w:pPr>
            <w:r w:rsidRPr="003D58F7">
              <w:rPr>
                <w:b/>
                <w:sz w:val="20"/>
                <w:lang w:val="en-US" w:bidi="en-US"/>
              </w:rPr>
              <w:t>Absence rates in school hours, cumulated until certain points of time</w:t>
            </w:r>
          </w:p>
        </w:tc>
      </w:tr>
      <w:tr w:rsidR="003D58F7" w:rsidRPr="003D58F7" w14:paraId="0D16882D" w14:textId="77777777" w:rsidTr="00854412">
        <w:trPr>
          <w:trHeight w:val="806"/>
        </w:trPr>
        <w:tc>
          <w:tcPr>
            <w:tcW w:w="1004" w:type="dxa"/>
          </w:tcPr>
          <w:p w14:paraId="1051AF31" w14:textId="77777777" w:rsidR="003D58F7" w:rsidRPr="003D58F7" w:rsidRDefault="003D58F7" w:rsidP="003D58F7">
            <w:pPr>
              <w:pStyle w:val="Leipteksti"/>
              <w:spacing w:before="106"/>
              <w:rPr>
                <w:b/>
                <w:sz w:val="20"/>
              </w:rPr>
            </w:pPr>
            <w:r w:rsidRPr="003D58F7">
              <w:rPr>
                <w:b/>
                <w:sz w:val="20"/>
                <w:lang w:val="en-US" w:bidi="en-US"/>
              </w:rPr>
              <w:t>Grades</w:t>
            </w:r>
          </w:p>
        </w:tc>
        <w:tc>
          <w:tcPr>
            <w:tcW w:w="999" w:type="dxa"/>
          </w:tcPr>
          <w:p w14:paraId="28BAA82B" w14:textId="77777777" w:rsidR="003D58F7" w:rsidRPr="003D58F7" w:rsidRDefault="003D58F7" w:rsidP="003D58F7">
            <w:pPr>
              <w:pStyle w:val="Leipteksti"/>
              <w:spacing w:before="106"/>
              <w:rPr>
                <w:b/>
                <w:sz w:val="20"/>
              </w:rPr>
            </w:pPr>
            <w:r w:rsidRPr="003D58F7">
              <w:rPr>
                <w:b/>
                <w:sz w:val="20"/>
                <w:lang w:val="en-US" w:bidi="en-US"/>
              </w:rPr>
              <w:t>Autumn break 10%</w:t>
            </w:r>
          </w:p>
        </w:tc>
        <w:tc>
          <w:tcPr>
            <w:tcW w:w="1004" w:type="dxa"/>
          </w:tcPr>
          <w:p w14:paraId="1BD24A65" w14:textId="77777777" w:rsidR="003D58F7" w:rsidRPr="003D58F7" w:rsidRDefault="003D58F7" w:rsidP="003D58F7">
            <w:pPr>
              <w:pStyle w:val="Leipteksti"/>
              <w:spacing w:before="106"/>
              <w:rPr>
                <w:b/>
                <w:sz w:val="20"/>
              </w:rPr>
            </w:pPr>
            <w:r w:rsidRPr="003D58F7">
              <w:rPr>
                <w:b/>
                <w:sz w:val="20"/>
                <w:lang w:val="en-US" w:bidi="en-US"/>
              </w:rPr>
              <w:t>Autumn break 20%</w:t>
            </w:r>
          </w:p>
        </w:tc>
        <w:tc>
          <w:tcPr>
            <w:tcW w:w="1003" w:type="dxa"/>
          </w:tcPr>
          <w:p w14:paraId="6D7CD72F" w14:textId="77777777" w:rsidR="003D58F7" w:rsidRPr="003D58F7" w:rsidRDefault="003D58F7" w:rsidP="003D58F7">
            <w:pPr>
              <w:pStyle w:val="Leipteksti"/>
              <w:spacing w:before="106"/>
              <w:rPr>
                <w:b/>
                <w:sz w:val="20"/>
              </w:rPr>
            </w:pPr>
            <w:r w:rsidRPr="003D58F7">
              <w:rPr>
                <w:b/>
                <w:sz w:val="20"/>
                <w:lang w:val="en-US" w:bidi="en-US"/>
              </w:rPr>
              <w:t>Christmas holiday 10%</w:t>
            </w:r>
          </w:p>
        </w:tc>
        <w:tc>
          <w:tcPr>
            <w:tcW w:w="999" w:type="dxa"/>
          </w:tcPr>
          <w:p w14:paraId="695825C0" w14:textId="77777777" w:rsidR="003D58F7" w:rsidRPr="003D58F7" w:rsidRDefault="003D58F7" w:rsidP="003D58F7">
            <w:pPr>
              <w:pStyle w:val="Leipteksti"/>
              <w:spacing w:before="106"/>
              <w:rPr>
                <w:b/>
                <w:sz w:val="20"/>
              </w:rPr>
            </w:pPr>
            <w:r w:rsidRPr="003D58F7">
              <w:rPr>
                <w:b/>
                <w:sz w:val="20"/>
                <w:lang w:val="en-US" w:bidi="en-US"/>
              </w:rPr>
              <w:t>Christmas holiday 20%</w:t>
            </w:r>
          </w:p>
        </w:tc>
        <w:tc>
          <w:tcPr>
            <w:tcW w:w="1004" w:type="dxa"/>
          </w:tcPr>
          <w:p w14:paraId="75AD245E" w14:textId="77777777" w:rsidR="003D58F7" w:rsidRPr="003D58F7" w:rsidRDefault="003D58F7" w:rsidP="003D58F7">
            <w:pPr>
              <w:pStyle w:val="Leipteksti"/>
              <w:spacing w:before="106"/>
              <w:rPr>
                <w:b/>
                <w:sz w:val="20"/>
              </w:rPr>
            </w:pPr>
            <w:r w:rsidRPr="003D58F7">
              <w:rPr>
                <w:b/>
                <w:sz w:val="20"/>
                <w:lang w:val="en-US" w:bidi="en-US"/>
              </w:rPr>
              <w:t>Winter break 10%</w:t>
            </w:r>
          </w:p>
        </w:tc>
        <w:tc>
          <w:tcPr>
            <w:tcW w:w="1004" w:type="dxa"/>
          </w:tcPr>
          <w:p w14:paraId="0E592063" w14:textId="77777777" w:rsidR="003D58F7" w:rsidRPr="003D58F7" w:rsidRDefault="003D58F7" w:rsidP="003D58F7">
            <w:pPr>
              <w:pStyle w:val="Leipteksti"/>
              <w:spacing w:before="106"/>
              <w:rPr>
                <w:b/>
                <w:sz w:val="20"/>
              </w:rPr>
            </w:pPr>
            <w:r w:rsidRPr="003D58F7">
              <w:rPr>
                <w:b/>
                <w:sz w:val="20"/>
                <w:lang w:val="en-US" w:bidi="en-US"/>
              </w:rPr>
              <w:t>Winter break 20%</w:t>
            </w:r>
          </w:p>
        </w:tc>
        <w:tc>
          <w:tcPr>
            <w:tcW w:w="1004" w:type="dxa"/>
          </w:tcPr>
          <w:p w14:paraId="0C3C41B9" w14:textId="77777777" w:rsidR="003D58F7" w:rsidRPr="003D58F7" w:rsidRDefault="003D58F7" w:rsidP="003D58F7">
            <w:pPr>
              <w:pStyle w:val="Leipteksti"/>
              <w:spacing w:before="106"/>
              <w:rPr>
                <w:b/>
                <w:sz w:val="20"/>
              </w:rPr>
            </w:pPr>
            <w:r w:rsidRPr="003D58F7">
              <w:rPr>
                <w:b/>
                <w:sz w:val="20"/>
                <w:lang w:val="en-US" w:bidi="en-US"/>
              </w:rPr>
              <w:t>Summer holiday 10%</w:t>
            </w:r>
          </w:p>
        </w:tc>
        <w:tc>
          <w:tcPr>
            <w:tcW w:w="999" w:type="dxa"/>
          </w:tcPr>
          <w:p w14:paraId="7EB1FBD1" w14:textId="77777777" w:rsidR="003D58F7" w:rsidRPr="003D58F7" w:rsidRDefault="003D58F7" w:rsidP="003D58F7">
            <w:pPr>
              <w:pStyle w:val="Leipteksti"/>
              <w:spacing w:before="106"/>
              <w:rPr>
                <w:b/>
                <w:sz w:val="20"/>
              </w:rPr>
            </w:pPr>
            <w:r w:rsidRPr="003D58F7">
              <w:rPr>
                <w:b/>
                <w:sz w:val="20"/>
                <w:lang w:val="en-US" w:bidi="en-US"/>
              </w:rPr>
              <w:t>Summer holiday 20%</w:t>
            </w:r>
          </w:p>
        </w:tc>
      </w:tr>
      <w:tr w:rsidR="003D58F7" w:rsidRPr="003D58F7" w14:paraId="62BF0F6C" w14:textId="77777777" w:rsidTr="00854412">
        <w:trPr>
          <w:trHeight w:val="265"/>
        </w:trPr>
        <w:tc>
          <w:tcPr>
            <w:tcW w:w="1004" w:type="dxa"/>
          </w:tcPr>
          <w:p w14:paraId="3472D494" w14:textId="77777777" w:rsidR="003D58F7" w:rsidRPr="003D58F7" w:rsidRDefault="003D58F7" w:rsidP="003D58F7">
            <w:pPr>
              <w:pStyle w:val="Leipteksti"/>
              <w:spacing w:before="106"/>
              <w:rPr>
                <w:sz w:val="20"/>
              </w:rPr>
            </w:pPr>
            <w:r w:rsidRPr="003D58F7">
              <w:rPr>
                <w:sz w:val="20"/>
                <w:lang w:val="en-US" w:bidi="en-US"/>
              </w:rPr>
              <w:t>1 and 2</w:t>
            </w:r>
          </w:p>
        </w:tc>
        <w:tc>
          <w:tcPr>
            <w:tcW w:w="999" w:type="dxa"/>
          </w:tcPr>
          <w:p w14:paraId="34520E61" w14:textId="77777777" w:rsidR="003D58F7" w:rsidRPr="003D58F7" w:rsidRDefault="003D58F7" w:rsidP="003D58F7">
            <w:pPr>
              <w:pStyle w:val="Leipteksti"/>
              <w:spacing w:before="106"/>
              <w:rPr>
                <w:sz w:val="20"/>
              </w:rPr>
            </w:pPr>
            <w:r w:rsidRPr="003D58F7">
              <w:rPr>
                <w:sz w:val="20"/>
                <w:lang w:val="en-US" w:bidi="en-US"/>
              </w:rPr>
              <w:t>20</w:t>
            </w:r>
          </w:p>
        </w:tc>
        <w:tc>
          <w:tcPr>
            <w:tcW w:w="1004" w:type="dxa"/>
          </w:tcPr>
          <w:p w14:paraId="4AFE6632" w14:textId="77777777" w:rsidR="003D58F7" w:rsidRPr="003D58F7" w:rsidRDefault="003D58F7" w:rsidP="003D58F7">
            <w:pPr>
              <w:pStyle w:val="Leipteksti"/>
              <w:spacing w:before="106"/>
              <w:rPr>
                <w:sz w:val="20"/>
              </w:rPr>
            </w:pPr>
            <w:r w:rsidRPr="003D58F7">
              <w:rPr>
                <w:sz w:val="20"/>
                <w:lang w:val="en-US" w:bidi="en-US"/>
              </w:rPr>
              <w:t>40</w:t>
            </w:r>
          </w:p>
        </w:tc>
        <w:tc>
          <w:tcPr>
            <w:tcW w:w="1003" w:type="dxa"/>
          </w:tcPr>
          <w:p w14:paraId="1CA36688" w14:textId="77777777" w:rsidR="003D58F7" w:rsidRPr="003D58F7" w:rsidRDefault="003D58F7" w:rsidP="003D58F7">
            <w:pPr>
              <w:pStyle w:val="Leipteksti"/>
              <w:spacing w:before="106"/>
              <w:rPr>
                <w:sz w:val="20"/>
              </w:rPr>
            </w:pPr>
            <w:r w:rsidRPr="003D58F7">
              <w:rPr>
                <w:sz w:val="20"/>
                <w:lang w:val="en-US" w:bidi="en-US"/>
              </w:rPr>
              <w:t>37</w:t>
            </w:r>
          </w:p>
        </w:tc>
        <w:tc>
          <w:tcPr>
            <w:tcW w:w="999" w:type="dxa"/>
          </w:tcPr>
          <w:p w14:paraId="43A12521" w14:textId="77777777" w:rsidR="003D58F7" w:rsidRPr="003D58F7" w:rsidRDefault="003D58F7" w:rsidP="003D58F7">
            <w:pPr>
              <w:pStyle w:val="Leipteksti"/>
              <w:spacing w:before="106"/>
              <w:rPr>
                <w:sz w:val="20"/>
              </w:rPr>
            </w:pPr>
            <w:r w:rsidRPr="003D58F7">
              <w:rPr>
                <w:sz w:val="20"/>
                <w:lang w:val="en-US" w:bidi="en-US"/>
              </w:rPr>
              <w:t>74</w:t>
            </w:r>
          </w:p>
        </w:tc>
        <w:tc>
          <w:tcPr>
            <w:tcW w:w="1004" w:type="dxa"/>
          </w:tcPr>
          <w:p w14:paraId="181A45E5" w14:textId="77777777" w:rsidR="003D58F7" w:rsidRPr="003D58F7" w:rsidRDefault="003D58F7" w:rsidP="003D58F7">
            <w:pPr>
              <w:pStyle w:val="Leipteksti"/>
              <w:spacing w:before="106"/>
              <w:rPr>
                <w:sz w:val="20"/>
              </w:rPr>
            </w:pPr>
            <w:r w:rsidRPr="003D58F7">
              <w:rPr>
                <w:sz w:val="20"/>
                <w:lang w:val="en-US" w:bidi="en-US"/>
              </w:rPr>
              <w:t>55</w:t>
            </w:r>
          </w:p>
        </w:tc>
        <w:tc>
          <w:tcPr>
            <w:tcW w:w="1004" w:type="dxa"/>
          </w:tcPr>
          <w:p w14:paraId="42F8330A" w14:textId="77777777" w:rsidR="003D58F7" w:rsidRPr="003D58F7" w:rsidRDefault="003D58F7" w:rsidP="003D58F7">
            <w:pPr>
              <w:pStyle w:val="Leipteksti"/>
              <w:spacing w:before="106"/>
              <w:rPr>
                <w:sz w:val="20"/>
              </w:rPr>
            </w:pPr>
            <w:r w:rsidRPr="003D58F7">
              <w:rPr>
                <w:sz w:val="20"/>
                <w:lang w:val="en-US" w:bidi="en-US"/>
              </w:rPr>
              <w:t>110</w:t>
            </w:r>
          </w:p>
        </w:tc>
        <w:tc>
          <w:tcPr>
            <w:tcW w:w="1004" w:type="dxa"/>
          </w:tcPr>
          <w:p w14:paraId="46CAE019" w14:textId="77777777" w:rsidR="003D58F7" w:rsidRPr="003D58F7" w:rsidRDefault="003D58F7" w:rsidP="003D58F7">
            <w:pPr>
              <w:pStyle w:val="Leipteksti"/>
              <w:spacing w:before="106"/>
              <w:rPr>
                <w:sz w:val="20"/>
              </w:rPr>
            </w:pPr>
            <w:r w:rsidRPr="003D58F7">
              <w:rPr>
                <w:sz w:val="20"/>
                <w:lang w:val="en-US" w:bidi="en-US"/>
              </w:rPr>
              <w:t>80</w:t>
            </w:r>
          </w:p>
        </w:tc>
        <w:tc>
          <w:tcPr>
            <w:tcW w:w="999" w:type="dxa"/>
          </w:tcPr>
          <w:p w14:paraId="7003F446" w14:textId="77777777" w:rsidR="003D58F7" w:rsidRPr="003D58F7" w:rsidRDefault="003D58F7" w:rsidP="003D58F7">
            <w:pPr>
              <w:pStyle w:val="Leipteksti"/>
              <w:spacing w:before="106"/>
              <w:rPr>
                <w:sz w:val="20"/>
              </w:rPr>
            </w:pPr>
            <w:r w:rsidRPr="003D58F7">
              <w:rPr>
                <w:sz w:val="20"/>
                <w:lang w:val="en-US" w:bidi="en-US"/>
              </w:rPr>
              <w:t>160</w:t>
            </w:r>
          </w:p>
        </w:tc>
      </w:tr>
      <w:tr w:rsidR="003D58F7" w:rsidRPr="003D58F7" w14:paraId="5A675FDD" w14:textId="77777777" w:rsidTr="00854412">
        <w:trPr>
          <w:trHeight w:val="268"/>
        </w:trPr>
        <w:tc>
          <w:tcPr>
            <w:tcW w:w="1004" w:type="dxa"/>
          </w:tcPr>
          <w:p w14:paraId="56BF94F3" w14:textId="77777777" w:rsidR="003D58F7" w:rsidRPr="003D58F7" w:rsidRDefault="003D58F7" w:rsidP="003D58F7">
            <w:pPr>
              <w:pStyle w:val="Leipteksti"/>
              <w:spacing w:before="106"/>
              <w:rPr>
                <w:sz w:val="20"/>
              </w:rPr>
            </w:pPr>
            <w:r w:rsidRPr="003D58F7">
              <w:rPr>
                <w:sz w:val="20"/>
                <w:lang w:val="en-US" w:bidi="en-US"/>
              </w:rPr>
              <w:t>3 and 4</w:t>
            </w:r>
          </w:p>
        </w:tc>
        <w:tc>
          <w:tcPr>
            <w:tcW w:w="999" w:type="dxa"/>
          </w:tcPr>
          <w:p w14:paraId="0EC20BA4" w14:textId="77777777" w:rsidR="003D58F7" w:rsidRPr="003D58F7" w:rsidRDefault="003D58F7" w:rsidP="003D58F7">
            <w:pPr>
              <w:pStyle w:val="Leipteksti"/>
              <w:spacing w:before="106"/>
              <w:rPr>
                <w:sz w:val="20"/>
              </w:rPr>
            </w:pPr>
            <w:r w:rsidRPr="003D58F7">
              <w:rPr>
                <w:sz w:val="20"/>
                <w:lang w:val="en-US" w:bidi="en-US"/>
              </w:rPr>
              <w:t>22</w:t>
            </w:r>
          </w:p>
        </w:tc>
        <w:tc>
          <w:tcPr>
            <w:tcW w:w="1004" w:type="dxa"/>
          </w:tcPr>
          <w:p w14:paraId="4545527E" w14:textId="77777777" w:rsidR="003D58F7" w:rsidRPr="003D58F7" w:rsidRDefault="003D58F7" w:rsidP="003D58F7">
            <w:pPr>
              <w:pStyle w:val="Leipteksti"/>
              <w:spacing w:before="106"/>
              <w:rPr>
                <w:sz w:val="20"/>
              </w:rPr>
            </w:pPr>
            <w:r w:rsidRPr="003D58F7">
              <w:rPr>
                <w:sz w:val="20"/>
                <w:lang w:val="en-US" w:bidi="en-US"/>
              </w:rPr>
              <w:t>44</w:t>
            </w:r>
          </w:p>
        </w:tc>
        <w:tc>
          <w:tcPr>
            <w:tcW w:w="1003" w:type="dxa"/>
          </w:tcPr>
          <w:p w14:paraId="0F7A834B" w14:textId="77777777" w:rsidR="003D58F7" w:rsidRPr="003D58F7" w:rsidRDefault="003D58F7" w:rsidP="003D58F7">
            <w:pPr>
              <w:pStyle w:val="Leipteksti"/>
              <w:spacing w:before="106"/>
              <w:rPr>
                <w:sz w:val="20"/>
              </w:rPr>
            </w:pPr>
            <w:r w:rsidRPr="003D58F7">
              <w:rPr>
                <w:sz w:val="20"/>
                <w:lang w:val="en-US" w:bidi="en-US"/>
              </w:rPr>
              <w:t>40</w:t>
            </w:r>
          </w:p>
        </w:tc>
        <w:tc>
          <w:tcPr>
            <w:tcW w:w="999" w:type="dxa"/>
          </w:tcPr>
          <w:p w14:paraId="6A0B8DB7" w14:textId="77777777" w:rsidR="003D58F7" w:rsidRPr="003D58F7" w:rsidRDefault="003D58F7" w:rsidP="003D58F7">
            <w:pPr>
              <w:pStyle w:val="Leipteksti"/>
              <w:spacing w:before="106"/>
              <w:rPr>
                <w:sz w:val="20"/>
              </w:rPr>
            </w:pPr>
            <w:r w:rsidRPr="003D58F7">
              <w:rPr>
                <w:sz w:val="20"/>
                <w:lang w:val="en-US" w:bidi="en-US"/>
              </w:rPr>
              <w:t>80</w:t>
            </w:r>
          </w:p>
        </w:tc>
        <w:tc>
          <w:tcPr>
            <w:tcW w:w="1004" w:type="dxa"/>
          </w:tcPr>
          <w:p w14:paraId="58488B88" w14:textId="77777777" w:rsidR="003D58F7" w:rsidRPr="003D58F7" w:rsidRDefault="003D58F7" w:rsidP="003D58F7">
            <w:pPr>
              <w:pStyle w:val="Leipteksti"/>
              <w:spacing w:before="106"/>
              <w:rPr>
                <w:sz w:val="20"/>
              </w:rPr>
            </w:pPr>
            <w:r w:rsidRPr="003D58F7">
              <w:rPr>
                <w:sz w:val="20"/>
                <w:lang w:val="en-US" w:bidi="en-US"/>
              </w:rPr>
              <w:t>61</w:t>
            </w:r>
          </w:p>
        </w:tc>
        <w:tc>
          <w:tcPr>
            <w:tcW w:w="1004" w:type="dxa"/>
          </w:tcPr>
          <w:p w14:paraId="721DC961" w14:textId="77777777" w:rsidR="003D58F7" w:rsidRPr="003D58F7" w:rsidRDefault="003D58F7" w:rsidP="003D58F7">
            <w:pPr>
              <w:pStyle w:val="Leipteksti"/>
              <w:spacing w:before="106"/>
              <w:rPr>
                <w:sz w:val="20"/>
              </w:rPr>
            </w:pPr>
            <w:r w:rsidRPr="003D58F7">
              <w:rPr>
                <w:sz w:val="20"/>
                <w:lang w:val="en-US" w:bidi="en-US"/>
              </w:rPr>
              <w:t>122</w:t>
            </w:r>
          </w:p>
        </w:tc>
        <w:tc>
          <w:tcPr>
            <w:tcW w:w="1004" w:type="dxa"/>
          </w:tcPr>
          <w:p w14:paraId="7BC37A6E" w14:textId="77777777" w:rsidR="003D58F7" w:rsidRPr="003D58F7" w:rsidRDefault="003D58F7" w:rsidP="003D58F7">
            <w:pPr>
              <w:pStyle w:val="Leipteksti"/>
              <w:spacing w:before="106"/>
              <w:rPr>
                <w:sz w:val="20"/>
              </w:rPr>
            </w:pPr>
            <w:r w:rsidRPr="003D58F7">
              <w:rPr>
                <w:sz w:val="20"/>
                <w:lang w:val="en-US" w:bidi="en-US"/>
              </w:rPr>
              <w:t>87</w:t>
            </w:r>
          </w:p>
        </w:tc>
        <w:tc>
          <w:tcPr>
            <w:tcW w:w="999" w:type="dxa"/>
          </w:tcPr>
          <w:p w14:paraId="153CD941" w14:textId="77777777" w:rsidR="003D58F7" w:rsidRPr="003D58F7" w:rsidRDefault="003D58F7" w:rsidP="003D58F7">
            <w:pPr>
              <w:pStyle w:val="Leipteksti"/>
              <w:spacing w:before="106"/>
              <w:rPr>
                <w:sz w:val="20"/>
              </w:rPr>
            </w:pPr>
            <w:r w:rsidRPr="003D58F7">
              <w:rPr>
                <w:sz w:val="20"/>
                <w:lang w:val="en-US" w:bidi="en-US"/>
              </w:rPr>
              <w:t>174</w:t>
            </w:r>
          </w:p>
        </w:tc>
      </w:tr>
      <w:tr w:rsidR="003D58F7" w:rsidRPr="003D58F7" w14:paraId="342E7962" w14:textId="77777777" w:rsidTr="00854412">
        <w:trPr>
          <w:trHeight w:val="268"/>
        </w:trPr>
        <w:tc>
          <w:tcPr>
            <w:tcW w:w="1004" w:type="dxa"/>
          </w:tcPr>
          <w:p w14:paraId="4AD5858A" w14:textId="77777777" w:rsidR="003D58F7" w:rsidRPr="003D58F7" w:rsidRDefault="003D58F7" w:rsidP="003D58F7">
            <w:pPr>
              <w:pStyle w:val="Leipteksti"/>
              <w:spacing w:before="106"/>
              <w:rPr>
                <w:sz w:val="20"/>
              </w:rPr>
            </w:pPr>
            <w:r w:rsidRPr="003D58F7">
              <w:rPr>
                <w:sz w:val="20"/>
                <w:lang w:val="en-US" w:bidi="en-US"/>
              </w:rPr>
              <w:t>5 and 6</w:t>
            </w:r>
          </w:p>
        </w:tc>
        <w:tc>
          <w:tcPr>
            <w:tcW w:w="999" w:type="dxa"/>
          </w:tcPr>
          <w:p w14:paraId="7C70DA51" w14:textId="77777777" w:rsidR="003D58F7" w:rsidRPr="003D58F7" w:rsidRDefault="003D58F7" w:rsidP="003D58F7">
            <w:pPr>
              <w:pStyle w:val="Leipteksti"/>
              <w:spacing w:before="106"/>
              <w:rPr>
                <w:sz w:val="20"/>
              </w:rPr>
            </w:pPr>
            <w:r w:rsidRPr="003D58F7">
              <w:rPr>
                <w:sz w:val="20"/>
                <w:lang w:val="en-US" w:bidi="en-US"/>
              </w:rPr>
              <w:t>23</w:t>
            </w:r>
          </w:p>
        </w:tc>
        <w:tc>
          <w:tcPr>
            <w:tcW w:w="1004" w:type="dxa"/>
          </w:tcPr>
          <w:p w14:paraId="107457CE" w14:textId="77777777" w:rsidR="003D58F7" w:rsidRPr="003D58F7" w:rsidRDefault="003D58F7" w:rsidP="003D58F7">
            <w:pPr>
              <w:pStyle w:val="Leipteksti"/>
              <w:spacing w:before="106"/>
              <w:rPr>
                <w:sz w:val="20"/>
              </w:rPr>
            </w:pPr>
            <w:r w:rsidRPr="003D58F7">
              <w:rPr>
                <w:sz w:val="20"/>
                <w:lang w:val="en-US" w:bidi="en-US"/>
              </w:rPr>
              <w:t>46</w:t>
            </w:r>
          </w:p>
        </w:tc>
        <w:tc>
          <w:tcPr>
            <w:tcW w:w="1003" w:type="dxa"/>
          </w:tcPr>
          <w:p w14:paraId="5A592F69" w14:textId="77777777" w:rsidR="003D58F7" w:rsidRPr="003D58F7" w:rsidRDefault="003D58F7" w:rsidP="003D58F7">
            <w:pPr>
              <w:pStyle w:val="Leipteksti"/>
              <w:spacing w:before="106"/>
              <w:rPr>
                <w:sz w:val="20"/>
              </w:rPr>
            </w:pPr>
            <w:r w:rsidRPr="003D58F7">
              <w:rPr>
                <w:sz w:val="20"/>
                <w:lang w:val="en-US" w:bidi="en-US"/>
              </w:rPr>
              <w:t>44</w:t>
            </w:r>
          </w:p>
        </w:tc>
        <w:tc>
          <w:tcPr>
            <w:tcW w:w="999" w:type="dxa"/>
          </w:tcPr>
          <w:p w14:paraId="2A7CA41D" w14:textId="77777777" w:rsidR="003D58F7" w:rsidRPr="003D58F7" w:rsidRDefault="003D58F7" w:rsidP="003D58F7">
            <w:pPr>
              <w:pStyle w:val="Leipteksti"/>
              <w:spacing w:before="106"/>
              <w:rPr>
                <w:sz w:val="20"/>
              </w:rPr>
            </w:pPr>
            <w:r w:rsidRPr="003D58F7">
              <w:rPr>
                <w:sz w:val="20"/>
                <w:lang w:val="en-US" w:bidi="en-US"/>
              </w:rPr>
              <w:t>88</w:t>
            </w:r>
          </w:p>
        </w:tc>
        <w:tc>
          <w:tcPr>
            <w:tcW w:w="1004" w:type="dxa"/>
          </w:tcPr>
          <w:p w14:paraId="0AB0C5A1" w14:textId="77777777" w:rsidR="003D58F7" w:rsidRPr="003D58F7" w:rsidRDefault="003D58F7" w:rsidP="003D58F7">
            <w:pPr>
              <w:pStyle w:val="Leipteksti"/>
              <w:spacing w:before="106"/>
              <w:rPr>
                <w:sz w:val="20"/>
              </w:rPr>
            </w:pPr>
            <w:r w:rsidRPr="003D58F7">
              <w:rPr>
                <w:sz w:val="20"/>
                <w:lang w:val="en-US" w:bidi="en-US"/>
              </w:rPr>
              <w:t>66</w:t>
            </w:r>
          </w:p>
        </w:tc>
        <w:tc>
          <w:tcPr>
            <w:tcW w:w="1004" w:type="dxa"/>
          </w:tcPr>
          <w:p w14:paraId="3A9A63D7" w14:textId="77777777" w:rsidR="003D58F7" w:rsidRPr="003D58F7" w:rsidRDefault="003D58F7" w:rsidP="003D58F7">
            <w:pPr>
              <w:pStyle w:val="Leipteksti"/>
              <w:spacing w:before="106"/>
              <w:rPr>
                <w:sz w:val="20"/>
              </w:rPr>
            </w:pPr>
            <w:r w:rsidRPr="003D58F7">
              <w:rPr>
                <w:sz w:val="20"/>
                <w:lang w:val="en-US" w:bidi="en-US"/>
              </w:rPr>
              <w:t>132</w:t>
            </w:r>
          </w:p>
        </w:tc>
        <w:tc>
          <w:tcPr>
            <w:tcW w:w="1004" w:type="dxa"/>
          </w:tcPr>
          <w:p w14:paraId="4FF50B57" w14:textId="77777777" w:rsidR="003D58F7" w:rsidRPr="003D58F7" w:rsidRDefault="003D58F7" w:rsidP="003D58F7">
            <w:pPr>
              <w:pStyle w:val="Leipteksti"/>
              <w:spacing w:before="106"/>
              <w:rPr>
                <w:sz w:val="20"/>
              </w:rPr>
            </w:pPr>
            <w:r w:rsidRPr="003D58F7">
              <w:rPr>
                <w:sz w:val="20"/>
                <w:lang w:val="en-US" w:bidi="en-US"/>
              </w:rPr>
              <w:t>95</w:t>
            </w:r>
          </w:p>
        </w:tc>
        <w:tc>
          <w:tcPr>
            <w:tcW w:w="999" w:type="dxa"/>
          </w:tcPr>
          <w:p w14:paraId="06C0F974" w14:textId="77777777" w:rsidR="003D58F7" w:rsidRPr="003D58F7" w:rsidRDefault="003D58F7" w:rsidP="003D58F7">
            <w:pPr>
              <w:pStyle w:val="Leipteksti"/>
              <w:spacing w:before="106"/>
              <w:rPr>
                <w:sz w:val="20"/>
              </w:rPr>
            </w:pPr>
            <w:r w:rsidRPr="003D58F7">
              <w:rPr>
                <w:sz w:val="20"/>
                <w:lang w:val="en-US" w:bidi="en-US"/>
              </w:rPr>
              <w:t>190</w:t>
            </w:r>
          </w:p>
        </w:tc>
      </w:tr>
      <w:tr w:rsidR="003D58F7" w:rsidRPr="003D58F7" w14:paraId="4AACAC85" w14:textId="77777777" w:rsidTr="00854412">
        <w:trPr>
          <w:trHeight w:val="268"/>
        </w:trPr>
        <w:tc>
          <w:tcPr>
            <w:tcW w:w="1004" w:type="dxa"/>
          </w:tcPr>
          <w:p w14:paraId="75F37ED0" w14:textId="77777777" w:rsidR="003D58F7" w:rsidRPr="003D58F7" w:rsidRDefault="003D58F7" w:rsidP="003D58F7">
            <w:pPr>
              <w:pStyle w:val="Leipteksti"/>
              <w:spacing w:before="106"/>
              <w:rPr>
                <w:sz w:val="20"/>
              </w:rPr>
            </w:pPr>
            <w:r w:rsidRPr="003D58F7">
              <w:rPr>
                <w:sz w:val="20"/>
                <w:lang w:val="en-US" w:bidi="en-US"/>
              </w:rPr>
              <w:t>7 and 8</w:t>
            </w:r>
          </w:p>
        </w:tc>
        <w:tc>
          <w:tcPr>
            <w:tcW w:w="999" w:type="dxa"/>
          </w:tcPr>
          <w:p w14:paraId="1954E614" w14:textId="77777777" w:rsidR="003D58F7" w:rsidRPr="003D58F7" w:rsidRDefault="003D58F7" w:rsidP="003D58F7">
            <w:pPr>
              <w:pStyle w:val="Leipteksti"/>
              <w:spacing w:before="106"/>
              <w:rPr>
                <w:sz w:val="20"/>
              </w:rPr>
            </w:pPr>
            <w:r w:rsidRPr="003D58F7">
              <w:rPr>
                <w:sz w:val="20"/>
                <w:lang w:val="en-US" w:bidi="en-US"/>
              </w:rPr>
              <w:t>27</w:t>
            </w:r>
          </w:p>
        </w:tc>
        <w:tc>
          <w:tcPr>
            <w:tcW w:w="1004" w:type="dxa"/>
          </w:tcPr>
          <w:p w14:paraId="690B521F" w14:textId="77777777" w:rsidR="003D58F7" w:rsidRPr="003D58F7" w:rsidRDefault="003D58F7" w:rsidP="003D58F7">
            <w:pPr>
              <w:pStyle w:val="Leipteksti"/>
              <w:spacing w:before="106"/>
              <w:rPr>
                <w:sz w:val="20"/>
              </w:rPr>
            </w:pPr>
            <w:r w:rsidRPr="003D58F7">
              <w:rPr>
                <w:sz w:val="20"/>
                <w:lang w:val="en-US" w:bidi="en-US"/>
              </w:rPr>
              <w:t>54</w:t>
            </w:r>
          </w:p>
        </w:tc>
        <w:tc>
          <w:tcPr>
            <w:tcW w:w="1003" w:type="dxa"/>
          </w:tcPr>
          <w:p w14:paraId="725A6CB0" w14:textId="77777777" w:rsidR="003D58F7" w:rsidRPr="003D58F7" w:rsidRDefault="003D58F7" w:rsidP="003D58F7">
            <w:pPr>
              <w:pStyle w:val="Leipteksti"/>
              <w:spacing w:before="106"/>
              <w:rPr>
                <w:sz w:val="20"/>
              </w:rPr>
            </w:pPr>
            <w:r w:rsidRPr="003D58F7">
              <w:rPr>
                <w:sz w:val="20"/>
                <w:lang w:val="en-US" w:bidi="en-US"/>
              </w:rPr>
              <w:t>51</w:t>
            </w:r>
          </w:p>
        </w:tc>
        <w:tc>
          <w:tcPr>
            <w:tcW w:w="999" w:type="dxa"/>
          </w:tcPr>
          <w:p w14:paraId="12089EB1" w14:textId="77777777" w:rsidR="003D58F7" w:rsidRPr="003D58F7" w:rsidRDefault="003D58F7" w:rsidP="003D58F7">
            <w:pPr>
              <w:pStyle w:val="Leipteksti"/>
              <w:spacing w:before="106"/>
              <w:rPr>
                <w:sz w:val="20"/>
              </w:rPr>
            </w:pPr>
            <w:r w:rsidRPr="003D58F7">
              <w:rPr>
                <w:sz w:val="20"/>
                <w:lang w:val="en-US" w:bidi="en-US"/>
              </w:rPr>
              <w:t>102</w:t>
            </w:r>
          </w:p>
        </w:tc>
        <w:tc>
          <w:tcPr>
            <w:tcW w:w="1004" w:type="dxa"/>
          </w:tcPr>
          <w:p w14:paraId="6FBC9E6D" w14:textId="77777777" w:rsidR="003D58F7" w:rsidRPr="003D58F7" w:rsidRDefault="003D58F7" w:rsidP="003D58F7">
            <w:pPr>
              <w:pStyle w:val="Leipteksti"/>
              <w:spacing w:before="106"/>
              <w:rPr>
                <w:sz w:val="20"/>
              </w:rPr>
            </w:pPr>
            <w:r w:rsidRPr="003D58F7">
              <w:rPr>
                <w:sz w:val="20"/>
                <w:lang w:val="en-US" w:bidi="en-US"/>
              </w:rPr>
              <w:t>77</w:t>
            </w:r>
          </w:p>
        </w:tc>
        <w:tc>
          <w:tcPr>
            <w:tcW w:w="1004" w:type="dxa"/>
          </w:tcPr>
          <w:p w14:paraId="3216A94B" w14:textId="77777777" w:rsidR="003D58F7" w:rsidRPr="003D58F7" w:rsidRDefault="003D58F7" w:rsidP="003D58F7">
            <w:pPr>
              <w:pStyle w:val="Leipteksti"/>
              <w:spacing w:before="106"/>
              <w:rPr>
                <w:sz w:val="20"/>
              </w:rPr>
            </w:pPr>
            <w:r w:rsidRPr="003D58F7">
              <w:rPr>
                <w:sz w:val="20"/>
                <w:lang w:val="en-US" w:bidi="en-US"/>
              </w:rPr>
              <w:t>154</w:t>
            </w:r>
          </w:p>
        </w:tc>
        <w:tc>
          <w:tcPr>
            <w:tcW w:w="1004" w:type="dxa"/>
          </w:tcPr>
          <w:p w14:paraId="2A697917" w14:textId="77777777" w:rsidR="003D58F7" w:rsidRPr="003D58F7" w:rsidRDefault="003D58F7" w:rsidP="003D58F7">
            <w:pPr>
              <w:pStyle w:val="Leipteksti"/>
              <w:spacing w:before="106"/>
              <w:rPr>
                <w:sz w:val="20"/>
              </w:rPr>
            </w:pPr>
            <w:r w:rsidRPr="003D58F7">
              <w:rPr>
                <w:sz w:val="20"/>
                <w:lang w:val="en-US" w:bidi="en-US"/>
              </w:rPr>
              <w:t>110</w:t>
            </w:r>
          </w:p>
        </w:tc>
        <w:tc>
          <w:tcPr>
            <w:tcW w:w="999" w:type="dxa"/>
          </w:tcPr>
          <w:p w14:paraId="2B572ED7" w14:textId="77777777" w:rsidR="003D58F7" w:rsidRPr="003D58F7" w:rsidRDefault="003D58F7" w:rsidP="003D58F7">
            <w:pPr>
              <w:pStyle w:val="Leipteksti"/>
              <w:spacing w:before="106"/>
              <w:rPr>
                <w:sz w:val="20"/>
              </w:rPr>
            </w:pPr>
            <w:r w:rsidRPr="003D58F7">
              <w:rPr>
                <w:sz w:val="20"/>
                <w:lang w:val="en-US" w:bidi="en-US"/>
              </w:rPr>
              <w:t>220</w:t>
            </w:r>
          </w:p>
        </w:tc>
      </w:tr>
      <w:tr w:rsidR="003D58F7" w:rsidRPr="003D58F7" w14:paraId="2992C2D9" w14:textId="77777777" w:rsidTr="00854412">
        <w:trPr>
          <w:trHeight w:val="268"/>
        </w:trPr>
        <w:tc>
          <w:tcPr>
            <w:tcW w:w="1004" w:type="dxa"/>
          </w:tcPr>
          <w:p w14:paraId="5D634FEB" w14:textId="77777777" w:rsidR="003D58F7" w:rsidRPr="003D58F7" w:rsidRDefault="003D58F7" w:rsidP="003D58F7">
            <w:pPr>
              <w:pStyle w:val="Leipteksti"/>
              <w:spacing w:before="106"/>
              <w:rPr>
                <w:sz w:val="20"/>
              </w:rPr>
            </w:pPr>
            <w:r w:rsidRPr="003D58F7">
              <w:rPr>
                <w:sz w:val="20"/>
                <w:lang w:val="en-US" w:bidi="en-US"/>
              </w:rPr>
              <w:t>9</w:t>
            </w:r>
          </w:p>
        </w:tc>
        <w:tc>
          <w:tcPr>
            <w:tcW w:w="999" w:type="dxa"/>
          </w:tcPr>
          <w:p w14:paraId="45FDCFE6" w14:textId="77777777" w:rsidR="003D58F7" w:rsidRPr="003D58F7" w:rsidRDefault="003D58F7" w:rsidP="003D58F7">
            <w:pPr>
              <w:pStyle w:val="Leipteksti"/>
              <w:spacing w:before="106"/>
              <w:rPr>
                <w:sz w:val="20"/>
              </w:rPr>
            </w:pPr>
            <w:r w:rsidRPr="003D58F7">
              <w:rPr>
                <w:sz w:val="20"/>
                <w:lang w:val="en-US" w:bidi="en-US"/>
              </w:rPr>
              <w:t>28</w:t>
            </w:r>
          </w:p>
        </w:tc>
        <w:tc>
          <w:tcPr>
            <w:tcW w:w="1004" w:type="dxa"/>
          </w:tcPr>
          <w:p w14:paraId="351D891D" w14:textId="77777777" w:rsidR="003D58F7" w:rsidRPr="003D58F7" w:rsidRDefault="003D58F7" w:rsidP="003D58F7">
            <w:pPr>
              <w:pStyle w:val="Leipteksti"/>
              <w:spacing w:before="106"/>
              <w:rPr>
                <w:sz w:val="20"/>
              </w:rPr>
            </w:pPr>
            <w:r w:rsidRPr="003D58F7">
              <w:rPr>
                <w:sz w:val="20"/>
                <w:lang w:val="en-US" w:bidi="en-US"/>
              </w:rPr>
              <w:t>56</w:t>
            </w:r>
          </w:p>
        </w:tc>
        <w:tc>
          <w:tcPr>
            <w:tcW w:w="1003" w:type="dxa"/>
          </w:tcPr>
          <w:p w14:paraId="49220037" w14:textId="77777777" w:rsidR="003D58F7" w:rsidRPr="003D58F7" w:rsidRDefault="003D58F7" w:rsidP="003D58F7">
            <w:pPr>
              <w:pStyle w:val="Leipteksti"/>
              <w:spacing w:before="106"/>
              <w:rPr>
                <w:sz w:val="20"/>
              </w:rPr>
            </w:pPr>
            <w:r w:rsidRPr="003D58F7">
              <w:rPr>
                <w:sz w:val="20"/>
                <w:lang w:val="en-US" w:bidi="en-US"/>
              </w:rPr>
              <w:t>53</w:t>
            </w:r>
          </w:p>
        </w:tc>
        <w:tc>
          <w:tcPr>
            <w:tcW w:w="999" w:type="dxa"/>
          </w:tcPr>
          <w:p w14:paraId="386F204A" w14:textId="77777777" w:rsidR="003D58F7" w:rsidRPr="003D58F7" w:rsidRDefault="003D58F7" w:rsidP="003D58F7">
            <w:pPr>
              <w:pStyle w:val="Leipteksti"/>
              <w:spacing w:before="106"/>
              <w:rPr>
                <w:sz w:val="20"/>
              </w:rPr>
            </w:pPr>
            <w:r w:rsidRPr="003D58F7">
              <w:rPr>
                <w:sz w:val="20"/>
                <w:lang w:val="en-US" w:bidi="en-US"/>
              </w:rPr>
              <w:t>106</w:t>
            </w:r>
          </w:p>
        </w:tc>
        <w:tc>
          <w:tcPr>
            <w:tcW w:w="1004" w:type="dxa"/>
          </w:tcPr>
          <w:p w14:paraId="1A36765A" w14:textId="77777777" w:rsidR="003D58F7" w:rsidRPr="003D58F7" w:rsidRDefault="003D58F7" w:rsidP="003D58F7">
            <w:pPr>
              <w:pStyle w:val="Leipteksti"/>
              <w:spacing w:before="106"/>
              <w:rPr>
                <w:sz w:val="20"/>
              </w:rPr>
            </w:pPr>
            <w:r w:rsidRPr="003D58F7">
              <w:rPr>
                <w:sz w:val="20"/>
                <w:lang w:val="en-US" w:bidi="en-US"/>
              </w:rPr>
              <w:t>79</w:t>
            </w:r>
          </w:p>
        </w:tc>
        <w:tc>
          <w:tcPr>
            <w:tcW w:w="1004" w:type="dxa"/>
          </w:tcPr>
          <w:p w14:paraId="36670867" w14:textId="77777777" w:rsidR="003D58F7" w:rsidRPr="003D58F7" w:rsidRDefault="003D58F7" w:rsidP="003D58F7">
            <w:pPr>
              <w:pStyle w:val="Leipteksti"/>
              <w:spacing w:before="106"/>
              <w:rPr>
                <w:sz w:val="20"/>
              </w:rPr>
            </w:pPr>
            <w:r w:rsidRPr="003D58F7">
              <w:rPr>
                <w:sz w:val="20"/>
                <w:lang w:val="en-US" w:bidi="en-US"/>
              </w:rPr>
              <w:t>158</w:t>
            </w:r>
          </w:p>
        </w:tc>
        <w:tc>
          <w:tcPr>
            <w:tcW w:w="1004" w:type="dxa"/>
          </w:tcPr>
          <w:p w14:paraId="29BA299E" w14:textId="77777777" w:rsidR="003D58F7" w:rsidRPr="003D58F7" w:rsidRDefault="003D58F7" w:rsidP="003D58F7">
            <w:pPr>
              <w:pStyle w:val="Leipteksti"/>
              <w:spacing w:before="106"/>
              <w:rPr>
                <w:sz w:val="20"/>
              </w:rPr>
            </w:pPr>
            <w:r w:rsidRPr="003D58F7">
              <w:rPr>
                <w:sz w:val="20"/>
                <w:lang w:val="en-US" w:bidi="en-US"/>
              </w:rPr>
              <w:t>114</w:t>
            </w:r>
          </w:p>
        </w:tc>
        <w:tc>
          <w:tcPr>
            <w:tcW w:w="999" w:type="dxa"/>
          </w:tcPr>
          <w:p w14:paraId="65DB4FD6" w14:textId="77777777" w:rsidR="003D58F7" w:rsidRPr="003D58F7" w:rsidRDefault="003D58F7" w:rsidP="003D58F7">
            <w:pPr>
              <w:pStyle w:val="Leipteksti"/>
              <w:spacing w:before="106"/>
              <w:rPr>
                <w:sz w:val="20"/>
              </w:rPr>
            </w:pPr>
            <w:r w:rsidRPr="003D58F7">
              <w:rPr>
                <w:sz w:val="20"/>
                <w:lang w:val="en-US" w:bidi="en-US"/>
              </w:rPr>
              <w:t>228</w:t>
            </w:r>
          </w:p>
        </w:tc>
      </w:tr>
    </w:tbl>
    <w:p w14:paraId="1E91BC0E" w14:textId="0C97DEEA" w:rsidR="00E842A1" w:rsidRDefault="00E842A1" w:rsidP="00EE425E">
      <w:pPr>
        <w:pStyle w:val="Leipteksti"/>
        <w:spacing w:before="106"/>
        <w:ind w:right="-106"/>
        <w:rPr>
          <w:sz w:val="20"/>
        </w:rPr>
      </w:pPr>
      <w:r>
        <w:rPr>
          <w:sz w:val="20"/>
          <w:lang w:val="en-US" w:bidi="en-US"/>
        </w:rPr>
        <w:br w:type="page"/>
      </w:r>
    </w:p>
    <w:p w14:paraId="394F79FF" w14:textId="77777777" w:rsidR="00EE425E" w:rsidRPr="00EE425E" w:rsidRDefault="00EE425E" w:rsidP="00EE425E">
      <w:pPr>
        <w:pStyle w:val="Leipteksti"/>
        <w:spacing w:before="106"/>
        <w:ind w:right="-106"/>
        <w:rPr>
          <w:sz w:val="20"/>
        </w:rPr>
      </w:pPr>
    </w:p>
    <w:p w14:paraId="57E8200E" w14:textId="77777777" w:rsidR="00EE425E" w:rsidRPr="00EE425E" w:rsidRDefault="00EE425E" w:rsidP="00EE425E">
      <w:pPr>
        <w:spacing w:before="19"/>
        <w:ind w:left="100" w:right="-106"/>
        <w:rPr>
          <w:color w:val="2E5395"/>
          <w:sz w:val="32"/>
        </w:rPr>
      </w:pPr>
      <w:r w:rsidRPr="00EE425E">
        <w:rPr>
          <w:color w:val="2E5395"/>
          <w:sz w:val="32"/>
          <w:lang w:val="en-US" w:bidi="en-US"/>
        </w:rPr>
        <w:t>Contents</w:t>
      </w:r>
    </w:p>
    <w:p w14:paraId="7F22910C" w14:textId="01F306FD" w:rsidR="00EE425E" w:rsidRPr="00213881" w:rsidRDefault="00000000" w:rsidP="00EE425E">
      <w:pPr>
        <w:pStyle w:val="Leipteksti"/>
        <w:tabs>
          <w:tab w:val="left" w:leader="dot" w:pos="9007"/>
        </w:tabs>
        <w:spacing w:before="36"/>
        <w:ind w:left="100" w:right="-106"/>
        <w:rPr>
          <w:rFonts w:ascii="Calibri"/>
          <w:lang w:val="en-US"/>
        </w:rPr>
      </w:pPr>
      <w:hyperlink r:id="rId9">
        <w:r w:rsidR="00EE425E" w:rsidRPr="00EE425E">
          <w:rPr>
            <w:lang w:val="en-US" w:bidi="en-US"/>
          </w:rPr>
          <w:t>Steps towards school engagement, and the pupil commitment model</w:t>
        </w:r>
        <w:r w:rsidR="00EE425E" w:rsidRPr="00EE425E">
          <w:rPr>
            <w:lang w:val="en-US" w:bidi="en-US"/>
          </w:rPr>
          <w:tab/>
        </w:r>
        <w:r w:rsidR="00DD5D46">
          <w:rPr>
            <w:lang w:val="en-US" w:bidi="en-US"/>
          </w:rPr>
          <w:t>1</w:t>
        </w:r>
      </w:hyperlink>
    </w:p>
    <w:p w14:paraId="6C238300" w14:textId="6A612549" w:rsidR="00EE425E" w:rsidRPr="00213881" w:rsidRDefault="00000000" w:rsidP="00EE425E">
      <w:pPr>
        <w:pStyle w:val="Leipteksti"/>
        <w:tabs>
          <w:tab w:val="left" w:leader="dot" w:pos="9007"/>
        </w:tabs>
        <w:spacing w:before="120"/>
        <w:ind w:left="321" w:right="-106"/>
        <w:rPr>
          <w:rFonts w:ascii="Calibri" w:hAnsi="Calibri"/>
          <w:lang w:val="en-US"/>
        </w:rPr>
      </w:pPr>
      <w:hyperlink r:id="rId10">
        <w:r w:rsidR="00EE425E" w:rsidRPr="00EE425E">
          <w:rPr>
            <w:lang w:val="en-US" w:bidi="en-US"/>
          </w:rPr>
          <w:t>Handbook</w:t>
        </w:r>
        <w:r w:rsidR="00EE425E" w:rsidRPr="00EE425E">
          <w:rPr>
            <w:lang w:val="en-US" w:bidi="en-US"/>
          </w:rPr>
          <w:tab/>
        </w:r>
        <w:r w:rsidR="00DD5D46">
          <w:rPr>
            <w:lang w:val="en-US" w:bidi="en-US"/>
          </w:rPr>
          <w:t>1</w:t>
        </w:r>
      </w:hyperlink>
    </w:p>
    <w:sdt>
      <w:sdtPr>
        <w:id w:val="1770649073"/>
        <w:docPartObj>
          <w:docPartGallery w:val="Table of Contents"/>
          <w:docPartUnique/>
        </w:docPartObj>
      </w:sdtPr>
      <w:sdtContent>
        <w:p w14:paraId="29658AC4" w14:textId="5A56C4C6" w:rsidR="00EE425E" w:rsidRPr="00213881" w:rsidRDefault="00000000" w:rsidP="00EE425E">
          <w:pPr>
            <w:pStyle w:val="Sisluet1"/>
            <w:tabs>
              <w:tab w:val="right" w:leader="dot" w:pos="9119"/>
            </w:tabs>
            <w:spacing w:before="121"/>
            <w:ind w:right="-106"/>
            <w:rPr>
              <w:rFonts w:ascii="Calibri" w:hAnsi="Calibri" w:cs="Calibri"/>
              <w:lang w:val="en-US"/>
            </w:rPr>
          </w:pPr>
          <w:hyperlink w:anchor="_bookmark0" w:history="1">
            <w:r w:rsidR="00EE425E" w:rsidRPr="00EE425E">
              <w:rPr>
                <w:lang w:val="en-US" w:bidi="en-US"/>
              </w:rPr>
              <w:t>Introduction</w:t>
            </w:r>
            <w:r w:rsidR="00EE425E" w:rsidRPr="00EE425E">
              <w:rPr>
                <w:lang w:val="en-US" w:bidi="en-US"/>
              </w:rPr>
              <w:tab/>
            </w:r>
            <w:r w:rsidR="00DD5D46">
              <w:rPr>
                <w:lang w:val="en-US" w:bidi="en-US"/>
              </w:rPr>
              <w:t>4</w:t>
            </w:r>
          </w:hyperlink>
        </w:p>
        <w:p w14:paraId="37894D1B" w14:textId="048A3115" w:rsidR="00EE425E" w:rsidRPr="00213881" w:rsidRDefault="00000000" w:rsidP="00EE425E">
          <w:pPr>
            <w:pStyle w:val="Sisluet1"/>
            <w:tabs>
              <w:tab w:val="right" w:leader="dot" w:pos="9119"/>
            </w:tabs>
            <w:spacing w:before="121"/>
            <w:ind w:right="-106"/>
            <w:rPr>
              <w:rFonts w:ascii="Calibri" w:hAnsi="Calibri"/>
              <w:lang w:val="en-US"/>
            </w:rPr>
          </w:pPr>
          <w:hyperlink w:anchor="_bookmark1" w:history="1">
            <w:r w:rsidR="00EE425E" w:rsidRPr="00EE425E">
              <w:rPr>
                <w:lang w:val="en-US" w:bidi="en-US"/>
              </w:rPr>
              <w:t>Each school day matters — Preventive work</w:t>
            </w:r>
            <w:r w:rsidR="00EE425E" w:rsidRPr="00EE425E">
              <w:rPr>
                <w:lang w:val="en-US" w:bidi="en-US"/>
              </w:rPr>
              <w:tab/>
            </w:r>
            <w:r w:rsidR="00DD5D46">
              <w:rPr>
                <w:lang w:val="en-US" w:bidi="en-US"/>
              </w:rPr>
              <w:t>5</w:t>
            </w:r>
          </w:hyperlink>
        </w:p>
        <w:p w14:paraId="295FDEB9" w14:textId="70E8C112" w:rsidR="00EE425E" w:rsidRPr="00213881" w:rsidRDefault="00000000" w:rsidP="00EE425E">
          <w:pPr>
            <w:pStyle w:val="Sisluet2"/>
            <w:tabs>
              <w:tab w:val="right" w:leader="dot" w:pos="9119"/>
            </w:tabs>
            <w:spacing w:before="125"/>
            <w:ind w:right="-106"/>
            <w:rPr>
              <w:rFonts w:ascii="Calibri" w:hAnsi="Calibri"/>
              <w:lang w:val="en-US"/>
            </w:rPr>
          </w:pPr>
          <w:hyperlink w:anchor="_bookmark2" w:history="1">
            <w:r w:rsidR="00EE425E" w:rsidRPr="00EE425E">
              <w:rPr>
                <w:lang w:val="en-US" w:bidi="en-US"/>
              </w:rPr>
              <w:t>Strengthening encounters, inclusion and the sense of community</w:t>
            </w:r>
            <w:r w:rsidR="00EE425E" w:rsidRPr="00EE425E">
              <w:rPr>
                <w:lang w:val="en-US" w:bidi="en-US"/>
              </w:rPr>
              <w:tab/>
            </w:r>
            <w:r w:rsidR="00E13B83">
              <w:rPr>
                <w:lang w:val="en-US" w:bidi="en-US"/>
              </w:rPr>
              <w:t>5</w:t>
            </w:r>
          </w:hyperlink>
        </w:p>
        <w:p w14:paraId="5DF037D8" w14:textId="40885D91" w:rsidR="00EE425E" w:rsidRPr="00213881" w:rsidRDefault="00000000" w:rsidP="00EE425E">
          <w:pPr>
            <w:pStyle w:val="Sisluet2"/>
            <w:tabs>
              <w:tab w:val="right" w:leader="dot" w:pos="9119"/>
            </w:tabs>
            <w:ind w:right="-106"/>
            <w:rPr>
              <w:rFonts w:ascii="Calibri"/>
              <w:lang w:val="en-US"/>
            </w:rPr>
          </w:pPr>
          <w:hyperlink w:anchor="_bookmark3" w:history="1">
            <w:r w:rsidR="00EE425E" w:rsidRPr="00EE425E">
              <w:rPr>
                <w:lang w:val="en-US" w:bidi="en-US"/>
              </w:rPr>
              <w:t>Strong general support</w:t>
            </w:r>
            <w:r w:rsidR="00EE425E" w:rsidRPr="00EE425E">
              <w:rPr>
                <w:lang w:val="en-US" w:bidi="en-US"/>
              </w:rPr>
              <w:tab/>
            </w:r>
            <w:r w:rsidR="00E13B83">
              <w:rPr>
                <w:lang w:val="en-US" w:bidi="en-US"/>
              </w:rPr>
              <w:t>5</w:t>
            </w:r>
          </w:hyperlink>
        </w:p>
        <w:p w14:paraId="639B5519" w14:textId="52B30A83" w:rsidR="00EE425E" w:rsidRPr="00213881" w:rsidRDefault="00000000" w:rsidP="00EE425E">
          <w:pPr>
            <w:pStyle w:val="Sisluet2"/>
            <w:tabs>
              <w:tab w:val="right" w:leader="dot" w:pos="9119"/>
            </w:tabs>
            <w:ind w:right="-106"/>
            <w:rPr>
              <w:rFonts w:ascii="Calibri" w:hAnsi="Calibri"/>
              <w:lang w:val="en-US"/>
            </w:rPr>
          </w:pPr>
          <w:hyperlink w:anchor="_bookmark4" w:history="1">
            <w:r w:rsidR="00EE425E" w:rsidRPr="00EE425E">
              <w:rPr>
                <w:lang w:val="en-US" w:bidi="en-US"/>
              </w:rPr>
              <w:t>Close school-home collaboration</w:t>
            </w:r>
            <w:r w:rsidR="00EE425E" w:rsidRPr="00EE425E">
              <w:rPr>
                <w:lang w:val="en-US" w:bidi="en-US"/>
              </w:rPr>
              <w:tab/>
            </w:r>
            <w:r w:rsidR="00E13B83">
              <w:rPr>
                <w:lang w:val="en-US" w:bidi="en-US"/>
              </w:rPr>
              <w:t>6</w:t>
            </w:r>
          </w:hyperlink>
        </w:p>
        <w:p w14:paraId="591C950B" w14:textId="5E3D12CF" w:rsidR="00EE425E" w:rsidRPr="00213881" w:rsidRDefault="00000000" w:rsidP="00EE425E">
          <w:pPr>
            <w:pStyle w:val="Sisluet2"/>
            <w:tabs>
              <w:tab w:val="right" w:leader="dot" w:pos="9119"/>
            </w:tabs>
            <w:spacing w:before="121"/>
            <w:ind w:right="-106"/>
            <w:rPr>
              <w:rFonts w:ascii="Calibri" w:hAnsi="Calibri"/>
              <w:lang w:val="en-US"/>
            </w:rPr>
          </w:pPr>
          <w:hyperlink w:anchor="_bookmark5" w:history="1">
            <w:r w:rsidR="00EE425E" w:rsidRPr="00EE425E">
              <w:rPr>
                <w:lang w:val="en-US" w:bidi="en-US"/>
              </w:rPr>
              <w:t>Systematic support for group bonding, and strengthening emotional and interactive skills</w:t>
            </w:r>
            <w:r w:rsidR="00EE425E" w:rsidRPr="00EE425E">
              <w:rPr>
                <w:lang w:val="en-US" w:bidi="en-US"/>
              </w:rPr>
              <w:tab/>
            </w:r>
            <w:r w:rsidR="00E13B83">
              <w:rPr>
                <w:lang w:val="en-US" w:bidi="en-US"/>
              </w:rPr>
              <w:t>6</w:t>
            </w:r>
          </w:hyperlink>
        </w:p>
        <w:p w14:paraId="388EB597" w14:textId="10DB2633" w:rsidR="00EE425E" w:rsidRPr="00213881" w:rsidRDefault="00000000" w:rsidP="00EE425E">
          <w:pPr>
            <w:pStyle w:val="Sisluet2"/>
            <w:tabs>
              <w:tab w:val="right" w:leader="dot" w:pos="9119"/>
            </w:tabs>
            <w:spacing w:before="125"/>
            <w:ind w:right="-106"/>
            <w:rPr>
              <w:rFonts w:ascii="Calibri" w:hAnsi="Calibri"/>
              <w:lang w:val="en-US"/>
            </w:rPr>
          </w:pPr>
          <w:hyperlink w:anchor="_bookmark6" w:history="1">
            <w:r w:rsidR="00EE425E" w:rsidRPr="00EE425E">
              <w:rPr>
                <w:lang w:val="en-US" w:bidi="en-US"/>
              </w:rPr>
              <w:t>Regular monitoring of attendance and compiling statistics on absences</w:t>
            </w:r>
            <w:r w:rsidR="00EE425E" w:rsidRPr="00EE425E">
              <w:rPr>
                <w:lang w:val="en-US" w:bidi="en-US"/>
              </w:rPr>
              <w:tab/>
            </w:r>
            <w:r w:rsidR="00E901F4">
              <w:rPr>
                <w:lang w:val="en-US" w:bidi="en-US"/>
              </w:rPr>
              <w:t>7</w:t>
            </w:r>
          </w:hyperlink>
        </w:p>
        <w:p w14:paraId="55D93F97" w14:textId="585A9DA1" w:rsidR="00EE425E" w:rsidRPr="00213881" w:rsidRDefault="00000000" w:rsidP="00EE425E">
          <w:pPr>
            <w:pStyle w:val="Sisluet2"/>
            <w:tabs>
              <w:tab w:val="right" w:leader="dot" w:pos="9119"/>
            </w:tabs>
            <w:ind w:right="-106"/>
            <w:rPr>
              <w:rFonts w:ascii="Calibri" w:hAnsi="Calibri"/>
              <w:lang w:val="en-US"/>
            </w:rPr>
          </w:pPr>
          <w:hyperlink w:anchor="_bookmark7" w:history="1">
            <w:r w:rsidR="00EE425E" w:rsidRPr="00EE425E">
              <w:rPr>
                <w:lang w:val="en-US" w:bidi="en-US"/>
              </w:rPr>
              <w:t>Safe learning environment: immediate intervention in bullying and discrimination</w:t>
            </w:r>
            <w:r w:rsidR="00EE425E" w:rsidRPr="00EE425E">
              <w:rPr>
                <w:lang w:val="en-US" w:bidi="en-US"/>
              </w:rPr>
              <w:tab/>
            </w:r>
            <w:r w:rsidR="00E901F4">
              <w:rPr>
                <w:lang w:val="en-US" w:bidi="en-US"/>
              </w:rPr>
              <w:t>7</w:t>
            </w:r>
          </w:hyperlink>
        </w:p>
        <w:p w14:paraId="0A69669D" w14:textId="4F21FF2F" w:rsidR="00EE425E" w:rsidRPr="00213881" w:rsidRDefault="00000000" w:rsidP="00EE425E">
          <w:pPr>
            <w:pStyle w:val="Sisluet2"/>
            <w:tabs>
              <w:tab w:val="right" w:leader="dot" w:pos="9119"/>
            </w:tabs>
            <w:ind w:right="-106"/>
            <w:rPr>
              <w:rFonts w:ascii="Calibri" w:hAnsi="Calibri"/>
              <w:lang w:val="en-US"/>
            </w:rPr>
          </w:pPr>
          <w:hyperlink w:anchor="_bookmark8" w:history="1">
            <w:r w:rsidR="00EE425E" w:rsidRPr="00EE425E">
              <w:rPr>
                <w:lang w:val="en-US" w:bidi="en-US"/>
              </w:rPr>
              <w:t>Communal pupil welfare</w:t>
            </w:r>
            <w:r w:rsidR="00EE425E" w:rsidRPr="00EE425E">
              <w:rPr>
                <w:lang w:val="en-US" w:bidi="en-US"/>
              </w:rPr>
              <w:tab/>
            </w:r>
            <w:r w:rsidR="00B05F1D">
              <w:rPr>
                <w:lang w:val="en-US" w:bidi="en-US"/>
              </w:rPr>
              <w:t>7</w:t>
            </w:r>
          </w:hyperlink>
        </w:p>
        <w:p w14:paraId="089257F3" w14:textId="605E5761" w:rsidR="00EE425E" w:rsidRPr="00213881" w:rsidRDefault="00000000" w:rsidP="00EE425E">
          <w:pPr>
            <w:pStyle w:val="Sisluet1"/>
            <w:tabs>
              <w:tab w:val="right" w:leader="dot" w:pos="9119"/>
            </w:tabs>
            <w:spacing w:before="121"/>
            <w:ind w:right="-106"/>
            <w:rPr>
              <w:rFonts w:ascii="Calibri" w:hAnsi="Calibri"/>
              <w:lang w:val="en-US"/>
            </w:rPr>
          </w:pPr>
          <w:hyperlink w:anchor="_bookmark9" w:history="1">
            <w:r w:rsidR="00EE425E" w:rsidRPr="00EE425E">
              <w:rPr>
                <w:lang w:val="en-US" w:bidi="en-US"/>
              </w:rPr>
              <w:t>Number of absences, in percentages and school hours</w:t>
            </w:r>
            <w:r w:rsidR="00EE425E" w:rsidRPr="00EE425E">
              <w:rPr>
                <w:lang w:val="en-US" w:bidi="en-US"/>
              </w:rPr>
              <w:tab/>
            </w:r>
            <w:r w:rsidR="00B05F1D">
              <w:rPr>
                <w:lang w:val="en-US" w:bidi="en-US"/>
              </w:rPr>
              <w:t>8</w:t>
            </w:r>
          </w:hyperlink>
        </w:p>
        <w:p w14:paraId="7144C09E" w14:textId="3E4433F7" w:rsidR="00EE425E" w:rsidRPr="00213881" w:rsidRDefault="00000000" w:rsidP="00EE425E">
          <w:pPr>
            <w:pStyle w:val="Sisluet1"/>
            <w:tabs>
              <w:tab w:val="right" w:leader="dot" w:pos="9119"/>
            </w:tabs>
            <w:ind w:right="-106"/>
            <w:rPr>
              <w:rFonts w:ascii="Calibri"/>
              <w:lang w:val="en-US"/>
            </w:rPr>
          </w:pPr>
          <w:hyperlink w:anchor="_bookmark10" w:history="1">
            <w:r w:rsidR="00EE425E" w:rsidRPr="00EE425E">
              <w:rPr>
                <w:lang w:val="en-US" w:bidi="en-US"/>
              </w:rPr>
              <w:t>Bringing it up; absence rate 5–10%</w:t>
            </w:r>
            <w:r w:rsidR="00EE425E" w:rsidRPr="00EE425E">
              <w:rPr>
                <w:lang w:val="en-US" w:bidi="en-US"/>
              </w:rPr>
              <w:tab/>
            </w:r>
            <w:r w:rsidR="00B05F1D">
              <w:rPr>
                <w:lang w:val="en-US" w:bidi="en-US"/>
              </w:rPr>
              <w:t>9</w:t>
            </w:r>
          </w:hyperlink>
        </w:p>
        <w:p w14:paraId="759E6834" w14:textId="2A7B06A8" w:rsidR="00EE425E" w:rsidRPr="00213881" w:rsidRDefault="00000000" w:rsidP="00EE425E">
          <w:pPr>
            <w:pStyle w:val="Sisluet2"/>
            <w:tabs>
              <w:tab w:val="right" w:leader="dot" w:pos="9119"/>
            </w:tabs>
            <w:spacing w:before="125"/>
            <w:ind w:right="-106"/>
            <w:rPr>
              <w:rFonts w:ascii="Calibri"/>
              <w:lang w:val="en-US"/>
            </w:rPr>
          </w:pPr>
          <w:hyperlink w:anchor="_bookmark11" w:history="1">
            <w:r w:rsidR="00EE425E" w:rsidRPr="00EE425E">
              <w:rPr>
                <w:lang w:val="en-US" w:bidi="en-US"/>
              </w:rPr>
              <w:t>Talking to the pupil</w:t>
            </w:r>
            <w:r w:rsidR="00EE425E" w:rsidRPr="00EE425E">
              <w:rPr>
                <w:lang w:val="en-US" w:bidi="en-US"/>
              </w:rPr>
              <w:tab/>
            </w:r>
            <w:r w:rsidR="00B05F1D">
              <w:rPr>
                <w:lang w:val="en-US" w:bidi="en-US"/>
              </w:rPr>
              <w:t>9</w:t>
            </w:r>
          </w:hyperlink>
        </w:p>
        <w:p w14:paraId="59108801" w14:textId="4227E05E" w:rsidR="00EE425E" w:rsidRPr="00213881" w:rsidRDefault="00000000" w:rsidP="00EE425E">
          <w:pPr>
            <w:pStyle w:val="Sisluet2"/>
            <w:tabs>
              <w:tab w:val="right" w:leader="dot" w:pos="9119"/>
            </w:tabs>
            <w:spacing w:before="121"/>
            <w:ind w:right="-106"/>
            <w:rPr>
              <w:rFonts w:ascii="Calibri"/>
              <w:lang w:val="en-US"/>
            </w:rPr>
          </w:pPr>
          <w:hyperlink w:anchor="_bookmark12" w:history="1">
            <w:r w:rsidR="00EE425E" w:rsidRPr="00EE425E">
              <w:rPr>
                <w:lang w:val="en-US" w:bidi="en-US"/>
              </w:rPr>
              <w:t>Discussing with the person who has custody</w:t>
            </w:r>
            <w:r w:rsidR="00EE425E" w:rsidRPr="00EE425E">
              <w:rPr>
                <w:lang w:val="en-US" w:bidi="en-US"/>
              </w:rPr>
              <w:tab/>
            </w:r>
            <w:r w:rsidR="00B05F1D">
              <w:rPr>
                <w:lang w:val="en-US" w:bidi="en-US"/>
              </w:rPr>
              <w:t>9</w:t>
            </w:r>
          </w:hyperlink>
        </w:p>
        <w:p w14:paraId="6A3E649A" w14:textId="32E2145B" w:rsidR="00EE425E" w:rsidRPr="00213881" w:rsidRDefault="00000000" w:rsidP="00EE425E">
          <w:pPr>
            <w:pStyle w:val="Sisluet2"/>
            <w:tabs>
              <w:tab w:val="right" w:leader="dot" w:pos="9119"/>
            </w:tabs>
            <w:ind w:right="-106"/>
            <w:rPr>
              <w:rFonts w:ascii="Calibri" w:hAnsi="Calibri"/>
              <w:lang w:val="en-US"/>
            </w:rPr>
          </w:pPr>
          <w:hyperlink w:anchor="_bookmark13" w:history="1">
            <w:r w:rsidR="00EE425E" w:rsidRPr="00EE425E">
              <w:rPr>
                <w:lang w:val="en-US" w:bidi="en-US"/>
              </w:rPr>
              <w:t>Assessing the need for support for learning and school attendance</w:t>
            </w:r>
            <w:r w:rsidR="00EE425E" w:rsidRPr="00EE425E">
              <w:rPr>
                <w:lang w:val="en-US" w:bidi="en-US"/>
              </w:rPr>
              <w:tab/>
            </w:r>
            <w:r w:rsidR="00B05F1D">
              <w:rPr>
                <w:lang w:val="en-US" w:bidi="en-US"/>
              </w:rPr>
              <w:t>10</w:t>
            </w:r>
          </w:hyperlink>
        </w:p>
        <w:p w14:paraId="76A66AC4" w14:textId="6C4B0175" w:rsidR="00EE425E" w:rsidRPr="00213881" w:rsidRDefault="00000000" w:rsidP="00EE425E">
          <w:pPr>
            <w:pStyle w:val="Sisluet2"/>
            <w:tabs>
              <w:tab w:val="right" w:leader="dot" w:pos="9119"/>
            </w:tabs>
            <w:spacing w:before="121"/>
            <w:ind w:right="-106"/>
            <w:rPr>
              <w:rFonts w:ascii="Calibri" w:hAnsi="Calibri"/>
              <w:lang w:val="en-US"/>
            </w:rPr>
          </w:pPr>
          <w:hyperlink w:anchor="_bookmark14" w:history="1">
            <w:r w:rsidR="00EE425E" w:rsidRPr="00EE425E">
              <w:rPr>
                <w:lang w:val="en-US" w:bidi="en-US"/>
              </w:rPr>
              <w:t>If needed: Individual pupil welfare group</w:t>
            </w:r>
            <w:r w:rsidR="00EE425E" w:rsidRPr="00EE425E">
              <w:rPr>
                <w:lang w:val="en-US" w:bidi="en-US"/>
              </w:rPr>
              <w:tab/>
            </w:r>
            <w:r w:rsidR="00B05F1D">
              <w:rPr>
                <w:lang w:val="en-US" w:bidi="en-US"/>
              </w:rPr>
              <w:t>11</w:t>
            </w:r>
          </w:hyperlink>
        </w:p>
        <w:p w14:paraId="695AE6F3" w14:textId="731E5025" w:rsidR="00EE425E" w:rsidRPr="00213881" w:rsidRDefault="00000000" w:rsidP="00EE425E">
          <w:pPr>
            <w:pStyle w:val="Sisluet1"/>
            <w:tabs>
              <w:tab w:val="right" w:leader="dot" w:pos="9119"/>
            </w:tabs>
            <w:ind w:right="-106"/>
            <w:rPr>
              <w:rFonts w:ascii="Calibri" w:hAnsi="Calibri"/>
              <w:lang w:val="en-US"/>
            </w:rPr>
          </w:pPr>
          <w:hyperlink w:anchor="_bookmark15" w:history="1">
            <w:r w:rsidR="00EE425E" w:rsidRPr="00EE425E">
              <w:rPr>
                <w:lang w:val="en-US" w:bidi="en-US"/>
              </w:rPr>
              <w:t>Clarifying and supporting; absence rate 10–20%</w:t>
            </w:r>
            <w:r w:rsidR="00EE425E" w:rsidRPr="00EE425E">
              <w:rPr>
                <w:lang w:val="en-US" w:bidi="en-US"/>
              </w:rPr>
              <w:tab/>
            </w:r>
            <w:r w:rsidR="00606CBE">
              <w:rPr>
                <w:lang w:val="en-US" w:bidi="en-US"/>
              </w:rPr>
              <w:t>11</w:t>
            </w:r>
          </w:hyperlink>
        </w:p>
        <w:p w14:paraId="5F5ADAF5" w14:textId="2942F314" w:rsidR="00EE425E" w:rsidRPr="00213881" w:rsidRDefault="00000000" w:rsidP="00EE425E">
          <w:pPr>
            <w:pStyle w:val="Sisluet2"/>
            <w:tabs>
              <w:tab w:val="right" w:leader="dot" w:pos="9119"/>
            </w:tabs>
            <w:spacing w:before="125"/>
            <w:ind w:right="-106"/>
            <w:rPr>
              <w:rFonts w:ascii="Calibri" w:hAnsi="Calibri"/>
              <w:lang w:val="en-US"/>
            </w:rPr>
          </w:pPr>
          <w:hyperlink w:anchor="_bookmark16" w:history="1">
            <w:r w:rsidR="00EE425E" w:rsidRPr="00EE425E">
              <w:rPr>
                <w:lang w:val="en-US" w:bidi="en-US"/>
              </w:rPr>
              <w:t>Close cooperation with persons who have custody of the child</w:t>
            </w:r>
            <w:r w:rsidR="00EE425E" w:rsidRPr="00EE425E">
              <w:rPr>
                <w:lang w:val="en-US" w:bidi="en-US"/>
              </w:rPr>
              <w:tab/>
            </w:r>
            <w:r w:rsidR="00606CBE">
              <w:rPr>
                <w:lang w:val="en-US" w:bidi="en-US"/>
              </w:rPr>
              <w:t>11</w:t>
            </w:r>
          </w:hyperlink>
        </w:p>
        <w:p w14:paraId="3B8ECB4F" w14:textId="6A091D17" w:rsidR="00EE425E" w:rsidRPr="00213881" w:rsidRDefault="00000000" w:rsidP="00EE425E">
          <w:pPr>
            <w:pStyle w:val="Sisluet2"/>
            <w:tabs>
              <w:tab w:val="right" w:leader="dot" w:pos="9118"/>
            </w:tabs>
            <w:ind w:right="-106"/>
            <w:rPr>
              <w:rFonts w:ascii="Calibri" w:hAnsi="Calibri"/>
              <w:lang w:val="en-US"/>
            </w:rPr>
          </w:pPr>
          <w:hyperlink w:anchor="_bookmark17" w:history="1">
            <w:r w:rsidR="00EE425E" w:rsidRPr="00EE425E">
              <w:rPr>
                <w:lang w:val="en-US" w:bidi="en-US"/>
              </w:rPr>
              <w:t>Pedagogical planning for learning</w:t>
            </w:r>
            <w:r w:rsidR="00EE425E" w:rsidRPr="00EE425E">
              <w:rPr>
                <w:lang w:val="en-US" w:bidi="en-US"/>
              </w:rPr>
              <w:tab/>
              <w:t>1</w:t>
            </w:r>
            <w:r w:rsidR="00606CBE">
              <w:rPr>
                <w:lang w:val="en-US" w:bidi="en-US"/>
              </w:rPr>
              <w:t>1</w:t>
            </w:r>
          </w:hyperlink>
        </w:p>
        <w:p w14:paraId="701A7B86" w14:textId="7DACE4BB" w:rsidR="00EE425E" w:rsidRPr="00213881" w:rsidRDefault="00000000" w:rsidP="00EE425E">
          <w:pPr>
            <w:pStyle w:val="Sisluet2"/>
            <w:tabs>
              <w:tab w:val="right" w:leader="dot" w:pos="9118"/>
            </w:tabs>
            <w:spacing w:before="121"/>
            <w:ind w:right="-106"/>
            <w:rPr>
              <w:rFonts w:ascii="Calibri" w:hAnsi="Calibri"/>
              <w:lang w:val="en-US"/>
            </w:rPr>
          </w:pPr>
          <w:hyperlink w:anchor="_bookmark18" w:history="1">
            <w:r w:rsidR="00EE425E" w:rsidRPr="00EE425E">
              <w:rPr>
                <w:lang w:val="en-US" w:bidi="en-US"/>
              </w:rPr>
              <w:t>Individual pupil welfare group</w:t>
            </w:r>
            <w:r w:rsidR="00EE425E" w:rsidRPr="00EE425E">
              <w:rPr>
                <w:lang w:val="en-US" w:bidi="en-US"/>
              </w:rPr>
              <w:tab/>
              <w:t>1</w:t>
            </w:r>
            <w:r w:rsidR="00606CBE">
              <w:rPr>
                <w:lang w:val="en-US" w:bidi="en-US"/>
              </w:rPr>
              <w:t>2</w:t>
            </w:r>
          </w:hyperlink>
        </w:p>
        <w:p w14:paraId="4301BE1D" w14:textId="79D458E3" w:rsidR="00EE425E" w:rsidRPr="00213881" w:rsidRDefault="00000000" w:rsidP="00EE425E">
          <w:pPr>
            <w:pStyle w:val="Sisluet2"/>
            <w:tabs>
              <w:tab w:val="right" w:leader="dot" w:pos="9118"/>
            </w:tabs>
            <w:ind w:right="-106"/>
            <w:rPr>
              <w:rFonts w:ascii="Calibri"/>
              <w:lang w:val="en-US"/>
            </w:rPr>
          </w:pPr>
          <w:hyperlink w:anchor="_bookmark19" w:history="1">
            <w:r w:rsidR="00EE425E" w:rsidRPr="00EE425E">
              <w:rPr>
                <w:lang w:val="en-US" w:bidi="en-US"/>
              </w:rPr>
              <w:t>Meeting with relevant professionals to review support measures</w:t>
            </w:r>
            <w:r w:rsidR="00EE425E" w:rsidRPr="00EE425E">
              <w:rPr>
                <w:lang w:val="en-US" w:bidi="en-US"/>
              </w:rPr>
              <w:tab/>
              <w:t>1</w:t>
            </w:r>
            <w:r w:rsidR="004C3653">
              <w:rPr>
                <w:lang w:val="en-US" w:bidi="en-US"/>
              </w:rPr>
              <w:t>3</w:t>
            </w:r>
          </w:hyperlink>
        </w:p>
        <w:p w14:paraId="34E730E2" w14:textId="0B41B556" w:rsidR="00EE425E" w:rsidRPr="00213881" w:rsidRDefault="00000000" w:rsidP="00EE425E">
          <w:pPr>
            <w:pStyle w:val="Sisluet2"/>
            <w:tabs>
              <w:tab w:val="right" w:leader="dot" w:pos="9118"/>
            </w:tabs>
            <w:ind w:right="-106"/>
            <w:rPr>
              <w:rFonts w:ascii="Calibri"/>
              <w:lang w:val="en-US"/>
            </w:rPr>
          </w:pPr>
          <w:hyperlink w:anchor="_bookmark20" w:history="1">
            <w:r w:rsidR="00EE425E" w:rsidRPr="00EE425E">
              <w:rPr>
                <w:lang w:val="en-US" w:bidi="en-US"/>
              </w:rPr>
              <w:t>Consultation with the hospital school</w:t>
            </w:r>
            <w:r w:rsidR="00EE425E" w:rsidRPr="00EE425E">
              <w:rPr>
                <w:lang w:val="en-US" w:bidi="en-US"/>
              </w:rPr>
              <w:tab/>
              <w:t>1</w:t>
            </w:r>
            <w:r w:rsidR="004C3653">
              <w:rPr>
                <w:lang w:val="en-US" w:bidi="en-US"/>
              </w:rPr>
              <w:t>3</w:t>
            </w:r>
          </w:hyperlink>
        </w:p>
        <w:p w14:paraId="244B197B" w14:textId="2465DA37" w:rsidR="00EE425E" w:rsidRPr="00213881" w:rsidRDefault="00000000" w:rsidP="00EE425E">
          <w:pPr>
            <w:pStyle w:val="Sisluet2"/>
            <w:tabs>
              <w:tab w:val="right" w:leader="dot" w:pos="9118"/>
            </w:tabs>
            <w:spacing w:before="125"/>
            <w:ind w:right="-106"/>
            <w:rPr>
              <w:rFonts w:ascii="Calibri"/>
              <w:lang w:val="en-US"/>
            </w:rPr>
          </w:pPr>
          <w:hyperlink w:anchor="_bookmark21" w:history="1">
            <w:r w:rsidR="00EE425E" w:rsidRPr="00EE425E">
              <w:rPr>
                <w:lang w:val="en-US" w:bidi="en-US"/>
              </w:rPr>
              <w:t>A child welfare notification on the basis of concern, if needed</w:t>
            </w:r>
            <w:r w:rsidR="00EE425E" w:rsidRPr="00EE425E">
              <w:rPr>
                <w:lang w:val="en-US" w:bidi="en-US"/>
              </w:rPr>
              <w:tab/>
              <w:t>1</w:t>
            </w:r>
            <w:r w:rsidR="004C3653">
              <w:rPr>
                <w:lang w:val="en-US" w:bidi="en-US"/>
              </w:rPr>
              <w:t>4</w:t>
            </w:r>
          </w:hyperlink>
        </w:p>
        <w:p w14:paraId="701D532E" w14:textId="0C3868D9" w:rsidR="00EE425E" w:rsidRPr="00213881" w:rsidRDefault="00000000" w:rsidP="00EE425E">
          <w:pPr>
            <w:pStyle w:val="Sisluet1"/>
            <w:tabs>
              <w:tab w:val="right" w:leader="dot" w:pos="9118"/>
            </w:tabs>
            <w:ind w:right="-106"/>
            <w:rPr>
              <w:rFonts w:ascii="Calibri"/>
              <w:lang w:val="en-US"/>
            </w:rPr>
          </w:pPr>
          <w:hyperlink w:anchor="_bookmark22" w:history="1">
            <w:r w:rsidR="00EE425E" w:rsidRPr="00EE425E">
              <w:rPr>
                <w:lang w:val="en-US" w:bidi="en-US"/>
              </w:rPr>
              <w:t>Intensive support; absence rate over 20%</w:t>
            </w:r>
            <w:r w:rsidR="00EE425E" w:rsidRPr="00EE425E">
              <w:rPr>
                <w:lang w:val="en-US" w:bidi="en-US"/>
              </w:rPr>
              <w:tab/>
              <w:t>1</w:t>
            </w:r>
            <w:r w:rsidR="0097228D">
              <w:rPr>
                <w:lang w:val="en-US" w:bidi="en-US"/>
              </w:rPr>
              <w:t>5</w:t>
            </w:r>
          </w:hyperlink>
        </w:p>
        <w:p w14:paraId="300D0133" w14:textId="079C94B8" w:rsidR="00EE425E" w:rsidRPr="00213881" w:rsidRDefault="00000000" w:rsidP="00EE425E">
          <w:pPr>
            <w:pStyle w:val="Sisluet2"/>
            <w:tabs>
              <w:tab w:val="right" w:leader="dot" w:pos="9118"/>
            </w:tabs>
            <w:spacing w:before="121"/>
            <w:ind w:right="-106"/>
            <w:rPr>
              <w:rFonts w:ascii="Calibri"/>
              <w:lang w:val="en-US"/>
            </w:rPr>
          </w:pPr>
          <w:hyperlink w:anchor="_bookmark23" w:history="1">
            <w:r w:rsidR="00EE425E" w:rsidRPr="00EE425E">
              <w:rPr>
                <w:lang w:val="en-US" w:bidi="en-US"/>
              </w:rPr>
              <w:t>Consultation with the hospital school</w:t>
            </w:r>
            <w:r w:rsidR="00EE425E" w:rsidRPr="00EE425E">
              <w:rPr>
                <w:lang w:val="en-US" w:bidi="en-US"/>
              </w:rPr>
              <w:tab/>
              <w:t>1</w:t>
            </w:r>
            <w:r w:rsidR="0097228D">
              <w:rPr>
                <w:lang w:val="en-US" w:bidi="en-US"/>
              </w:rPr>
              <w:t>5</w:t>
            </w:r>
          </w:hyperlink>
        </w:p>
        <w:p w14:paraId="7DF3D42B" w14:textId="706453B4" w:rsidR="00EE425E" w:rsidRPr="00213881" w:rsidRDefault="00000000" w:rsidP="00EE425E">
          <w:pPr>
            <w:pStyle w:val="Sisluet2"/>
            <w:tabs>
              <w:tab w:val="right" w:leader="dot" w:pos="9118"/>
            </w:tabs>
            <w:spacing w:before="121"/>
            <w:ind w:right="-106"/>
            <w:rPr>
              <w:rFonts w:ascii="Calibri" w:hAnsi="Calibri"/>
              <w:lang w:val="en-US"/>
            </w:rPr>
          </w:pPr>
          <w:hyperlink w:anchor="_bookmark24" w:history="1">
            <w:r w:rsidR="00EE425E" w:rsidRPr="00EE425E">
              <w:rPr>
                <w:lang w:val="en-US" w:bidi="en-US"/>
              </w:rPr>
              <w:t>Monitoring meetings within the individual pupil welfare group</w:t>
            </w:r>
            <w:r w:rsidR="00EE425E" w:rsidRPr="00EE425E">
              <w:rPr>
                <w:lang w:val="en-US" w:bidi="en-US"/>
              </w:rPr>
              <w:tab/>
              <w:t>1</w:t>
            </w:r>
            <w:r w:rsidR="0097228D">
              <w:rPr>
                <w:lang w:val="en-US" w:bidi="en-US"/>
              </w:rPr>
              <w:t>5</w:t>
            </w:r>
          </w:hyperlink>
        </w:p>
        <w:p w14:paraId="0E1F833D" w14:textId="21979C67" w:rsidR="00EE425E" w:rsidRPr="00213881" w:rsidRDefault="00000000" w:rsidP="00EE425E">
          <w:pPr>
            <w:pStyle w:val="Sisluet2"/>
            <w:tabs>
              <w:tab w:val="right" w:leader="dot" w:pos="9118"/>
            </w:tabs>
            <w:spacing w:before="125"/>
            <w:ind w:right="-106"/>
            <w:rPr>
              <w:rFonts w:ascii="Calibri"/>
              <w:lang w:val="en-US"/>
            </w:rPr>
          </w:pPr>
          <w:hyperlink w:anchor="_bookmark25" w:history="1">
            <w:r w:rsidR="00EE425E" w:rsidRPr="00EE425E">
              <w:rPr>
                <w:lang w:val="en-US" w:bidi="en-US"/>
              </w:rPr>
              <w:t>Submitting a child welfare notification on the basis of concern</w:t>
            </w:r>
            <w:r w:rsidR="00EE425E" w:rsidRPr="00EE425E">
              <w:rPr>
                <w:lang w:val="en-US" w:bidi="en-US"/>
              </w:rPr>
              <w:tab/>
              <w:t>1</w:t>
            </w:r>
            <w:r w:rsidR="0097228D">
              <w:rPr>
                <w:lang w:val="en-US" w:bidi="en-US"/>
              </w:rPr>
              <w:t>5</w:t>
            </w:r>
          </w:hyperlink>
        </w:p>
        <w:p w14:paraId="69FA7A53" w14:textId="572130E7" w:rsidR="00EE425E" w:rsidRPr="00213881" w:rsidRDefault="00000000" w:rsidP="00EE425E">
          <w:pPr>
            <w:pStyle w:val="Sisluet2"/>
            <w:tabs>
              <w:tab w:val="right" w:leader="dot" w:pos="9118"/>
            </w:tabs>
            <w:ind w:right="-106"/>
            <w:rPr>
              <w:rFonts w:ascii="Calibri" w:hAnsi="Calibri"/>
              <w:lang w:val="en-US"/>
            </w:rPr>
          </w:pPr>
          <w:hyperlink w:anchor="_bookmark26" w:history="1">
            <w:r w:rsidR="00EE425E" w:rsidRPr="00EE425E">
              <w:rPr>
                <w:lang w:val="en-US" w:bidi="en-US"/>
              </w:rPr>
              <w:t>Special teaching arrangements</w:t>
            </w:r>
            <w:r w:rsidR="00EE425E" w:rsidRPr="00EE425E">
              <w:rPr>
                <w:lang w:val="en-US" w:bidi="en-US"/>
              </w:rPr>
              <w:tab/>
              <w:t>1</w:t>
            </w:r>
            <w:r w:rsidR="0097228D">
              <w:rPr>
                <w:lang w:val="en-US" w:bidi="en-US"/>
              </w:rPr>
              <w:t>5</w:t>
            </w:r>
          </w:hyperlink>
        </w:p>
        <w:p w14:paraId="4933A0B6" w14:textId="058676EA" w:rsidR="00EE425E" w:rsidRPr="00213881" w:rsidRDefault="00000000" w:rsidP="00EE425E">
          <w:pPr>
            <w:pStyle w:val="Sisluet2"/>
            <w:tabs>
              <w:tab w:val="right" w:leader="dot" w:pos="9118"/>
            </w:tabs>
            <w:spacing w:before="121"/>
            <w:ind w:right="-106"/>
            <w:rPr>
              <w:rFonts w:ascii="Calibri"/>
              <w:lang w:val="en-US"/>
            </w:rPr>
          </w:pPr>
          <w:hyperlink w:anchor="_bookmark27" w:history="1">
            <w:r w:rsidR="00EE425E" w:rsidRPr="00EE425E">
              <w:rPr>
                <w:lang w:val="en-US" w:bidi="en-US"/>
              </w:rPr>
              <w:t>Assessment of pupil’s overall situation by the school and by the social welfare and health services</w:t>
            </w:r>
            <w:r w:rsidR="00EE425E" w:rsidRPr="00EE425E">
              <w:rPr>
                <w:lang w:val="en-US" w:bidi="en-US"/>
              </w:rPr>
              <w:tab/>
              <w:t>1</w:t>
            </w:r>
            <w:r w:rsidR="00493A08">
              <w:rPr>
                <w:lang w:val="en-US" w:bidi="en-US"/>
              </w:rPr>
              <w:t>6</w:t>
            </w:r>
          </w:hyperlink>
        </w:p>
        <w:p w14:paraId="5CA948CC" w14:textId="36091A53" w:rsidR="00EE425E" w:rsidRPr="00213881" w:rsidRDefault="00000000" w:rsidP="00EE425E">
          <w:pPr>
            <w:pStyle w:val="Sisluet2"/>
            <w:tabs>
              <w:tab w:val="right" w:leader="dot" w:pos="9118"/>
            </w:tabs>
            <w:ind w:right="-106"/>
            <w:rPr>
              <w:rFonts w:ascii="Calibri" w:hAnsi="Calibri"/>
              <w:lang w:val="en-US"/>
            </w:rPr>
          </w:pPr>
          <w:hyperlink w:anchor="_bookmark28" w:history="1">
            <w:r w:rsidR="00EE425E" w:rsidRPr="00EE425E">
              <w:rPr>
                <w:lang w:val="en-US" w:bidi="en-US"/>
              </w:rPr>
              <w:t>Towards school attachment; goals to be reached step by step</w:t>
            </w:r>
            <w:r w:rsidR="00EE425E" w:rsidRPr="00EE425E">
              <w:rPr>
                <w:lang w:val="en-US" w:bidi="en-US"/>
              </w:rPr>
              <w:tab/>
              <w:t>1</w:t>
            </w:r>
            <w:r w:rsidR="00493A08">
              <w:rPr>
                <w:lang w:val="en-US" w:bidi="en-US"/>
              </w:rPr>
              <w:t>6</w:t>
            </w:r>
          </w:hyperlink>
        </w:p>
        <w:p w14:paraId="655A9C6A" w14:textId="410B3FE0" w:rsidR="00EE425E" w:rsidRPr="00213881" w:rsidRDefault="00000000" w:rsidP="00EE425E">
          <w:pPr>
            <w:pStyle w:val="Sisluet3"/>
            <w:tabs>
              <w:tab w:val="right" w:leader="dot" w:pos="9118"/>
            </w:tabs>
            <w:ind w:right="-106"/>
            <w:rPr>
              <w:rFonts w:ascii="Calibri" w:hAnsi="Calibri" w:cs="Calibri"/>
              <w:lang w:val="en-US"/>
            </w:rPr>
          </w:pPr>
          <w:hyperlink w:anchor="_bookmark29" w:history="1">
            <w:r w:rsidR="00EE425E" w:rsidRPr="00EE425E">
              <w:rPr>
                <w:lang w:val="en-US" w:bidi="en-US"/>
              </w:rPr>
              <w:t>Questionnaires for pupils and their custodians</w:t>
            </w:r>
            <w:r w:rsidR="00EE425E" w:rsidRPr="00EE425E">
              <w:rPr>
                <w:lang w:val="en-US" w:bidi="en-US"/>
              </w:rPr>
              <w:tab/>
              <w:t>1</w:t>
            </w:r>
            <w:r w:rsidR="00493A08">
              <w:rPr>
                <w:lang w:val="en-US" w:bidi="en-US"/>
              </w:rPr>
              <w:t>7</w:t>
            </w:r>
          </w:hyperlink>
        </w:p>
      </w:sdtContent>
    </w:sdt>
    <w:p w14:paraId="602F7455" w14:textId="77777777" w:rsidR="00EE425E" w:rsidRPr="00213881" w:rsidRDefault="00EE425E" w:rsidP="00EE425E">
      <w:pPr>
        <w:pStyle w:val="Otsikko1"/>
        <w:spacing w:before="325"/>
        <w:ind w:right="-106"/>
        <w:jc w:val="left"/>
        <w:rPr>
          <w:color w:val="2E5395"/>
          <w:lang w:val="en-US"/>
        </w:rPr>
      </w:pPr>
      <w:bookmarkStart w:id="0" w:name="_bookmark0"/>
      <w:bookmarkEnd w:id="0"/>
      <w:r w:rsidRPr="00EE425E">
        <w:rPr>
          <w:color w:val="2E5395"/>
          <w:lang w:val="en-US" w:bidi="en-US"/>
        </w:rPr>
        <w:lastRenderedPageBreak/>
        <w:t xml:space="preserve"> Introduction</w:t>
      </w:r>
    </w:p>
    <w:p w14:paraId="178EDB51" w14:textId="77777777" w:rsidR="00EE425E" w:rsidRPr="00213881" w:rsidRDefault="00EE425E" w:rsidP="00EE425E">
      <w:pPr>
        <w:pStyle w:val="Leipteksti"/>
        <w:spacing w:before="200" w:line="360" w:lineRule="auto"/>
        <w:ind w:left="100" w:right="-106"/>
        <w:jc w:val="both"/>
        <w:rPr>
          <w:lang w:val="en-US"/>
        </w:rPr>
      </w:pPr>
      <w:r w:rsidRPr="00EE425E">
        <w:rPr>
          <w:lang w:val="en-US" w:bidi="en-US"/>
        </w:rPr>
        <w:t>Long-term absence from school is often a symptom of something that jeopardises the pupil’s development. The underlying causes may have to do with the pupil’s learning or physical or mental health, the school’s practices, or with school mates or challenges at home or in parenting. When absenteeism persists, it undermines the pupil’s chances to complete compulsory education, excluding him or her from further education opportunities.</w:t>
      </w:r>
    </w:p>
    <w:p w14:paraId="5E805E42" w14:textId="77777777" w:rsidR="00EE425E" w:rsidRPr="00213881" w:rsidRDefault="00EE425E" w:rsidP="00EE425E">
      <w:pPr>
        <w:pStyle w:val="Leipteksti"/>
        <w:spacing w:before="160" w:line="360" w:lineRule="auto"/>
        <w:ind w:left="100" w:right="-106"/>
        <w:jc w:val="both"/>
        <w:rPr>
          <w:lang w:val="en-US"/>
        </w:rPr>
      </w:pPr>
      <w:r w:rsidRPr="00EE425E">
        <w:rPr>
          <w:lang w:val="en-US" w:bidi="en-US"/>
        </w:rPr>
        <w:t>The steps towards school engagement, or the school attendance model, are designed to prevent and reduce absences and contribute to a positive culture in schools. The “Steps towards school engagement” model was piloted in the city of Kuopio in the school years 2021–2022 and 2022–2023. Under project funding from the Ministry of Education and Culture, two school community workers, Riia Iivarinen and Lotta Turunen, were employed in two local comprehensive schools (Puijonsarvi and Neulamäki). They drew up the model in collaboration with the principals and a consulting special needs teacher of the hospital school. Introduced in November 2021, the model was further developed in June–August 2022 and May–June 2023 on the basis of feedback from teachers and recommendations issued by the Ministry of Education and Culture. The absences-related operating model is integrated into the overall operation of schools, and its continuous follow-up and improvement must be an integral part of quality control.</w:t>
      </w:r>
    </w:p>
    <w:p w14:paraId="7DACEDC7" w14:textId="77777777" w:rsidR="00EE425E" w:rsidRPr="00213881" w:rsidRDefault="00EE425E" w:rsidP="00EE425E">
      <w:pPr>
        <w:pStyle w:val="Leipteksti"/>
        <w:spacing w:before="163" w:line="360" w:lineRule="auto"/>
        <w:ind w:left="100" w:right="-106"/>
        <w:jc w:val="both"/>
        <w:rPr>
          <w:lang w:val="en-US"/>
        </w:rPr>
      </w:pPr>
      <w:r w:rsidRPr="00EE425E">
        <w:rPr>
          <w:lang w:val="en-US" w:bidi="en-US"/>
        </w:rPr>
        <w:t>An amendment to section 26 of the Basic Education Act came into effect on 1 August 2023. It provides that the education provider must prevent and monitor the absences of pupils attending basic education and intervene in them systematically.  The education provider must notify the person who has custody of the pupil or the pupil’s other legal representative of any unjustified absences. The present model is an aid for operating under the new legislative amendment and the updated basic education curriculum.</w:t>
      </w:r>
    </w:p>
    <w:p w14:paraId="6E2AE965" w14:textId="77777777" w:rsidR="00EE425E" w:rsidRPr="00213881" w:rsidRDefault="00EE425E" w:rsidP="00EE425E">
      <w:pPr>
        <w:pStyle w:val="Leipteksti"/>
        <w:spacing w:before="163" w:line="360" w:lineRule="auto"/>
        <w:ind w:left="100" w:right="-106"/>
        <w:jc w:val="both"/>
        <w:rPr>
          <w:lang w:val="en-US"/>
        </w:rPr>
      </w:pPr>
      <w:r w:rsidRPr="00EE425E">
        <w:rPr>
          <w:lang w:val="en-US" w:bidi="en-US"/>
        </w:rPr>
        <w:br w:type="page"/>
      </w:r>
    </w:p>
    <w:p w14:paraId="7F48BC80" w14:textId="77777777" w:rsidR="00EE425E" w:rsidRPr="00213881" w:rsidRDefault="00EE425E" w:rsidP="00EE425E">
      <w:pPr>
        <w:pStyle w:val="Leipteksti"/>
        <w:spacing w:before="163" w:line="360" w:lineRule="auto"/>
        <w:ind w:left="100" w:right="-106"/>
        <w:jc w:val="both"/>
        <w:rPr>
          <w:lang w:val="en-US"/>
        </w:rPr>
      </w:pPr>
    </w:p>
    <w:p w14:paraId="24748199" w14:textId="77777777" w:rsidR="00EE425E" w:rsidRPr="00213881" w:rsidRDefault="00EE425E" w:rsidP="00EE425E">
      <w:pPr>
        <w:pStyle w:val="Otsikko1"/>
        <w:spacing w:before="19"/>
        <w:ind w:right="-106"/>
        <w:rPr>
          <w:color w:val="2E5395"/>
          <w:lang w:val="en-US"/>
        </w:rPr>
      </w:pPr>
      <w:bookmarkStart w:id="1" w:name="_bookmark1"/>
      <w:bookmarkEnd w:id="1"/>
      <w:r w:rsidRPr="00EE425E">
        <w:rPr>
          <w:color w:val="2E5395"/>
          <w:lang w:val="en-US" w:bidi="en-US"/>
        </w:rPr>
        <w:t xml:space="preserve"> Each school day matters — Preventive work</w:t>
      </w:r>
    </w:p>
    <w:p w14:paraId="249C913E" w14:textId="77777777" w:rsidR="00EE425E" w:rsidRPr="00213881" w:rsidRDefault="00EE425E" w:rsidP="00EE425E">
      <w:pPr>
        <w:pStyle w:val="Leipteksti"/>
        <w:spacing w:before="371"/>
        <w:ind w:right="-106"/>
        <w:rPr>
          <w:sz w:val="32"/>
          <w:lang w:val="en-US"/>
        </w:rPr>
      </w:pPr>
    </w:p>
    <w:p w14:paraId="257CB604" w14:textId="77777777" w:rsidR="00EE425E" w:rsidRPr="00213881" w:rsidRDefault="00EE425E" w:rsidP="00EE425E">
      <w:pPr>
        <w:pStyle w:val="Otsikko2"/>
        <w:ind w:right="-106"/>
        <w:rPr>
          <w:color w:val="2E5395"/>
          <w:lang w:val="en-US"/>
        </w:rPr>
      </w:pPr>
      <w:bookmarkStart w:id="2" w:name="_bookmark2"/>
      <w:bookmarkEnd w:id="2"/>
      <w:r w:rsidRPr="00EE425E">
        <w:rPr>
          <w:color w:val="2E5395"/>
          <w:lang w:val="en-US" w:bidi="en-US"/>
        </w:rPr>
        <w:t xml:space="preserve"> Strengthening encounters, inclusion and the sense of community</w:t>
      </w:r>
    </w:p>
    <w:p w14:paraId="3C5F7DA9" w14:textId="77777777" w:rsidR="00EE425E" w:rsidRPr="00213881" w:rsidRDefault="00EE425E" w:rsidP="00EE425E">
      <w:pPr>
        <w:pStyle w:val="Leipteksti"/>
        <w:spacing w:before="163" w:line="357" w:lineRule="auto"/>
        <w:ind w:left="100" w:right="-106"/>
        <w:jc w:val="both"/>
        <w:rPr>
          <w:lang w:val="en-US"/>
        </w:rPr>
      </w:pPr>
      <w:r w:rsidRPr="00EE425E">
        <w:rPr>
          <w:lang w:val="en-US" w:bidi="en-US"/>
        </w:rPr>
        <w:t>Positive and encouraging interaction and a positive and encouraging general atmosphere at school are a source of empowerment for pupils. Positive and empathetic speech that reinforces an individual’s strengths helps to sustain the entire school community.</w:t>
      </w:r>
    </w:p>
    <w:p w14:paraId="36649DCD" w14:textId="77777777" w:rsidR="00EE425E" w:rsidRPr="00213881" w:rsidRDefault="00EE425E" w:rsidP="00EE425E">
      <w:pPr>
        <w:pStyle w:val="Leipteksti"/>
        <w:spacing w:before="168" w:line="360" w:lineRule="auto"/>
        <w:ind w:left="100" w:right="-106"/>
        <w:jc w:val="both"/>
        <w:rPr>
          <w:lang w:val="en-US"/>
        </w:rPr>
      </w:pPr>
      <w:r w:rsidRPr="00EE425E">
        <w:rPr>
          <w:lang w:val="en-US" w:bidi="en-US"/>
        </w:rPr>
        <w:t>As a teacher, you should notice even minor positive things and improvements and tell the pupil concerned about them. Remember, in particular, to take up the positive notes made in the Wilma online system when a pupil has done his or her assignments or worked in pairs or teams successfully, or has let others work undisturbed. In a pupil’s behaviour and actions, focus on the things that you would like to see more of. This way you create a cycle of positive action. You may also like to think about the following and discuss your observations with the pupil concerned:</w:t>
      </w:r>
    </w:p>
    <w:p w14:paraId="4D06A068" w14:textId="77777777" w:rsidR="00EE425E" w:rsidRPr="00213881" w:rsidRDefault="00EE425E" w:rsidP="00EE425E">
      <w:pPr>
        <w:pStyle w:val="Luettelokappale"/>
        <w:numPr>
          <w:ilvl w:val="0"/>
          <w:numId w:val="1"/>
        </w:numPr>
        <w:tabs>
          <w:tab w:val="left" w:pos="819"/>
        </w:tabs>
        <w:spacing w:before="158"/>
        <w:ind w:left="819" w:right="-106" w:hanging="359"/>
        <w:jc w:val="both"/>
        <w:rPr>
          <w:lang w:val="en-US"/>
        </w:rPr>
      </w:pPr>
      <w:r w:rsidRPr="00EE425E">
        <w:rPr>
          <w:lang w:val="en-US" w:bidi="en-US"/>
        </w:rPr>
        <w:t>What is there in the pupil’s behaviour that you would you like him or her to continue doing?</w:t>
      </w:r>
    </w:p>
    <w:p w14:paraId="124494F1" w14:textId="77777777" w:rsidR="00EE425E" w:rsidRPr="00213881" w:rsidRDefault="00EE425E" w:rsidP="00EE425E">
      <w:pPr>
        <w:pStyle w:val="Luettelokappale"/>
        <w:numPr>
          <w:ilvl w:val="0"/>
          <w:numId w:val="1"/>
        </w:numPr>
        <w:tabs>
          <w:tab w:val="left" w:pos="819"/>
        </w:tabs>
        <w:spacing w:before="133"/>
        <w:ind w:left="819" w:right="-106" w:hanging="359"/>
        <w:jc w:val="both"/>
        <w:rPr>
          <w:lang w:val="en-US"/>
        </w:rPr>
      </w:pPr>
      <w:r w:rsidRPr="00EE425E">
        <w:rPr>
          <w:lang w:val="en-US" w:bidi="en-US"/>
        </w:rPr>
        <w:t>What is the pupil good at?</w:t>
      </w:r>
    </w:p>
    <w:p w14:paraId="6C12AF40" w14:textId="77777777" w:rsidR="00EE425E" w:rsidRPr="00213881" w:rsidRDefault="00EE425E" w:rsidP="00EE425E">
      <w:pPr>
        <w:pStyle w:val="Luettelokappale"/>
        <w:numPr>
          <w:ilvl w:val="0"/>
          <w:numId w:val="1"/>
        </w:numPr>
        <w:tabs>
          <w:tab w:val="left" w:pos="819"/>
          <w:tab w:val="left" w:pos="821"/>
        </w:tabs>
        <w:spacing w:line="360" w:lineRule="auto"/>
        <w:ind w:right="-106"/>
        <w:jc w:val="both"/>
        <w:rPr>
          <w:lang w:val="en-US"/>
        </w:rPr>
      </w:pPr>
      <w:r w:rsidRPr="00EE425E">
        <w:rPr>
          <w:lang w:val="en-US" w:bidi="en-US"/>
        </w:rPr>
        <w:t>What particular interests, talents or pastime activities does the pupil have and how could they have a positive effect on school work and school enjoyment?</w:t>
      </w:r>
    </w:p>
    <w:p w14:paraId="23DA11F4" w14:textId="77777777" w:rsidR="00EE425E" w:rsidRPr="00213881" w:rsidRDefault="00EE425E" w:rsidP="00EE425E">
      <w:pPr>
        <w:pStyle w:val="Leipteksti"/>
        <w:spacing w:before="164" w:line="360" w:lineRule="auto"/>
        <w:ind w:left="100" w:right="-106"/>
        <w:jc w:val="both"/>
        <w:rPr>
          <w:lang w:val="en-US"/>
        </w:rPr>
      </w:pPr>
      <w:r w:rsidRPr="00EE425E">
        <w:rPr>
          <w:lang w:val="en-US" w:bidi="en-US"/>
        </w:rPr>
        <w:t>A feeling of inclusion and togetherness is one of the basic three psychological needs of every individual. When you experience inclusion, it is easier to trust, value and respect other people, commit to joint rules and help others. Pupil engagement in school is supported by their chances to have a say and make choices and the feeling that they can get along and be accepted just the way they are.</w:t>
      </w:r>
    </w:p>
    <w:p w14:paraId="7FEF8019" w14:textId="77777777" w:rsidR="00EE425E" w:rsidRPr="00213881" w:rsidRDefault="00EE425E" w:rsidP="00EE425E">
      <w:pPr>
        <w:pStyle w:val="Leipteksti"/>
        <w:spacing w:before="160" w:line="360" w:lineRule="auto"/>
        <w:ind w:left="100" w:right="-106"/>
        <w:jc w:val="both"/>
        <w:rPr>
          <w:lang w:val="en-US"/>
        </w:rPr>
      </w:pPr>
      <w:r w:rsidRPr="00EE425E">
        <w:rPr>
          <w:lang w:val="en-US" w:bidi="en-US"/>
        </w:rPr>
        <w:t>Positive relationships in school are a big part of school enjoyment. The adults employed at the school must see to it that pupils gain experiences of collaboration and democratic action in their own teaching group, in the school and its immediate surroundings, and in various networks.</w:t>
      </w:r>
    </w:p>
    <w:p w14:paraId="221243B5" w14:textId="77777777" w:rsidR="00EE425E" w:rsidRPr="00213881" w:rsidRDefault="00EE425E" w:rsidP="00EE425E">
      <w:pPr>
        <w:pStyle w:val="Leipteksti"/>
        <w:ind w:right="-106"/>
        <w:rPr>
          <w:lang w:val="en-US"/>
        </w:rPr>
      </w:pPr>
    </w:p>
    <w:p w14:paraId="31BC3DB6" w14:textId="77777777" w:rsidR="00EE425E" w:rsidRPr="00213881" w:rsidRDefault="00EE425E" w:rsidP="00EE425E">
      <w:pPr>
        <w:pStyle w:val="Leipteksti"/>
        <w:spacing w:before="185"/>
        <w:ind w:right="-106"/>
        <w:rPr>
          <w:lang w:val="en-US"/>
        </w:rPr>
      </w:pPr>
    </w:p>
    <w:p w14:paraId="1D98497C" w14:textId="77777777" w:rsidR="00EE425E" w:rsidRPr="00213881" w:rsidRDefault="00EE425E" w:rsidP="00EE425E">
      <w:pPr>
        <w:pStyle w:val="Otsikko2"/>
        <w:ind w:right="-106"/>
        <w:rPr>
          <w:color w:val="2E5395"/>
          <w:lang w:val="en-US"/>
        </w:rPr>
      </w:pPr>
      <w:bookmarkStart w:id="3" w:name="_bookmark3"/>
      <w:bookmarkEnd w:id="3"/>
      <w:r w:rsidRPr="00EE425E">
        <w:rPr>
          <w:color w:val="2E5395"/>
          <w:lang w:val="en-US" w:bidi="en-US"/>
        </w:rPr>
        <w:t xml:space="preserve"> Strong general support</w:t>
      </w:r>
    </w:p>
    <w:p w14:paraId="7647CFC4" w14:textId="77777777" w:rsidR="00EE425E" w:rsidRPr="00213881" w:rsidRDefault="00EE425E" w:rsidP="00EE425E">
      <w:pPr>
        <w:pStyle w:val="Leipteksti"/>
        <w:spacing w:before="158" w:line="360" w:lineRule="auto"/>
        <w:ind w:left="100" w:right="-106"/>
        <w:jc w:val="both"/>
        <w:rPr>
          <w:lang w:val="en-US"/>
        </w:rPr>
      </w:pPr>
      <w:r w:rsidRPr="00EE425E">
        <w:rPr>
          <w:lang w:val="en-US" w:bidi="en-US"/>
        </w:rPr>
        <w:t xml:space="preserve">General support is the first step in responding to a pupil’s need for support. It usually means single pedagogical solutions as well as guidance and support measures that intervene in a situation at the earliest stage possible as part of everyday life at school. General support is provided as soon as the need </w:t>
      </w:r>
      <w:r w:rsidRPr="00EE425E">
        <w:rPr>
          <w:lang w:val="en-US" w:bidi="en-US"/>
        </w:rPr>
        <w:lastRenderedPageBreak/>
        <w:t>arises, and no particular investigations or decisions are required to launch it. If strong general support is not enough, the pupil must be given intensified support.</w:t>
      </w:r>
    </w:p>
    <w:p w14:paraId="3BFA9B79" w14:textId="77777777" w:rsidR="00EE425E" w:rsidRPr="00213881" w:rsidRDefault="00EE425E" w:rsidP="00EE425E">
      <w:pPr>
        <w:pStyle w:val="Leipteksti"/>
        <w:spacing w:before="158" w:line="360" w:lineRule="auto"/>
        <w:ind w:left="100" w:right="-106"/>
        <w:jc w:val="both"/>
        <w:rPr>
          <w:lang w:val="en-US"/>
        </w:rPr>
      </w:pPr>
    </w:p>
    <w:p w14:paraId="182B41CF" w14:textId="77777777" w:rsidR="00EE425E" w:rsidRPr="00213881" w:rsidRDefault="00EE425E" w:rsidP="00EE425E">
      <w:pPr>
        <w:pStyle w:val="Otsikko2"/>
        <w:spacing w:before="65"/>
        <w:ind w:right="-106"/>
        <w:jc w:val="left"/>
        <w:rPr>
          <w:color w:val="2E5395"/>
          <w:lang w:val="en-US"/>
        </w:rPr>
      </w:pPr>
      <w:bookmarkStart w:id="4" w:name="_bookmark4"/>
      <w:bookmarkEnd w:id="4"/>
      <w:r w:rsidRPr="00EE425E">
        <w:rPr>
          <w:color w:val="2E5395"/>
          <w:lang w:val="en-US" w:bidi="en-US"/>
        </w:rPr>
        <w:t xml:space="preserve"> Close school-home collaboration</w:t>
      </w:r>
    </w:p>
    <w:p w14:paraId="4E88554D" w14:textId="77777777" w:rsidR="00EE425E" w:rsidRPr="00213881" w:rsidRDefault="00EE425E" w:rsidP="00EE425E">
      <w:pPr>
        <w:pStyle w:val="Leipteksti"/>
        <w:spacing w:before="158" w:line="360" w:lineRule="auto"/>
        <w:ind w:left="100" w:right="-106"/>
        <w:rPr>
          <w:lang w:val="en-US"/>
        </w:rPr>
      </w:pPr>
      <w:r w:rsidRPr="00EE425E">
        <w:rPr>
          <w:lang w:val="en-US" w:bidi="en-US"/>
        </w:rPr>
        <w:t>A child needs encouragement and guidance both at home and at school. Involving the custodians in the collaboration with the school and its pupil welfare officers is necessary because the parents are primarily responsible for bringing up their child and know him or her the best. Effective and transparent collaboration with the home should be started early on, for it makes it easier to approach challenging situations and deal with them later on. It is the duty of the school to contact the child’s home as soon as concerns arise. The first contact is normally made by the classroom teacher or class teacher. The rules for monitoring school absences provide a tool for teachers and thereby also support the home in its education task. Joint rules allow to intervene in instances of non-attendance as uniformly as possible.</w:t>
      </w:r>
    </w:p>
    <w:p w14:paraId="5F3D402A" w14:textId="77777777" w:rsidR="00EE425E" w:rsidRPr="00213881" w:rsidRDefault="00EE425E" w:rsidP="00EE425E">
      <w:pPr>
        <w:pStyle w:val="Leipteksti"/>
        <w:spacing w:before="162" w:line="360" w:lineRule="auto"/>
        <w:ind w:left="100" w:right="-106"/>
        <w:jc w:val="both"/>
        <w:rPr>
          <w:lang w:val="en-US"/>
        </w:rPr>
      </w:pPr>
      <w:r w:rsidRPr="00EE425E">
        <w:rPr>
          <w:lang w:val="en-US" w:bidi="en-US"/>
        </w:rPr>
        <w:t>The school maintains collaboration with homes and works to improve it actively. The school should inform about its own practices through multiple channels and often enough. Parents are free to contact the school whenever they wish. The most appropriate forms of collaboration with homes are identified for individual schools, classes and pupils.</w:t>
      </w:r>
    </w:p>
    <w:p w14:paraId="4BD37941" w14:textId="77777777" w:rsidR="00EE425E" w:rsidRPr="00213881" w:rsidRDefault="00EE425E" w:rsidP="00EE425E">
      <w:pPr>
        <w:pStyle w:val="Leipteksti"/>
        <w:spacing w:before="161"/>
        <w:ind w:left="100" w:right="-106"/>
        <w:jc w:val="both"/>
        <w:rPr>
          <w:lang w:val="en-US"/>
        </w:rPr>
      </w:pPr>
      <w:r w:rsidRPr="00EE425E">
        <w:rPr>
          <w:lang w:val="en-US" w:bidi="en-US"/>
        </w:rPr>
        <w:t>Practical modes of collaboration include:</w:t>
      </w:r>
    </w:p>
    <w:p w14:paraId="0ADF7EF8" w14:textId="77777777" w:rsidR="00EE425E" w:rsidRPr="00213881" w:rsidRDefault="00EE425E" w:rsidP="00EE425E">
      <w:pPr>
        <w:pStyle w:val="Leipteksti"/>
        <w:spacing w:before="22"/>
        <w:ind w:right="-106"/>
        <w:rPr>
          <w:lang w:val="en-US"/>
        </w:rPr>
      </w:pPr>
    </w:p>
    <w:p w14:paraId="3B16A717" w14:textId="77777777" w:rsidR="00EE425E" w:rsidRPr="00213881" w:rsidRDefault="00EE425E" w:rsidP="00EE425E">
      <w:pPr>
        <w:pStyle w:val="Luettelokappale"/>
        <w:numPr>
          <w:ilvl w:val="0"/>
          <w:numId w:val="1"/>
        </w:numPr>
        <w:tabs>
          <w:tab w:val="left" w:pos="820"/>
        </w:tabs>
        <w:spacing w:before="0"/>
        <w:ind w:left="820" w:right="-106" w:hanging="360"/>
        <w:rPr>
          <w:lang w:val="en-US"/>
        </w:rPr>
      </w:pPr>
      <w:r w:rsidRPr="00EE425E">
        <w:rPr>
          <w:lang w:val="en-US" w:bidi="en-US"/>
        </w:rPr>
        <w:t>Open Days and parent-teacher meetings</w:t>
      </w:r>
    </w:p>
    <w:p w14:paraId="6F1503A1" w14:textId="77777777" w:rsidR="00EE425E" w:rsidRPr="00EE425E" w:rsidRDefault="00EE425E" w:rsidP="00EE425E">
      <w:pPr>
        <w:pStyle w:val="Luettelokappale"/>
        <w:numPr>
          <w:ilvl w:val="0"/>
          <w:numId w:val="1"/>
        </w:numPr>
        <w:tabs>
          <w:tab w:val="left" w:pos="820"/>
        </w:tabs>
        <w:spacing w:before="138"/>
        <w:ind w:left="820" w:right="-106" w:hanging="360"/>
      </w:pPr>
      <w:r w:rsidRPr="00EE425E">
        <w:rPr>
          <w:lang w:val="en-US" w:bidi="en-US"/>
        </w:rPr>
        <w:t>parents’ associations</w:t>
      </w:r>
    </w:p>
    <w:p w14:paraId="1439355F" w14:textId="77777777" w:rsidR="00EE425E" w:rsidRPr="00EE425E" w:rsidRDefault="00EE425E" w:rsidP="00EE425E">
      <w:pPr>
        <w:pStyle w:val="Luettelokappale"/>
        <w:numPr>
          <w:ilvl w:val="0"/>
          <w:numId w:val="1"/>
        </w:numPr>
        <w:tabs>
          <w:tab w:val="left" w:pos="820"/>
        </w:tabs>
        <w:ind w:left="820" w:right="-106" w:hanging="360"/>
      </w:pPr>
      <w:r w:rsidRPr="00EE425E">
        <w:rPr>
          <w:lang w:val="en-US" w:bidi="en-US"/>
        </w:rPr>
        <w:t>festivities and other events</w:t>
      </w:r>
    </w:p>
    <w:p w14:paraId="71C136FB" w14:textId="77777777" w:rsidR="00EE425E" w:rsidRPr="00213881" w:rsidRDefault="00EE425E" w:rsidP="00EE425E">
      <w:pPr>
        <w:pStyle w:val="Luettelokappale"/>
        <w:numPr>
          <w:ilvl w:val="0"/>
          <w:numId w:val="1"/>
        </w:numPr>
        <w:tabs>
          <w:tab w:val="left" w:pos="820"/>
        </w:tabs>
        <w:spacing w:before="142"/>
        <w:ind w:left="820" w:right="-106" w:hanging="360"/>
        <w:rPr>
          <w:lang w:val="en-US"/>
        </w:rPr>
      </w:pPr>
      <w:r w:rsidRPr="00EE425E">
        <w:rPr>
          <w:lang w:val="en-US" w:bidi="en-US"/>
        </w:rPr>
        <w:t>online messages and information bulletins through the Wilma system.</w:t>
      </w:r>
    </w:p>
    <w:p w14:paraId="1C67213D" w14:textId="77777777" w:rsidR="00EE425E" w:rsidRPr="00213881" w:rsidRDefault="00EE425E" w:rsidP="00EE425E">
      <w:pPr>
        <w:pStyle w:val="Leipteksti"/>
        <w:ind w:right="-106"/>
        <w:rPr>
          <w:lang w:val="en-US"/>
        </w:rPr>
      </w:pPr>
    </w:p>
    <w:p w14:paraId="3B72E3EC" w14:textId="77777777" w:rsidR="00EE425E" w:rsidRPr="00213881" w:rsidRDefault="00EE425E" w:rsidP="00EE425E">
      <w:pPr>
        <w:pStyle w:val="Leipteksti"/>
        <w:ind w:right="-106"/>
        <w:rPr>
          <w:lang w:val="en-US"/>
        </w:rPr>
      </w:pPr>
    </w:p>
    <w:p w14:paraId="419EA881" w14:textId="77777777" w:rsidR="00EE425E" w:rsidRPr="00213881" w:rsidRDefault="00EE425E" w:rsidP="00EE425E">
      <w:pPr>
        <w:pStyle w:val="Leipteksti"/>
        <w:spacing w:before="45"/>
        <w:ind w:right="-106"/>
        <w:rPr>
          <w:lang w:val="en-US"/>
        </w:rPr>
      </w:pPr>
    </w:p>
    <w:p w14:paraId="7EB3398C" w14:textId="77777777" w:rsidR="00EE425E" w:rsidRPr="00213881" w:rsidRDefault="00EE425E" w:rsidP="00EE425E">
      <w:pPr>
        <w:pStyle w:val="Otsikko2"/>
        <w:spacing w:line="362" w:lineRule="auto"/>
        <w:ind w:right="-106"/>
        <w:rPr>
          <w:color w:val="2E5395"/>
          <w:lang w:val="en-US"/>
        </w:rPr>
      </w:pPr>
      <w:bookmarkStart w:id="5" w:name="_bookmark5"/>
      <w:bookmarkEnd w:id="5"/>
      <w:r w:rsidRPr="00EE425E">
        <w:rPr>
          <w:color w:val="2E5395"/>
          <w:lang w:val="en-US" w:bidi="en-US"/>
        </w:rPr>
        <w:t xml:space="preserve"> Systematic support for group bonding, and strengthening emotional and interactive skills</w:t>
      </w:r>
    </w:p>
    <w:p w14:paraId="3CB3A426" w14:textId="77777777" w:rsidR="00EE425E" w:rsidRPr="00213881" w:rsidRDefault="00EE425E" w:rsidP="00EE425E">
      <w:pPr>
        <w:pStyle w:val="Leipteksti"/>
        <w:spacing w:line="360" w:lineRule="auto"/>
        <w:ind w:left="100" w:right="-106"/>
        <w:jc w:val="both"/>
        <w:rPr>
          <w:lang w:val="en-US"/>
        </w:rPr>
      </w:pPr>
      <w:r w:rsidRPr="00EE425E">
        <w:rPr>
          <w:lang w:val="en-US" w:bidi="en-US"/>
        </w:rPr>
        <w:t xml:space="preserve">Regular group bonding activities allow pupils to learn to know each other and practice emotional and interactive skills. Such activities should take place systematically throughout the school year. They are particularly important at educational transition phases and at the beginning of each school year. When every pupil feels good and safe in their own classroom, their wellbeing increases and there are fewer absences. A plan for group bonding should ideally be made for each school year, taking various themes </w:t>
      </w:r>
      <w:r w:rsidRPr="00EE425E">
        <w:rPr>
          <w:lang w:val="en-US" w:bidi="en-US"/>
        </w:rPr>
        <w:lastRenderedPageBreak/>
        <w:t>up for discussion as they emerge in each class in the course of the year. For some, exercises that focus on not disturbing others are important, whereas for others, priority should be given to learning friendship skills. You don’t have to plan for the group bonding activities on your own. Just ask another teacher, a special needs teaching assistant, peer supporters, a youth worker, the school social worker, the school nurse, or why not the municipal drama educator to join you. You will easily find group bonding exercises online and in the literature. Below you can find some useful links to materials with tips on how to integrate group bonding into the different subjects.</w:t>
      </w:r>
    </w:p>
    <w:p w14:paraId="52AD1C0C" w14:textId="77777777" w:rsidR="00EE425E" w:rsidRPr="00213881" w:rsidRDefault="00000000" w:rsidP="00EE425E">
      <w:pPr>
        <w:pStyle w:val="Luettelokappale"/>
        <w:numPr>
          <w:ilvl w:val="0"/>
          <w:numId w:val="1"/>
        </w:numPr>
        <w:tabs>
          <w:tab w:val="left" w:pos="864"/>
        </w:tabs>
        <w:spacing w:before="159"/>
        <w:ind w:left="864" w:right="-106" w:hanging="404"/>
        <w:rPr>
          <w:lang w:val="en-US"/>
        </w:rPr>
      </w:pPr>
      <w:hyperlink r:id="rId11">
        <w:r w:rsidR="00EE425E" w:rsidRPr="00EE425E">
          <w:rPr>
            <w:color w:val="0462C1"/>
            <w:u w:val="single" w:color="0462C1"/>
            <w:lang w:val="en-US" w:bidi="en-US"/>
          </w:rPr>
          <w:t>“For friendship”, a programme against bullying (in Finnish) by Drama education teacher Anni Marin</w:t>
        </w:r>
      </w:hyperlink>
    </w:p>
    <w:p w14:paraId="5619D4D2" w14:textId="77777777" w:rsidR="00EE425E" w:rsidRPr="00EE425E" w:rsidRDefault="00000000" w:rsidP="00EE425E">
      <w:pPr>
        <w:pStyle w:val="Luettelokappale"/>
        <w:numPr>
          <w:ilvl w:val="0"/>
          <w:numId w:val="1"/>
        </w:numPr>
        <w:tabs>
          <w:tab w:val="left" w:pos="820"/>
        </w:tabs>
        <w:spacing w:before="137"/>
        <w:ind w:left="820" w:right="-106" w:hanging="360"/>
        <w:rPr>
          <w:color w:val="0462C1"/>
          <w:sz w:val="26"/>
        </w:rPr>
      </w:pPr>
      <w:hyperlink r:id="rId12" w:anchor="top">
        <w:r w:rsidR="00EE425E" w:rsidRPr="00EE425E">
          <w:rPr>
            <w:color w:val="0462C1"/>
            <w:u w:val="single" w:color="0462C1"/>
            <w:lang w:val="en-US" w:bidi="en-US"/>
          </w:rPr>
          <w:t>“Draamaa!”, handbook by Johanna Hopia (in Finnish)</w:t>
        </w:r>
      </w:hyperlink>
    </w:p>
    <w:p w14:paraId="38065BAC" w14:textId="77777777" w:rsidR="00EE425E" w:rsidRPr="00EE425E" w:rsidRDefault="00EE425E" w:rsidP="00EE425E">
      <w:pPr>
        <w:pStyle w:val="Leipteksti"/>
        <w:ind w:right="-106"/>
        <w:rPr>
          <w:sz w:val="26"/>
        </w:rPr>
      </w:pPr>
    </w:p>
    <w:p w14:paraId="66F7B817" w14:textId="77777777" w:rsidR="00EE425E" w:rsidRPr="00EE425E" w:rsidRDefault="00EE425E" w:rsidP="00EE425E">
      <w:pPr>
        <w:pStyle w:val="Leipteksti"/>
        <w:spacing w:before="221"/>
        <w:ind w:right="-106"/>
        <w:rPr>
          <w:sz w:val="26"/>
        </w:rPr>
      </w:pPr>
    </w:p>
    <w:p w14:paraId="485E25B1" w14:textId="77777777" w:rsidR="00EE425E" w:rsidRPr="00213881" w:rsidRDefault="00EE425E" w:rsidP="00EE425E">
      <w:pPr>
        <w:pStyle w:val="Otsikko2"/>
        <w:ind w:right="-106"/>
        <w:rPr>
          <w:color w:val="2E5395"/>
          <w:lang w:val="en-US"/>
        </w:rPr>
      </w:pPr>
      <w:bookmarkStart w:id="6" w:name="_bookmark6"/>
      <w:bookmarkEnd w:id="6"/>
      <w:r w:rsidRPr="00EE425E">
        <w:rPr>
          <w:color w:val="2E5395"/>
          <w:lang w:val="en-US" w:bidi="en-US"/>
        </w:rPr>
        <w:t xml:space="preserve"> Regular monitoring of attendance and compiling statistics on absences</w:t>
      </w:r>
    </w:p>
    <w:p w14:paraId="5ED8E13F" w14:textId="77777777" w:rsidR="00EE425E" w:rsidRPr="00213881" w:rsidRDefault="00EE425E" w:rsidP="00EE425E">
      <w:pPr>
        <w:pStyle w:val="Leipteksti"/>
        <w:spacing w:before="158" w:line="360" w:lineRule="auto"/>
        <w:ind w:left="100" w:right="-106"/>
        <w:jc w:val="both"/>
        <w:rPr>
          <w:lang w:val="en-US"/>
        </w:rPr>
      </w:pPr>
      <w:r w:rsidRPr="00EE425E">
        <w:rPr>
          <w:lang w:val="en-US" w:bidi="en-US"/>
        </w:rPr>
        <w:t>Each school day counts and every absence undermines the pupil’s regular school attendance. Absences and late arrivals are recorded in the Wilma online system at the beginning of each lesson, if feasible. The classroom teacher or class teacher regularly monitors absences and lesson notes concerning each pupil. When looking at such notes, focus is placed on the overall picture to see if any changes have occurred in the pupil’s absences or other notes in the Wilma system. All absences are considered, whether they have been cleared or remain unjustified. Absences regularly recurring on certain days or lessons are of particular concern.</w:t>
      </w:r>
    </w:p>
    <w:p w14:paraId="414627F2" w14:textId="77777777" w:rsidR="00EE425E" w:rsidRPr="00213881" w:rsidRDefault="00EE425E" w:rsidP="00EE425E">
      <w:pPr>
        <w:pStyle w:val="Leipteksti"/>
        <w:ind w:right="-106"/>
        <w:rPr>
          <w:lang w:val="en-US"/>
        </w:rPr>
      </w:pPr>
    </w:p>
    <w:p w14:paraId="3B7744A2" w14:textId="77777777" w:rsidR="00EE425E" w:rsidRPr="00213881" w:rsidRDefault="00EE425E" w:rsidP="00EE425E">
      <w:pPr>
        <w:pStyle w:val="Leipteksti"/>
        <w:spacing w:before="187"/>
        <w:ind w:right="-106"/>
        <w:rPr>
          <w:lang w:val="en-US"/>
        </w:rPr>
      </w:pPr>
    </w:p>
    <w:p w14:paraId="6990CCE5" w14:textId="77777777" w:rsidR="00EE425E" w:rsidRPr="00213881" w:rsidRDefault="00EE425E" w:rsidP="00EE425E">
      <w:pPr>
        <w:pStyle w:val="Leipteksti"/>
        <w:spacing w:line="360" w:lineRule="auto"/>
        <w:ind w:left="100" w:right="-106"/>
        <w:rPr>
          <w:color w:val="2E5395"/>
          <w:sz w:val="26"/>
          <w:lang w:val="en-US"/>
        </w:rPr>
      </w:pPr>
      <w:bookmarkStart w:id="7" w:name="_bookmark7"/>
      <w:bookmarkEnd w:id="7"/>
      <w:r w:rsidRPr="00EE425E">
        <w:rPr>
          <w:color w:val="2E5395"/>
          <w:sz w:val="26"/>
          <w:lang w:val="en-US" w:bidi="en-US"/>
        </w:rPr>
        <w:t xml:space="preserve"> Safe learning environment: immediate intervention in bullying and discrimination</w:t>
      </w:r>
    </w:p>
    <w:p w14:paraId="7311696B" w14:textId="77777777" w:rsidR="00EE425E" w:rsidRPr="00213881" w:rsidRDefault="00EE425E" w:rsidP="00EE425E">
      <w:pPr>
        <w:pStyle w:val="Leipteksti"/>
        <w:spacing w:line="360" w:lineRule="auto"/>
        <w:ind w:left="100" w:right="-106"/>
        <w:rPr>
          <w:lang w:val="en-US"/>
        </w:rPr>
      </w:pPr>
      <w:r w:rsidRPr="00EE425E">
        <w:rPr>
          <w:lang w:val="en-US" w:bidi="en-US"/>
        </w:rPr>
        <w:t>Being bullied or insulted has a major impact on how a pupil feels about school and learning. By focusing on supporting the wellbeing of pupils we can also prevent other bullying-related phenomena, such as discrimination, harassment and hate speech. Acquaint yourself with your school’s own bullying intervention and monitoring policy and find out who the designees are. It is, however, the obligation of everyone in the school community to intervene in instances of bullying immediately when witnessing such behaviour and to report it. Pupils are encouraged to tell an adult about any bullying they have experienced.</w:t>
      </w:r>
    </w:p>
    <w:p w14:paraId="7E063437" w14:textId="77777777" w:rsidR="00EE425E" w:rsidRPr="00213881" w:rsidRDefault="00EE425E" w:rsidP="00EE425E">
      <w:pPr>
        <w:pStyle w:val="Leipteksti"/>
        <w:spacing w:line="360" w:lineRule="auto"/>
        <w:ind w:left="100" w:right="-106"/>
        <w:rPr>
          <w:lang w:val="en-US"/>
        </w:rPr>
      </w:pPr>
    </w:p>
    <w:p w14:paraId="4F0E160B" w14:textId="77777777" w:rsidR="00EE425E" w:rsidRPr="00213881" w:rsidRDefault="00EE425E" w:rsidP="00EE425E">
      <w:pPr>
        <w:pStyle w:val="Otsikko2"/>
        <w:spacing w:before="24"/>
        <w:ind w:right="-106"/>
        <w:jc w:val="left"/>
        <w:rPr>
          <w:color w:val="2E5395"/>
          <w:lang w:val="en-US"/>
        </w:rPr>
      </w:pPr>
      <w:bookmarkStart w:id="8" w:name="_bookmark8"/>
      <w:bookmarkEnd w:id="8"/>
      <w:r w:rsidRPr="00EE425E">
        <w:rPr>
          <w:color w:val="2E5395"/>
          <w:lang w:val="en-US" w:bidi="en-US"/>
        </w:rPr>
        <w:t xml:space="preserve"> Communal pupil welfare</w:t>
      </w:r>
    </w:p>
    <w:p w14:paraId="6A708BC5" w14:textId="77777777" w:rsidR="00EE425E" w:rsidRPr="00213881" w:rsidRDefault="00EE425E" w:rsidP="00EE425E">
      <w:pPr>
        <w:pStyle w:val="Leipteksti"/>
        <w:spacing w:before="157" w:line="360" w:lineRule="auto"/>
        <w:ind w:left="100" w:right="-106"/>
        <w:rPr>
          <w:lang w:val="en-US"/>
        </w:rPr>
      </w:pPr>
      <w:r w:rsidRPr="00EE425E">
        <w:rPr>
          <w:lang w:val="en-US" w:bidi="en-US"/>
        </w:rPr>
        <w:t xml:space="preserve">Working for communal pupil welfare is the duty of everyone employed in the school. One of the tasks </w:t>
      </w:r>
      <w:r w:rsidRPr="00EE425E">
        <w:rPr>
          <w:lang w:val="en-US" w:bidi="en-US"/>
        </w:rPr>
        <w:lastRenderedPageBreak/>
        <w:t>of communal pupil welfare is to support school attendance and prevent and monitor any negative phenomena observed in the school.</w:t>
      </w:r>
    </w:p>
    <w:p w14:paraId="7AAEF45B" w14:textId="77777777" w:rsidR="00EE425E" w:rsidRPr="00213881" w:rsidRDefault="00EE425E" w:rsidP="00EE425E">
      <w:pPr>
        <w:pStyle w:val="Leipteksti"/>
        <w:spacing w:before="160" w:line="360" w:lineRule="auto"/>
        <w:ind w:left="100" w:right="-106"/>
        <w:rPr>
          <w:lang w:val="en-US"/>
        </w:rPr>
      </w:pPr>
      <w:r w:rsidRPr="00EE425E">
        <w:rPr>
          <w:lang w:val="en-US" w:bidi="en-US"/>
        </w:rPr>
        <w:t>In Kuopio, communal pupil welfare work includes the pupil welfare groups (“ArkiOHR”) set up in individual schools. These groups discuss the strengths, challenges and absences of each class, assessing their need for support. The meetings also deal with e-questionnaires on the classroom atmosphere and the pupils’ wellbeing. The classroom teacher or class teacher sees to it that their own class fills in the questionnaire.</w:t>
      </w:r>
    </w:p>
    <w:p w14:paraId="24E14790" w14:textId="77777777" w:rsidR="00EE425E" w:rsidRPr="00213881" w:rsidRDefault="00EE425E" w:rsidP="00EE425E">
      <w:pPr>
        <w:pStyle w:val="Otsikko1"/>
        <w:spacing w:before="239"/>
        <w:ind w:right="-106"/>
        <w:jc w:val="left"/>
        <w:rPr>
          <w:color w:val="2E5395"/>
          <w:lang w:val="en-US"/>
        </w:rPr>
      </w:pPr>
      <w:bookmarkStart w:id="9" w:name="_bookmark9"/>
      <w:bookmarkEnd w:id="9"/>
      <w:r w:rsidRPr="00EE425E">
        <w:rPr>
          <w:color w:val="2E5395"/>
          <w:lang w:val="en-US" w:bidi="en-US"/>
        </w:rPr>
        <w:t xml:space="preserve"> Number of absences, in percentages and school hours</w:t>
      </w:r>
    </w:p>
    <w:p w14:paraId="71832691" w14:textId="77777777" w:rsidR="00EE425E" w:rsidRPr="00213881" w:rsidRDefault="00EE425E" w:rsidP="00EE425E">
      <w:pPr>
        <w:pStyle w:val="Leipteksti"/>
        <w:spacing w:before="92"/>
        <w:ind w:right="-106"/>
        <w:rPr>
          <w:sz w:val="32"/>
          <w:lang w:val="en-US"/>
        </w:rPr>
      </w:pPr>
    </w:p>
    <w:p w14:paraId="4F6B7EE9" w14:textId="77777777" w:rsidR="00EE425E" w:rsidRPr="00213881" w:rsidRDefault="00EE425E" w:rsidP="00EE425E">
      <w:pPr>
        <w:pStyle w:val="Leipteksti"/>
        <w:spacing w:line="360" w:lineRule="auto"/>
        <w:ind w:left="100" w:right="-106"/>
        <w:rPr>
          <w:lang w:val="en-US"/>
        </w:rPr>
      </w:pPr>
      <w:r w:rsidRPr="00EE425E">
        <w:rPr>
          <w:lang w:val="en-US" w:bidi="en-US"/>
        </w:rPr>
        <w:t>Interruptions in school attendance due to absenteeism may make it difficult to return to school. The number of absences of a pupil is always evaluated in relation to the number of school hours to be attained under their personal learning plan. Absenteeism warrants particular attention when the cumulation of absence hours amounts to 10 per cent of the number of hours attended during the school year. If the absence rate is as much as 20 per cent, intensified support measures should be granted in accordance with the Steps. The numbers of hours to be attained should be monitored throughout the school year, responding to absences without delay as and when they increase. This is to ensure that school absences are monitored and responded to uniformly throughout the country. The below table shows indicative absence numbers and rates by grades.</w:t>
      </w:r>
    </w:p>
    <w:p w14:paraId="69F0A2C2" w14:textId="77777777" w:rsidR="00EE425E" w:rsidRPr="00213881" w:rsidRDefault="00EE425E" w:rsidP="00EE425E">
      <w:pPr>
        <w:pStyle w:val="Leipteksti"/>
        <w:ind w:right="-106"/>
        <w:rPr>
          <w:sz w:val="20"/>
          <w:lang w:val="en-US"/>
        </w:rPr>
      </w:pPr>
    </w:p>
    <w:p w14:paraId="4FA0DED1" w14:textId="77777777" w:rsidR="00EE425E" w:rsidRPr="00213881" w:rsidRDefault="00EE425E" w:rsidP="00EE425E">
      <w:pPr>
        <w:pStyle w:val="Leipteksti"/>
        <w:ind w:right="-106"/>
        <w:rPr>
          <w:sz w:val="20"/>
          <w:lang w:val="en-US"/>
        </w:rPr>
      </w:pPr>
      <w:bookmarkStart w:id="10" w:name="_Hlk161301343"/>
    </w:p>
    <w:p w14:paraId="6990D8CE" w14:textId="77777777" w:rsidR="00EE425E" w:rsidRPr="00213881" w:rsidRDefault="00EE425E" w:rsidP="00EE425E">
      <w:pPr>
        <w:pStyle w:val="Leipteksti"/>
        <w:spacing w:before="119"/>
        <w:ind w:right="-106"/>
        <w:rPr>
          <w:sz w:val="20"/>
          <w:lang w:val="en-US"/>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999"/>
        <w:gridCol w:w="1004"/>
        <w:gridCol w:w="1003"/>
        <w:gridCol w:w="999"/>
        <w:gridCol w:w="1004"/>
        <w:gridCol w:w="1004"/>
        <w:gridCol w:w="1004"/>
        <w:gridCol w:w="999"/>
      </w:tblGrid>
      <w:tr w:rsidR="00EE425E" w:rsidRPr="00A50C06" w14:paraId="5473E790" w14:textId="77777777" w:rsidTr="00854412">
        <w:trPr>
          <w:trHeight w:val="402"/>
        </w:trPr>
        <w:tc>
          <w:tcPr>
            <w:tcW w:w="1004" w:type="dxa"/>
            <w:tcBorders>
              <w:top w:val="nil"/>
              <w:left w:val="nil"/>
            </w:tcBorders>
          </w:tcPr>
          <w:p w14:paraId="74DA51B7" w14:textId="77777777" w:rsidR="00EE425E" w:rsidRPr="00213881" w:rsidRDefault="00EE425E" w:rsidP="00854412">
            <w:pPr>
              <w:pStyle w:val="TableParagraph"/>
              <w:spacing w:before="0" w:line="240" w:lineRule="auto"/>
              <w:ind w:left="0" w:right="-106"/>
              <w:rPr>
                <w:rFonts w:ascii="Times New Roman"/>
                <w:lang w:val="en-US"/>
              </w:rPr>
            </w:pPr>
          </w:p>
        </w:tc>
        <w:tc>
          <w:tcPr>
            <w:tcW w:w="8016" w:type="dxa"/>
            <w:gridSpan w:val="8"/>
          </w:tcPr>
          <w:p w14:paraId="767DD57C" w14:textId="77777777" w:rsidR="00EE425E" w:rsidRPr="00213881" w:rsidRDefault="00EE425E" w:rsidP="00854412">
            <w:pPr>
              <w:pStyle w:val="TableParagraph"/>
              <w:spacing w:line="240" w:lineRule="auto"/>
              <w:ind w:left="1" w:right="-106"/>
              <w:jc w:val="center"/>
              <w:rPr>
                <w:b/>
                <w:lang w:val="en-US"/>
              </w:rPr>
            </w:pPr>
            <w:r w:rsidRPr="00EE425E">
              <w:rPr>
                <w:b/>
                <w:lang w:val="en-US" w:bidi="en-US"/>
              </w:rPr>
              <w:t>Absence rates in school hours, cumulated until certain points of time</w:t>
            </w:r>
          </w:p>
        </w:tc>
      </w:tr>
      <w:tr w:rsidR="00EE425E" w:rsidRPr="00EE425E" w14:paraId="50699217" w14:textId="77777777" w:rsidTr="00854412">
        <w:trPr>
          <w:trHeight w:val="806"/>
        </w:trPr>
        <w:tc>
          <w:tcPr>
            <w:tcW w:w="1004" w:type="dxa"/>
          </w:tcPr>
          <w:p w14:paraId="7D876057" w14:textId="77777777" w:rsidR="00EE425E" w:rsidRPr="00EE425E" w:rsidRDefault="00EE425E" w:rsidP="00854412">
            <w:pPr>
              <w:pStyle w:val="TableParagraph"/>
              <w:spacing w:line="240" w:lineRule="auto"/>
              <w:ind w:left="110" w:right="-106"/>
              <w:rPr>
                <w:b/>
              </w:rPr>
            </w:pPr>
            <w:r w:rsidRPr="00EE425E">
              <w:rPr>
                <w:b/>
                <w:lang w:val="en-US" w:bidi="en-US"/>
              </w:rPr>
              <w:t>Grades</w:t>
            </w:r>
          </w:p>
        </w:tc>
        <w:tc>
          <w:tcPr>
            <w:tcW w:w="999" w:type="dxa"/>
          </w:tcPr>
          <w:p w14:paraId="4D87F26D" w14:textId="77777777" w:rsidR="00EE425E" w:rsidRPr="00EE425E" w:rsidRDefault="00EE425E" w:rsidP="00854412">
            <w:pPr>
              <w:pStyle w:val="TableParagraph"/>
              <w:spacing w:line="240" w:lineRule="auto"/>
              <w:ind w:left="105" w:right="-106"/>
              <w:rPr>
                <w:b/>
              </w:rPr>
            </w:pPr>
            <w:r w:rsidRPr="00EE425E">
              <w:rPr>
                <w:b/>
                <w:lang w:val="en-US" w:bidi="en-US"/>
              </w:rPr>
              <w:t>Autumn break 10%</w:t>
            </w:r>
          </w:p>
        </w:tc>
        <w:tc>
          <w:tcPr>
            <w:tcW w:w="1004" w:type="dxa"/>
          </w:tcPr>
          <w:p w14:paraId="736C0D25" w14:textId="77777777" w:rsidR="00EE425E" w:rsidRPr="00EE425E" w:rsidRDefault="00EE425E" w:rsidP="00854412">
            <w:pPr>
              <w:pStyle w:val="TableParagraph"/>
              <w:spacing w:line="240" w:lineRule="auto"/>
              <w:ind w:left="109" w:right="-106"/>
              <w:rPr>
                <w:b/>
              </w:rPr>
            </w:pPr>
            <w:r w:rsidRPr="00EE425E">
              <w:rPr>
                <w:b/>
                <w:lang w:val="en-US" w:bidi="en-US"/>
              </w:rPr>
              <w:t>Autumn break 20%</w:t>
            </w:r>
          </w:p>
        </w:tc>
        <w:tc>
          <w:tcPr>
            <w:tcW w:w="1003" w:type="dxa"/>
          </w:tcPr>
          <w:p w14:paraId="13414492" w14:textId="77777777" w:rsidR="00EE425E" w:rsidRPr="00EE425E" w:rsidRDefault="00EE425E" w:rsidP="00854412">
            <w:pPr>
              <w:pStyle w:val="TableParagraph"/>
              <w:spacing w:line="240" w:lineRule="auto"/>
              <w:ind w:right="-106"/>
              <w:rPr>
                <w:b/>
              </w:rPr>
            </w:pPr>
            <w:r w:rsidRPr="00EE425E">
              <w:rPr>
                <w:b/>
                <w:lang w:val="en-US" w:bidi="en-US"/>
              </w:rPr>
              <w:t>Christmas holiday 10%</w:t>
            </w:r>
          </w:p>
        </w:tc>
        <w:tc>
          <w:tcPr>
            <w:tcW w:w="999" w:type="dxa"/>
          </w:tcPr>
          <w:p w14:paraId="49F05FE4" w14:textId="77777777" w:rsidR="00EE425E" w:rsidRPr="00EE425E" w:rsidRDefault="00EE425E" w:rsidP="00854412">
            <w:pPr>
              <w:pStyle w:val="TableParagraph"/>
              <w:spacing w:line="240" w:lineRule="auto"/>
              <w:ind w:right="-106"/>
              <w:rPr>
                <w:b/>
              </w:rPr>
            </w:pPr>
            <w:r w:rsidRPr="00EE425E">
              <w:rPr>
                <w:b/>
                <w:lang w:val="en-US" w:bidi="en-US"/>
              </w:rPr>
              <w:t>Christmas holiday 20%</w:t>
            </w:r>
          </w:p>
        </w:tc>
        <w:tc>
          <w:tcPr>
            <w:tcW w:w="1004" w:type="dxa"/>
          </w:tcPr>
          <w:p w14:paraId="259B9947" w14:textId="77777777" w:rsidR="00EE425E" w:rsidRPr="00EE425E" w:rsidRDefault="00EE425E" w:rsidP="00854412">
            <w:pPr>
              <w:pStyle w:val="TableParagraph"/>
              <w:spacing w:line="240" w:lineRule="auto"/>
              <w:ind w:left="109" w:right="-106"/>
              <w:rPr>
                <w:b/>
              </w:rPr>
            </w:pPr>
            <w:r w:rsidRPr="00EE425E">
              <w:rPr>
                <w:b/>
                <w:lang w:val="en-US" w:bidi="en-US"/>
              </w:rPr>
              <w:t>Winter break 10%</w:t>
            </w:r>
          </w:p>
        </w:tc>
        <w:tc>
          <w:tcPr>
            <w:tcW w:w="1004" w:type="dxa"/>
          </w:tcPr>
          <w:p w14:paraId="5D53FE66" w14:textId="77777777" w:rsidR="00EE425E" w:rsidRPr="00EE425E" w:rsidRDefault="00EE425E" w:rsidP="00854412">
            <w:pPr>
              <w:pStyle w:val="TableParagraph"/>
              <w:spacing w:line="240" w:lineRule="auto"/>
              <w:ind w:left="109" w:right="-106"/>
              <w:rPr>
                <w:b/>
              </w:rPr>
            </w:pPr>
            <w:r w:rsidRPr="00EE425E">
              <w:rPr>
                <w:b/>
                <w:lang w:val="en-US" w:bidi="en-US"/>
              </w:rPr>
              <w:t>Winter break 20%</w:t>
            </w:r>
          </w:p>
        </w:tc>
        <w:tc>
          <w:tcPr>
            <w:tcW w:w="1004" w:type="dxa"/>
          </w:tcPr>
          <w:p w14:paraId="7A538570" w14:textId="77777777" w:rsidR="00EE425E" w:rsidRPr="00EE425E" w:rsidRDefault="00EE425E" w:rsidP="00854412">
            <w:pPr>
              <w:pStyle w:val="TableParagraph"/>
              <w:spacing w:line="240" w:lineRule="auto"/>
              <w:ind w:right="-106"/>
              <w:rPr>
                <w:b/>
              </w:rPr>
            </w:pPr>
            <w:r w:rsidRPr="00EE425E">
              <w:rPr>
                <w:b/>
                <w:lang w:val="en-US" w:bidi="en-US"/>
              </w:rPr>
              <w:t>Summer holiday 10%</w:t>
            </w:r>
          </w:p>
        </w:tc>
        <w:tc>
          <w:tcPr>
            <w:tcW w:w="999" w:type="dxa"/>
          </w:tcPr>
          <w:p w14:paraId="71331996" w14:textId="77777777" w:rsidR="00EE425E" w:rsidRPr="00EE425E" w:rsidRDefault="00EE425E" w:rsidP="00854412">
            <w:pPr>
              <w:pStyle w:val="TableParagraph"/>
              <w:spacing w:line="240" w:lineRule="auto"/>
              <w:ind w:left="103" w:right="-106"/>
              <w:rPr>
                <w:b/>
              </w:rPr>
            </w:pPr>
            <w:r w:rsidRPr="00EE425E">
              <w:rPr>
                <w:b/>
                <w:lang w:val="en-US" w:bidi="en-US"/>
              </w:rPr>
              <w:t>Summer holiday 20%</w:t>
            </w:r>
          </w:p>
        </w:tc>
      </w:tr>
      <w:tr w:rsidR="00EE425E" w:rsidRPr="00EE425E" w14:paraId="1299B677" w14:textId="77777777" w:rsidTr="00854412">
        <w:trPr>
          <w:trHeight w:val="265"/>
        </w:trPr>
        <w:tc>
          <w:tcPr>
            <w:tcW w:w="1004" w:type="dxa"/>
          </w:tcPr>
          <w:p w14:paraId="7D166D45" w14:textId="77777777" w:rsidR="00EE425E" w:rsidRPr="00EE425E" w:rsidRDefault="00EE425E" w:rsidP="00854412">
            <w:pPr>
              <w:pStyle w:val="TableParagraph"/>
              <w:spacing w:before="0" w:line="245" w:lineRule="exact"/>
              <w:ind w:left="110" w:right="-106"/>
            </w:pPr>
            <w:r w:rsidRPr="00EE425E">
              <w:rPr>
                <w:lang w:val="en-US" w:bidi="en-US"/>
              </w:rPr>
              <w:t>1 and 2</w:t>
            </w:r>
          </w:p>
        </w:tc>
        <w:tc>
          <w:tcPr>
            <w:tcW w:w="999" w:type="dxa"/>
          </w:tcPr>
          <w:p w14:paraId="606AE600" w14:textId="77777777" w:rsidR="00EE425E" w:rsidRPr="00EE425E" w:rsidRDefault="00EE425E" w:rsidP="00854412">
            <w:pPr>
              <w:pStyle w:val="TableParagraph"/>
              <w:spacing w:before="0" w:line="245" w:lineRule="exact"/>
              <w:ind w:left="105" w:right="-106"/>
            </w:pPr>
            <w:r w:rsidRPr="00EE425E">
              <w:rPr>
                <w:lang w:val="en-US" w:bidi="en-US"/>
              </w:rPr>
              <w:t>20</w:t>
            </w:r>
          </w:p>
        </w:tc>
        <w:tc>
          <w:tcPr>
            <w:tcW w:w="1004" w:type="dxa"/>
          </w:tcPr>
          <w:p w14:paraId="00068A9C" w14:textId="77777777" w:rsidR="00EE425E" w:rsidRPr="00EE425E" w:rsidRDefault="00EE425E" w:rsidP="00854412">
            <w:pPr>
              <w:pStyle w:val="TableParagraph"/>
              <w:spacing w:before="0" w:line="245" w:lineRule="exact"/>
              <w:ind w:left="109" w:right="-106"/>
            </w:pPr>
            <w:r w:rsidRPr="00EE425E">
              <w:rPr>
                <w:lang w:val="en-US" w:bidi="en-US"/>
              </w:rPr>
              <w:t>40</w:t>
            </w:r>
          </w:p>
        </w:tc>
        <w:tc>
          <w:tcPr>
            <w:tcW w:w="1003" w:type="dxa"/>
          </w:tcPr>
          <w:p w14:paraId="160038C6" w14:textId="77777777" w:rsidR="00EE425E" w:rsidRPr="00EE425E" w:rsidRDefault="00EE425E" w:rsidP="00854412">
            <w:pPr>
              <w:pStyle w:val="TableParagraph"/>
              <w:spacing w:before="0" w:line="245" w:lineRule="exact"/>
              <w:ind w:right="-106"/>
            </w:pPr>
            <w:r w:rsidRPr="00EE425E">
              <w:rPr>
                <w:lang w:val="en-US" w:bidi="en-US"/>
              </w:rPr>
              <w:t>37</w:t>
            </w:r>
          </w:p>
        </w:tc>
        <w:tc>
          <w:tcPr>
            <w:tcW w:w="999" w:type="dxa"/>
          </w:tcPr>
          <w:p w14:paraId="218EBCF4" w14:textId="77777777" w:rsidR="00EE425E" w:rsidRPr="00EE425E" w:rsidRDefault="00EE425E" w:rsidP="00854412">
            <w:pPr>
              <w:pStyle w:val="TableParagraph"/>
              <w:spacing w:before="0" w:line="245" w:lineRule="exact"/>
              <w:ind w:right="-106"/>
            </w:pPr>
            <w:r w:rsidRPr="00EE425E">
              <w:rPr>
                <w:lang w:val="en-US" w:bidi="en-US"/>
              </w:rPr>
              <w:t>74</w:t>
            </w:r>
          </w:p>
        </w:tc>
        <w:tc>
          <w:tcPr>
            <w:tcW w:w="1004" w:type="dxa"/>
          </w:tcPr>
          <w:p w14:paraId="7BF3A689" w14:textId="77777777" w:rsidR="00EE425E" w:rsidRPr="00EE425E" w:rsidRDefault="00EE425E" w:rsidP="00854412">
            <w:pPr>
              <w:pStyle w:val="TableParagraph"/>
              <w:spacing w:before="0" w:line="245" w:lineRule="exact"/>
              <w:ind w:left="109" w:right="-106"/>
            </w:pPr>
            <w:r w:rsidRPr="00EE425E">
              <w:rPr>
                <w:lang w:val="en-US" w:bidi="en-US"/>
              </w:rPr>
              <w:t>55</w:t>
            </w:r>
          </w:p>
        </w:tc>
        <w:tc>
          <w:tcPr>
            <w:tcW w:w="1004" w:type="dxa"/>
          </w:tcPr>
          <w:p w14:paraId="4D48D1DA" w14:textId="77777777" w:rsidR="00EE425E" w:rsidRPr="00EE425E" w:rsidRDefault="00EE425E" w:rsidP="00854412">
            <w:pPr>
              <w:pStyle w:val="TableParagraph"/>
              <w:spacing w:before="0" w:line="245" w:lineRule="exact"/>
              <w:ind w:left="109" w:right="-106"/>
            </w:pPr>
            <w:r w:rsidRPr="00EE425E">
              <w:rPr>
                <w:lang w:val="en-US" w:bidi="en-US"/>
              </w:rPr>
              <w:t>110</w:t>
            </w:r>
          </w:p>
        </w:tc>
        <w:tc>
          <w:tcPr>
            <w:tcW w:w="1004" w:type="dxa"/>
          </w:tcPr>
          <w:p w14:paraId="7DA76A3D" w14:textId="77777777" w:rsidR="00EE425E" w:rsidRPr="00EE425E" w:rsidRDefault="00EE425E" w:rsidP="00854412">
            <w:pPr>
              <w:pStyle w:val="TableParagraph"/>
              <w:spacing w:before="0" w:line="245" w:lineRule="exact"/>
              <w:ind w:right="-106"/>
            </w:pPr>
            <w:r w:rsidRPr="00EE425E">
              <w:rPr>
                <w:lang w:val="en-US" w:bidi="en-US"/>
              </w:rPr>
              <w:t>80</w:t>
            </w:r>
          </w:p>
        </w:tc>
        <w:tc>
          <w:tcPr>
            <w:tcW w:w="999" w:type="dxa"/>
          </w:tcPr>
          <w:p w14:paraId="1AA3A265" w14:textId="77777777" w:rsidR="00EE425E" w:rsidRPr="00EE425E" w:rsidRDefault="00EE425E" w:rsidP="00854412">
            <w:pPr>
              <w:pStyle w:val="TableParagraph"/>
              <w:spacing w:before="0" w:line="245" w:lineRule="exact"/>
              <w:ind w:left="103" w:right="-106"/>
            </w:pPr>
            <w:r w:rsidRPr="00EE425E">
              <w:rPr>
                <w:lang w:val="en-US" w:bidi="en-US"/>
              </w:rPr>
              <w:t>160</w:t>
            </w:r>
          </w:p>
        </w:tc>
      </w:tr>
      <w:tr w:rsidR="00EE425E" w:rsidRPr="00EE425E" w14:paraId="208840BB" w14:textId="77777777" w:rsidTr="00854412">
        <w:trPr>
          <w:trHeight w:val="268"/>
        </w:trPr>
        <w:tc>
          <w:tcPr>
            <w:tcW w:w="1004" w:type="dxa"/>
          </w:tcPr>
          <w:p w14:paraId="2DF9A86E" w14:textId="77777777" w:rsidR="00EE425E" w:rsidRPr="00EE425E" w:rsidRDefault="00EE425E" w:rsidP="00854412">
            <w:pPr>
              <w:pStyle w:val="TableParagraph"/>
              <w:ind w:left="110" w:right="-106"/>
            </w:pPr>
            <w:r w:rsidRPr="00EE425E">
              <w:rPr>
                <w:lang w:val="en-US" w:bidi="en-US"/>
              </w:rPr>
              <w:t>3 and 4</w:t>
            </w:r>
          </w:p>
        </w:tc>
        <w:tc>
          <w:tcPr>
            <w:tcW w:w="999" w:type="dxa"/>
          </w:tcPr>
          <w:p w14:paraId="5DBF5C73" w14:textId="77777777" w:rsidR="00EE425E" w:rsidRPr="00EE425E" w:rsidRDefault="00EE425E" w:rsidP="00854412">
            <w:pPr>
              <w:pStyle w:val="TableParagraph"/>
              <w:ind w:left="105" w:right="-106"/>
            </w:pPr>
            <w:r w:rsidRPr="00EE425E">
              <w:rPr>
                <w:lang w:val="en-US" w:bidi="en-US"/>
              </w:rPr>
              <w:t>22</w:t>
            </w:r>
          </w:p>
        </w:tc>
        <w:tc>
          <w:tcPr>
            <w:tcW w:w="1004" w:type="dxa"/>
          </w:tcPr>
          <w:p w14:paraId="114A957A" w14:textId="77777777" w:rsidR="00EE425E" w:rsidRPr="00EE425E" w:rsidRDefault="00EE425E" w:rsidP="00854412">
            <w:pPr>
              <w:pStyle w:val="TableParagraph"/>
              <w:ind w:left="109" w:right="-106"/>
            </w:pPr>
            <w:r w:rsidRPr="00EE425E">
              <w:rPr>
                <w:lang w:val="en-US" w:bidi="en-US"/>
              </w:rPr>
              <w:t>44</w:t>
            </w:r>
          </w:p>
        </w:tc>
        <w:tc>
          <w:tcPr>
            <w:tcW w:w="1003" w:type="dxa"/>
          </w:tcPr>
          <w:p w14:paraId="755519CC" w14:textId="77777777" w:rsidR="00EE425E" w:rsidRPr="00EE425E" w:rsidRDefault="00EE425E" w:rsidP="00854412">
            <w:pPr>
              <w:pStyle w:val="TableParagraph"/>
              <w:ind w:right="-106"/>
            </w:pPr>
            <w:r w:rsidRPr="00EE425E">
              <w:rPr>
                <w:lang w:val="en-US" w:bidi="en-US"/>
              </w:rPr>
              <w:t>40</w:t>
            </w:r>
          </w:p>
        </w:tc>
        <w:tc>
          <w:tcPr>
            <w:tcW w:w="999" w:type="dxa"/>
          </w:tcPr>
          <w:p w14:paraId="5CCB94F4" w14:textId="77777777" w:rsidR="00EE425E" w:rsidRPr="00EE425E" w:rsidRDefault="00EE425E" w:rsidP="00854412">
            <w:pPr>
              <w:pStyle w:val="TableParagraph"/>
              <w:ind w:right="-106"/>
            </w:pPr>
            <w:r w:rsidRPr="00EE425E">
              <w:rPr>
                <w:lang w:val="en-US" w:bidi="en-US"/>
              </w:rPr>
              <w:t>80</w:t>
            </w:r>
          </w:p>
        </w:tc>
        <w:tc>
          <w:tcPr>
            <w:tcW w:w="1004" w:type="dxa"/>
          </w:tcPr>
          <w:p w14:paraId="091E3993" w14:textId="43CC4845" w:rsidR="00EE425E" w:rsidRPr="00EE425E" w:rsidRDefault="00EE425E" w:rsidP="00854412">
            <w:pPr>
              <w:pStyle w:val="TableParagraph"/>
              <w:ind w:left="109" w:right="-106"/>
            </w:pPr>
            <w:r w:rsidRPr="00EE425E">
              <w:rPr>
                <w:lang w:val="en-US" w:bidi="en-US"/>
              </w:rPr>
              <w:t>61</w:t>
            </w:r>
          </w:p>
        </w:tc>
        <w:tc>
          <w:tcPr>
            <w:tcW w:w="1004" w:type="dxa"/>
          </w:tcPr>
          <w:p w14:paraId="67936337" w14:textId="77777777" w:rsidR="00EE425E" w:rsidRPr="00EE425E" w:rsidRDefault="00EE425E" w:rsidP="00854412">
            <w:pPr>
              <w:pStyle w:val="TableParagraph"/>
              <w:ind w:left="109" w:right="-106"/>
            </w:pPr>
            <w:r w:rsidRPr="00EE425E">
              <w:rPr>
                <w:lang w:val="en-US" w:bidi="en-US"/>
              </w:rPr>
              <w:t>122</w:t>
            </w:r>
          </w:p>
        </w:tc>
        <w:tc>
          <w:tcPr>
            <w:tcW w:w="1004" w:type="dxa"/>
          </w:tcPr>
          <w:p w14:paraId="1C521245" w14:textId="77777777" w:rsidR="00EE425E" w:rsidRPr="00EE425E" w:rsidRDefault="00EE425E" w:rsidP="00854412">
            <w:pPr>
              <w:pStyle w:val="TableParagraph"/>
              <w:ind w:right="-106"/>
            </w:pPr>
            <w:r w:rsidRPr="00EE425E">
              <w:rPr>
                <w:lang w:val="en-US" w:bidi="en-US"/>
              </w:rPr>
              <w:t>87</w:t>
            </w:r>
          </w:p>
        </w:tc>
        <w:tc>
          <w:tcPr>
            <w:tcW w:w="999" w:type="dxa"/>
          </w:tcPr>
          <w:p w14:paraId="13939A04" w14:textId="77777777" w:rsidR="00EE425E" w:rsidRPr="00EE425E" w:rsidRDefault="00EE425E" w:rsidP="00854412">
            <w:pPr>
              <w:pStyle w:val="TableParagraph"/>
              <w:ind w:left="103" w:right="-106"/>
            </w:pPr>
            <w:r w:rsidRPr="00EE425E">
              <w:rPr>
                <w:lang w:val="en-US" w:bidi="en-US"/>
              </w:rPr>
              <w:t>174</w:t>
            </w:r>
          </w:p>
        </w:tc>
      </w:tr>
      <w:tr w:rsidR="00EE425E" w:rsidRPr="00EE425E" w14:paraId="34615C9A" w14:textId="77777777" w:rsidTr="00854412">
        <w:trPr>
          <w:trHeight w:val="268"/>
        </w:trPr>
        <w:tc>
          <w:tcPr>
            <w:tcW w:w="1004" w:type="dxa"/>
          </w:tcPr>
          <w:p w14:paraId="2627FF08" w14:textId="77777777" w:rsidR="00EE425E" w:rsidRPr="00EE425E" w:rsidRDefault="00EE425E" w:rsidP="00854412">
            <w:pPr>
              <w:pStyle w:val="TableParagraph"/>
              <w:ind w:left="110" w:right="-106"/>
            </w:pPr>
            <w:r w:rsidRPr="00EE425E">
              <w:rPr>
                <w:lang w:val="en-US" w:bidi="en-US"/>
              </w:rPr>
              <w:t>5 and 6</w:t>
            </w:r>
          </w:p>
        </w:tc>
        <w:tc>
          <w:tcPr>
            <w:tcW w:w="999" w:type="dxa"/>
          </w:tcPr>
          <w:p w14:paraId="676F991D" w14:textId="77777777" w:rsidR="00EE425E" w:rsidRPr="00EE425E" w:rsidRDefault="00EE425E" w:rsidP="00854412">
            <w:pPr>
              <w:pStyle w:val="TableParagraph"/>
              <w:ind w:left="105" w:right="-106"/>
            </w:pPr>
            <w:r w:rsidRPr="00EE425E">
              <w:rPr>
                <w:lang w:val="en-US" w:bidi="en-US"/>
              </w:rPr>
              <w:t>23</w:t>
            </w:r>
          </w:p>
        </w:tc>
        <w:tc>
          <w:tcPr>
            <w:tcW w:w="1004" w:type="dxa"/>
          </w:tcPr>
          <w:p w14:paraId="3F51EB1E" w14:textId="77777777" w:rsidR="00EE425E" w:rsidRPr="00EE425E" w:rsidRDefault="00EE425E" w:rsidP="00854412">
            <w:pPr>
              <w:pStyle w:val="TableParagraph"/>
              <w:ind w:left="109" w:right="-106"/>
            </w:pPr>
            <w:r w:rsidRPr="00EE425E">
              <w:rPr>
                <w:lang w:val="en-US" w:bidi="en-US"/>
              </w:rPr>
              <w:t>46</w:t>
            </w:r>
          </w:p>
        </w:tc>
        <w:tc>
          <w:tcPr>
            <w:tcW w:w="1003" w:type="dxa"/>
          </w:tcPr>
          <w:p w14:paraId="44B5A1DC" w14:textId="77777777" w:rsidR="00EE425E" w:rsidRPr="00EE425E" w:rsidRDefault="00EE425E" w:rsidP="00854412">
            <w:pPr>
              <w:pStyle w:val="TableParagraph"/>
              <w:ind w:right="-106"/>
            </w:pPr>
            <w:r w:rsidRPr="00EE425E">
              <w:rPr>
                <w:lang w:val="en-US" w:bidi="en-US"/>
              </w:rPr>
              <w:t>44</w:t>
            </w:r>
          </w:p>
        </w:tc>
        <w:tc>
          <w:tcPr>
            <w:tcW w:w="999" w:type="dxa"/>
          </w:tcPr>
          <w:p w14:paraId="070F4519" w14:textId="77777777" w:rsidR="00EE425E" w:rsidRPr="00EE425E" w:rsidRDefault="00EE425E" w:rsidP="00854412">
            <w:pPr>
              <w:pStyle w:val="TableParagraph"/>
              <w:ind w:right="-106"/>
            </w:pPr>
            <w:r w:rsidRPr="00EE425E">
              <w:rPr>
                <w:lang w:val="en-US" w:bidi="en-US"/>
              </w:rPr>
              <w:t>88</w:t>
            </w:r>
          </w:p>
        </w:tc>
        <w:tc>
          <w:tcPr>
            <w:tcW w:w="1004" w:type="dxa"/>
          </w:tcPr>
          <w:p w14:paraId="6FDA9131" w14:textId="77777777" w:rsidR="00EE425E" w:rsidRPr="00EE425E" w:rsidRDefault="00EE425E" w:rsidP="00854412">
            <w:pPr>
              <w:pStyle w:val="TableParagraph"/>
              <w:ind w:left="109" w:right="-106"/>
            </w:pPr>
            <w:r w:rsidRPr="00EE425E">
              <w:rPr>
                <w:lang w:val="en-US" w:bidi="en-US"/>
              </w:rPr>
              <w:t>66</w:t>
            </w:r>
          </w:p>
        </w:tc>
        <w:tc>
          <w:tcPr>
            <w:tcW w:w="1004" w:type="dxa"/>
          </w:tcPr>
          <w:p w14:paraId="2F00FF16" w14:textId="77777777" w:rsidR="00EE425E" w:rsidRPr="00EE425E" w:rsidRDefault="00EE425E" w:rsidP="00854412">
            <w:pPr>
              <w:pStyle w:val="TableParagraph"/>
              <w:ind w:left="109" w:right="-106"/>
            </w:pPr>
            <w:r w:rsidRPr="00EE425E">
              <w:rPr>
                <w:lang w:val="en-US" w:bidi="en-US"/>
              </w:rPr>
              <w:t>132</w:t>
            </w:r>
          </w:p>
        </w:tc>
        <w:tc>
          <w:tcPr>
            <w:tcW w:w="1004" w:type="dxa"/>
          </w:tcPr>
          <w:p w14:paraId="5446B340" w14:textId="77777777" w:rsidR="00EE425E" w:rsidRPr="00EE425E" w:rsidRDefault="00EE425E" w:rsidP="00854412">
            <w:pPr>
              <w:pStyle w:val="TableParagraph"/>
              <w:ind w:right="-106"/>
            </w:pPr>
            <w:r w:rsidRPr="00EE425E">
              <w:rPr>
                <w:lang w:val="en-US" w:bidi="en-US"/>
              </w:rPr>
              <w:t>95</w:t>
            </w:r>
          </w:p>
        </w:tc>
        <w:tc>
          <w:tcPr>
            <w:tcW w:w="999" w:type="dxa"/>
          </w:tcPr>
          <w:p w14:paraId="37578A4C" w14:textId="77777777" w:rsidR="00EE425E" w:rsidRPr="00EE425E" w:rsidRDefault="00EE425E" w:rsidP="00854412">
            <w:pPr>
              <w:pStyle w:val="TableParagraph"/>
              <w:ind w:left="103" w:right="-106"/>
            </w:pPr>
            <w:r w:rsidRPr="00EE425E">
              <w:rPr>
                <w:lang w:val="en-US" w:bidi="en-US"/>
              </w:rPr>
              <w:t>190</w:t>
            </w:r>
          </w:p>
        </w:tc>
      </w:tr>
      <w:tr w:rsidR="00EE425E" w:rsidRPr="00EE425E" w14:paraId="254575C7" w14:textId="77777777" w:rsidTr="00854412">
        <w:trPr>
          <w:trHeight w:val="268"/>
        </w:trPr>
        <w:tc>
          <w:tcPr>
            <w:tcW w:w="1004" w:type="dxa"/>
          </w:tcPr>
          <w:p w14:paraId="162A555E" w14:textId="77777777" w:rsidR="00EE425E" w:rsidRPr="00EE425E" w:rsidRDefault="00EE425E" w:rsidP="00854412">
            <w:pPr>
              <w:pStyle w:val="TableParagraph"/>
              <w:ind w:left="110" w:right="-106"/>
            </w:pPr>
            <w:r w:rsidRPr="00EE425E">
              <w:rPr>
                <w:lang w:val="en-US" w:bidi="en-US"/>
              </w:rPr>
              <w:t>7 and 8</w:t>
            </w:r>
          </w:p>
        </w:tc>
        <w:tc>
          <w:tcPr>
            <w:tcW w:w="999" w:type="dxa"/>
          </w:tcPr>
          <w:p w14:paraId="7119AD52" w14:textId="77777777" w:rsidR="00EE425E" w:rsidRPr="00EE425E" w:rsidRDefault="00EE425E" w:rsidP="00854412">
            <w:pPr>
              <w:pStyle w:val="TableParagraph"/>
              <w:ind w:left="105" w:right="-106"/>
            </w:pPr>
            <w:r w:rsidRPr="00EE425E">
              <w:rPr>
                <w:lang w:val="en-US" w:bidi="en-US"/>
              </w:rPr>
              <w:t>27</w:t>
            </w:r>
          </w:p>
        </w:tc>
        <w:tc>
          <w:tcPr>
            <w:tcW w:w="1004" w:type="dxa"/>
          </w:tcPr>
          <w:p w14:paraId="011B0925" w14:textId="77777777" w:rsidR="00EE425E" w:rsidRPr="00EE425E" w:rsidRDefault="00EE425E" w:rsidP="00854412">
            <w:pPr>
              <w:pStyle w:val="TableParagraph"/>
              <w:ind w:left="109" w:right="-106"/>
            </w:pPr>
            <w:r w:rsidRPr="00EE425E">
              <w:rPr>
                <w:lang w:val="en-US" w:bidi="en-US"/>
              </w:rPr>
              <w:t>54</w:t>
            </w:r>
          </w:p>
        </w:tc>
        <w:tc>
          <w:tcPr>
            <w:tcW w:w="1003" w:type="dxa"/>
          </w:tcPr>
          <w:p w14:paraId="053A88B7" w14:textId="77777777" w:rsidR="00EE425E" w:rsidRPr="00EE425E" w:rsidRDefault="00EE425E" w:rsidP="00854412">
            <w:pPr>
              <w:pStyle w:val="TableParagraph"/>
              <w:ind w:right="-106"/>
            </w:pPr>
            <w:r w:rsidRPr="00EE425E">
              <w:rPr>
                <w:lang w:val="en-US" w:bidi="en-US"/>
              </w:rPr>
              <w:t>51</w:t>
            </w:r>
          </w:p>
        </w:tc>
        <w:tc>
          <w:tcPr>
            <w:tcW w:w="999" w:type="dxa"/>
          </w:tcPr>
          <w:p w14:paraId="319B97C5" w14:textId="77777777" w:rsidR="00EE425E" w:rsidRPr="00EE425E" w:rsidRDefault="00EE425E" w:rsidP="00854412">
            <w:pPr>
              <w:pStyle w:val="TableParagraph"/>
              <w:ind w:right="-106"/>
            </w:pPr>
            <w:r w:rsidRPr="00EE425E">
              <w:rPr>
                <w:lang w:val="en-US" w:bidi="en-US"/>
              </w:rPr>
              <w:t>102</w:t>
            </w:r>
          </w:p>
        </w:tc>
        <w:tc>
          <w:tcPr>
            <w:tcW w:w="1004" w:type="dxa"/>
          </w:tcPr>
          <w:p w14:paraId="391A23E3" w14:textId="77777777" w:rsidR="00EE425E" w:rsidRPr="00EE425E" w:rsidRDefault="00EE425E" w:rsidP="00854412">
            <w:pPr>
              <w:pStyle w:val="TableParagraph"/>
              <w:ind w:left="109" w:right="-106"/>
            </w:pPr>
            <w:r w:rsidRPr="00EE425E">
              <w:rPr>
                <w:lang w:val="en-US" w:bidi="en-US"/>
              </w:rPr>
              <w:t>77</w:t>
            </w:r>
          </w:p>
        </w:tc>
        <w:tc>
          <w:tcPr>
            <w:tcW w:w="1004" w:type="dxa"/>
          </w:tcPr>
          <w:p w14:paraId="3ADF824F" w14:textId="77777777" w:rsidR="00EE425E" w:rsidRPr="00EE425E" w:rsidRDefault="00EE425E" w:rsidP="00854412">
            <w:pPr>
              <w:pStyle w:val="TableParagraph"/>
              <w:ind w:left="109" w:right="-106"/>
            </w:pPr>
            <w:r w:rsidRPr="00EE425E">
              <w:rPr>
                <w:lang w:val="en-US" w:bidi="en-US"/>
              </w:rPr>
              <w:t>154</w:t>
            </w:r>
          </w:p>
        </w:tc>
        <w:tc>
          <w:tcPr>
            <w:tcW w:w="1004" w:type="dxa"/>
          </w:tcPr>
          <w:p w14:paraId="2B96F3C2" w14:textId="77777777" w:rsidR="00EE425E" w:rsidRPr="00EE425E" w:rsidRDefault="00EE425E" w:rsidP="00854412">
            <w:pPr>
              <w:pStyle w:val="TableParagraph"/>
              <w:ind w:right="-106"/>
            </w:pPr>
            <w:r w:rsidRPr="00EE425E">
              <w:rPr>
                <w:lang w:val="en-US" w:bidi="en-US"/>
              </w:rPr>
              <w:t>110</w:t>
            </w:r>
          </w:p>
        </w:tc>
        <w:tc>
          <w:tcPr>
            <w:tcW w:w="999" w:type="dxa"/>
          </w:tcPr>
          <w:p w14:paraId="591211E5" w14:textId="77777777" w:rsidR="00EE425E" w:rsidRPr="00EE425E" w:rsidRDefault="00EE425E" w:rsidP="00854412">
            <w:pPr>
              <w:pStyle w:val="TableParagraph"/>
              <w:ind w:left="103" w:right="-106"/>
            </w:pPr>
            <w:r w:rsidRPr="00EE425E">
              <w:rPr>
                <w:lang w:val="en-US" w:bidi="en-US"/>
              </w:rPr>
              <w:t>220</w:t>
            </w:r>
          </w:p>
        </w:tc>
      </w:tr>
      <w:tr w:rsidR="00EE425E" w:rsidRPr="00EE425E" w14:paraId="4EC04E6D" w14:textId="77777777" w:rsidTr="00854412">
        <w:trPr>
          <w:trHeight w:val="268"/>
        </w:trPr>
        <w:tc>
          <w:tcPr>
            <w:tcW w:w="1004" w:type="dxa"/>
          </w:tcPr>
          <w:p w14:paraId="74C4293C" w14:textId="77777777" w:rsidR="00EE425E" w:rsidRPr="00EE425E" w:rsidRDefault="00EE425E" w:rsidP="00854412">
            <w:pPr>
              <w:pStyle w:val="TableParagraph"/>
              <w:spacing w:before="2"/>
              <w:ind w:left="110" w:right="-106"/>
            </w:pPr>
            <w:r w:rsidRPr="00EE425E">
              <w:rPr>
                <w:lang w:val="en-US" w:bidi="en-US"/>
              </w:rPr>
              <w:t>9</w:t>
            </w:r>
          </w:p>
        </w:tc>
        <w:tc>
          <w:tcPr>
            <w:tcW w:w="999" w:type="dxa"/>
          </w:tcPr>
          <w:p w14:paraId="246EC9C0" w14:textId="77777777" w:rsidR="00EE425E" w:rsidRPr="00EE425E" w:rsidRDefault="00EE425E" w:rsidP="00854412">
            <w:pPr>
              <w:pStyle w:val="TableParagraph"/>
              <w:spacing w:before="2"/>
              <w:ind w:left="105" w:right="-106"/>
            </w:pPr>
            <w:r w:rsidRPr="00EE425E">
              <w:rPr>
                <w:lang w:val="en-US" w:bidi="en-US"/>
              </w:rPr>
              <w:t>28</w:t>
            </w:r>
          </w:p>
        </w:tc>
        <w:tc>
          <w:tcPr>
            <w:tcW w:w="1004" w:type="dxa"/>
          </w:tcPr>
          <w:p w14:paraId="493E9467" w14:textId="77777777" w:rsidR="00EE425E" w:rsidRPr="00EE425E" w:rsidRDefault="00EE425E" w:rsidP="00854412">
            <w:pPr>
              <w:pStyle w:val="TableParagraph"/>
              <w:spacing w:before="2"/>
              <w:ind w:left="109" w:right="-106"/>
            </w:pPr>
            <w:r w:rsidRPr="00EE425E">
              <w:rPr>
                <w:lang w:val="en-US" w:bidi="en-US"/>
              </w:rPr>
              <w:t>56</w:t>
            </w:r>
          </w:p>
        </w:tc>
        <w:tc>
          <w:tcPr>
            <w:tcW w:w="1003" w:type="dxa"/>
          </w:tcPr>
          <w:p w14:paraId="00D02277" w14:textId="77777777" w:rsidR="00EE425E" w:rsidRPr="00EE425E" w:rsidRDefault="00EE425E" w:rsidP="00854412">
            <w:pPr>
              <w:pStyle w:val="TableParagraph"/>
              <w:spacing w:before="2"/>
              <w:ind w:right="-106"/>
            </w:pPr>
            <w:r w:rsidRPr="00EE425E">
              <w:rPr>
                <w:lang w:val="en-US" w:bidi="en-US"/>
              </w:rPr>
              <w:t>53</w:t>
            </w:r>
          </w:p>
        </w:tc>
        <w:tc>
          <w:tcPr>
            <w:tcW w:w="999" w:type="dxa"/>
          </w:tcPr>
          <w:p w14:paraId="4BC6EA0C" w14:textId="77777777" w:rsidR="00EE425E" w:rsidRPr="00EE425E" w:rsidRDefault="00EE425E" w:rsidP="00854412">
            <w:pPr>
              <w:pStyle w:val="TableParagraph"/>
              <w:spacing w:before="2"/>
              <w:ind w:right="-106"/>
            </w:pPr>
            <w:r w:rsidRPr="00EE425E">
              <w:rPr>
                <w:lang w:val="en-US" w:bidi="en-US"/>
              </w:rPr>
              <w:t>106</w:t>
            </w:r>
          </w:p>
        </w:tc>
        <w:tc>
          <w:tcPr>
            <w:tcW w:w="1004" w:type="dxa"/>
          </w:tcPr>
          <w:p w14:paraId="290DBEC1" w14:textId="77777777" w:rsidR="00EE425E" w:rsidRPr="00EE425E" w:rsidRDefault="00EE425E" w:rsidP="00854412">
            <w:pPr>
              <w:pStyle w:val="TableParagraph"/>
              <w:spacing w:before="2"/>
              <w:ind w:left="109" w:right="-106"/>
            </w:pPr>
            <w:r w:rsidRPr="00EE425E">
              <w:rPr>
                <w:lang w:val="en-US" w:bidi="en-US"/>
              </w:rPr>
              <w:t>79</w:t>
            </w:r>
          </w:p>
        </w:tc>
        <w:tc>
          <w:tcPr>
            <w:tcW w:w="1004" w:type="dxa"/>
          </w:tcPr>
          <w:p w14:paraId="0F5BC2BD" w14:textId="77777777" w:rsidR="00EE425E" w:rsidRPr="00EE425E" w:rsidRDefault="00EE425E" w:rsidP="00854412">
            <w:pPr>
              <w:pStyle w:val="TableParagraph"/>
              <w:spacing w:before="2"/>
              <w:ind w:left="109" w:right="-106"/>
            </w:pPr>
            <w:r w:rsidRPr="00EE425E">
              <w:rPr>
                <w:lang w:val="en-US" w:bidi="en-US"/>
              </w:rPr>
              <w:t>158</w:t>
            </w:r>
          </w:p>
        </w:tc>
        <w:tc>
          <w:tcPr>
            <w:tcW w:w="1004" w:type="dxa"/>
          </w:tcPr>
          <w:p w14:paraId="4E4A9138" w14:textId="77777777" w:rsidR="00EE425E" w:rsidRPr="00EE425E" w:rsidRDefault="00EE425E" w:rsidP="00854412">
            <w:pPr>
              <w:pStyle w:val="TableParagraph"/>
              <w:spacing w:before="2"/>
              <w:ind w:right="-106"/>
            </w:pPr>
            <w:r w:rsidRPr="00EE425E">
              <w:rPr>
                <w:lang w:val="en-US" w:bidi="en-US"/>
              </w:rPr>
              <w:t>114</w:t>
            </w:r>
          </w:p>
        </w:tc>
        <w:tc>
          <w:tcPr>
            <w:tcW w:w="999" w:type="dxa"/>
          </w:tcPr>
          <w:p w14:paraId="1DB1F2E7" w14:textId="77777777" w:rsidR="00EE425E" w:rsidRPr="00EE425E" w:rsidRDefault="00EE425E" w:rsidP="00854412">
            <w:pPr>
              <w:pStyle w:val="TableParagraph"/>
              <w:spacing w:before="2"/>
              <w:ind w:left="103" w:right="-106"/>
            </w:pPr>
            <w:r w:rsidRPr="00EE425E">
              <w:rPr>
                <w:lang w:val="en-US" w:bidi="en-US"/>
              </w:rPr>
              <w:t>228</w:t>
            </w:r>
          </w:p>
        </w:tc>
      </w:tr>
      <w:bookmarkEnd w:id="10"/>
    </w:tbl>
    <w:p w14:paraId="02EA8C58" w14:textId="6BE7244E" w:rsidR="00EE425E" w:rsidRPr="00EE425E" w:rsidRDefault="00EE425E" w:rsidP="00F90764">
      <w:pPr>
        <w:pStyle w:val="Leipteksti"/>
        <w:spacing w:before="43"/>
        <w:ind w:left="100" w:right="-106"/>
        <w:jc w:val="both"/>
      </w:pPr>
      <w:r w:rsidRPr="00EE425E">
        <w:rPr>
          <w:lang w:val="en-US" w:bidi="en-US"/>
        </w:rPr>
        <w:br w:type="page"/>
      </w:r>
    </w:p>
    <w:p w14:paraId="7B16CA28" w14:textId="77777777" w:rsidR="00EE425E" w:rsidRPr="00EE425E" w:rsidRDefault="00EE425E" w:rsidP="00EE425E">
      <w:pPr>
        <w:pStyle w:val="Leipteksti"/>
        <w:spacing w:before="229"/>
        <w:ind w:right="-106"/>
      </w:pPr>
    </w:p>
    <w:p w14:paraId="34565798" w14:textId="77777777" w:rsidR="00EE425E" w:rsidRPr="00213881" w:rsidRDefault="00EE425E" w:rsidP="00EE425E">
      <w:pPr>
        <w:pStyle w:val="Otsikko1"/>
        <w:ind w:right="-106"/>
        <w:rPr>
          <w:color w:val="2E5395"/>
          <w:lang w:val="en-US"/>
        </w:rPr>
      </w:pPr>
      <w:bookmarkStart w:id="11" w:name="_bookmark10"/>
      <w:bookmarkEnd w:id="11"/>
      <w:r w:rsidRPr="00EE425E">
        <w:rPr>
          <w:color w:val="2E5395"/>
          <w:lang w:val="en-US" w:bidi="en-US"/>
        </w:rPr>
        <w:t xml:space="preserve"> Bringing it up; absence rate 5–10%</w:t>
      </w:r>
    </w:p>
    <w:p w14:paraId="6F6B44BF" w14:textId="77777777" w:rsidR="00EE425E" w:rsidRPr="00213881" w:rsidRDefault="00EE425E" w:rsidP="00EE425E">
      <w:pPr>
        <w:pStyle w:val="Leipteksti"/>
        <w:spacing w:before="370"/>
        <w:ind w:right="-106"/>
        <w:rPr>
          <w:sz w:val="32"/>
          <w:lang w:val="en-US"/>
        </w:rPr>
      </w:pPr>
    </w:p>
    <w:p w14:paraId="01394E20" w14:textId="77777777" w:rsidR="00EE425E" w:rsidRPr="00213881" w:rsidRDefault="00EE425E" w:rsidP="00EE425E">
      <w:pPr>
        <w:pStyle w:val="Otsikko2"/>
        <w:ind w:right="-106"/>
        <w:rPr>
          <w:color w:val="2E5395"/>
          <w:lang w:val="en-US"/>
        </w:rPr>
      </w:pPr>
      <w:bookmarkStart w:id="12" w:name="_bookmark11"/>
      <w:bookmarkEnd w:id="12"/>
      <w:r w:rsidRPr="00EE425E">
        <w:rPr>
          <w:color w:val="2E5395"/>
          <w:lang w:val="en-US" w:bidi="en-US"/>
        </w:rPr>
        <w:t xml:space="preserve"> Talking to the pupil</w:t>
      </w:r>
    </w:p>
    <w:p w14:paraId="0E76C31F" w14:textId="77777777" w:rsidR="00EE425E" w:rsidRPr="00213881" w:rsidRDefault="00EE425E" w:rsidP="00EE425E">
      <w:pPr>
        <w:pStyle w:val="Leipteksti"/>
        <w:spacing w:before="163" w:line="357" w:lineRule="auto"/>
        <w:ind w:left="100" w:right="-106"/>
        <w:jc w:val="both"/>
        <w:rPr>
          <w:lang w:val="en-US"/>
        </w:rPr>
      </w:pPr>
      <w:r w:rsidRPr="00EE425E">
        <w:rPr>
          <w:lang w:val="en-US" w:bidi="en-US"/>
        </w:rPr>
        <w:t>When a pupil has accumulated absences, a meeting with him or her and one of the custodians will be arranged in order to talk about the pupil’s feelings and the situation at home. Absenteeism is brought up and the reasons for concern are expressed. The expression of concern is recorded in the Wilma system.</w:t>
      </w:r>
    </w:p>
    <w:p w14:paraId="7D283727" w14:textId="77777777" w:rsidR="00EE425E" w:rsidRPr="00213881" w:rsidRDefault="00EE425E" w:rsidP="00EE425E">
      <w:pPr>
        <w:pStyle w:val="Otsikko4"/>
        <w:spacing w:before="168"/>
        <w:ind w:right="-106"/>
        <w:rPr>
          <w:lang w:val="en-US"/>
        </w:rPr>
      </w:pPr>
      <w:r w:rsidRPr="00EE425E">
        <w:rPr>
          <w:lang w:val="en-US" w:bidi="en-US"/>
        </w:rPr>
        <w:t>Examples of questions you can ask the pupil:</w:t>
      </w:r>
    </w:p>
    <w:p w14:paraId="0AD8D609" w14:textId="77777777" w:rsidR="00EE425E" w:rsidRPr="00213881" w:rsidRDefault="00EE425E" w:rsidP="00EE425E">
      <w:pPr>
        <w:pStyle w:val="Leipteksti"/>
        <w:spacing w:before="22"/>
        <w:ind w:right="-106"/>
        <w:rPr>
          <w:b/>
          <w:lang w:val="en-US"/>
        </w:rPr>
      </w:pPr>
    </w:p>
    <w:p w14:paraId="3B97C0B5" w14:textId="77777777" w:rsidR="00EE425E" w:rsidRPr="00213881" w:rsidRDefault="00EE425E" w:rsidP="00EE425E">
      <w:pPr>
        <w:pStyle w:val="Luettelokappale"/>
        <w:numPr>
          <w:ilvl w:val="0"/>
          <w:numId w:val="1"/>
        </w:numPr>
        <w:tabs>
          <w:tab w:val="left" w:pos="820"/>
        </w:tabs>
        <w:spacing w:before="0"/>
        <w:ind w:left="820" w:right="-106" w:hanging="360"/>
        <w:rPr>
          <w:lang w:val="en-US"/>
        </w:rPr>
      </w:pPr>
      <w:r w:rsidRPr="00EE425E">
        <w:rPr>
          <w:lang w:val="en-US" w:bidi="en-US"/>
        </w:rPr>
        <w:t>What are the things that you would like to see stay as they are in school?</w:t>
      </w:r>
    </w:p>
    <w:p w14:paraId="47C8A463" w14:textId="77777777" w:rsidR="00EE425E" w:rsidRPr="00213881" w:rsidRDefault="00EE425E" w:rsidP="00EE425E">
      <w:pPr>
        <w:pStyle w:val="Luettelokappale"/>
        <w:numPr>
          <w:ilvl w:val="0"/>
          <w:numId w:val="1"/>
        </w:numPr>
        <w:tabs>
          <w:tab w:val="left" w:pos="820"/>
        </w:tabs>
        <w:spacing w:before="133"/>
        <w:ind w:left="820" w:right="-106" w:hanging="360"/>
        <w:rPr>
          <w:lang w:val="en-US"/>
        </w:rPr>
      </w:pPr>
      <w:r w:rsidRPr="00EE425E">
        <w:rPr>
          <w:lang w:val="en-US" w:bidi="en-US"/>
        </w:rPr>
        <w:t>Who can best help you when you have a problem in school?</w:t>
      </w:r>
    </w:p>
    <w:p w14:paraId="7757527D" w14:textId="77777777" w:rsidR="00EE425E" w:rsidRPr="00213881" w:rsidRDefault="00EE425E" w:rsidP="00EE425E">
      <w:pPr>
        <w:pStyle w:val="Luettelokappale"/>
        <w:numPr>
          <w:ilvl w:val="0"/>
          <w:numId w:val="1"/>
        </w:numPr>
        <w:tabs>
          <w:tab w:val="left" w:pos="820"/>
        </w:tabs>
        <w:spacing w:before="138"/>
        <w:ind w:left="820" w:right="-106" w:hanging="360"/>
        <w:rPr>
          <w:lang w:val="en-US"/>
        </w:rPr>
      </w:pPr>
      <w:r w:rsidRPr="00EE425E">
        <w:rPr>
          <w:lang w:val="en-US" w:bidi="en-US"/>
        </w:rPr>
        <w:t>What do you enjoy doing when you are not in school?</w:t>
      </w:r>
    </w:p>
    <w:p w14:paraId="6C046E28" w14:textId="77777777" w:rsidR="00EE425E" w:rsidRPr="00213881" w:rsidRDefault="00EE425E" w:rsidP="00EE425E">
      <w:pPr>
        <w:pStyle w:val="Luettelokappale"/>
        <w:numPr>
          <w:ilvl w:val="0"/>
          <w:numId w:val="1"/>
        </w:numPr>
        <w:tabs>
          <w:tab w:val="left" w:pos="821"/>
        </w:tabs>
        <w:spacing w:line="355" w:lineRule="auto"/>
        <w:ind w:right="-106"/>
        <w:rPr>
          <w:lang w:val="en-US"/>
        </w:rPr>
      </w:pPr>
      <w:r w:rsidRPr="00EE425E">
        <w:rPr>
          <w:lang w:val="en-US" w:bidi="en-US"/>
        </w:rPr>
        <w:t>When do you not have problems in school? What is different on those occasions? What should you or the others do for there to be more moments like that?</w:t>
      </w:r>
    </w:p>
    <w:p w14:paraId="0102F257" w14:textId="77777777" w:rsidR="00EE425E" w:rsidRPr="00213881" w:rsidRDefault="00EE425E" w:rsidP="00EE425E">
      <w:pPr>
        <w:pStyle w:val="Luettelokappale"/>
        <w:numPr>
          <w:ilvl w:val="0"/>
          <w:numId w:val="1"/>
        </w:numPr>
        <w:tabs>
          <w:tab w:val="left" w:pos="820"/>
        </w:tabs>
        <w:spacing w:before="9"/>
        <w:ind w:left="820" w:right="-106" w:hanging="360"/>
        <w:rPr>
          <w:lang w:val="en-US"/>
        </w:rPr>
      </w:pPr>
      <w:r w:rsidRPr="00EE425E">
        <w:rPr>
          <w:lang w:val="en-US" w:bidi="en-US"/>
        </w:rPr>
        <w:t>What could we do to make the school a nicer place for you?</w:t>
      </w:r>
    </w:p>
    <w:p w14:paraId="6917A62E" w14:textId="77777777" w:rsidR="00EE425E" w:rsidRPr="00213881" w:rsidRDefault="00EE425E" w:rsidP="00EE425E">
      <w:pPr>
        <w:pStyle w:val="Luettelokappale"/>
        <w:numPr>
          <w:ilvl w:val="0"/>
          <w:numId w:val="1"/>
        </w:numPr>
        <w:tabs>
          <w:tab w:val="left" w:pos="820"/>
        </w:tabs>
        <w:spacing w:before="143"/>
        <w:ind w:left="820" w:right="-106" w:hanging="360"/>
        <w:rPr>
          <w:lang w:val="en-US"/>
        </w:rPr>
      </w:pPr>
      <w:r w:rsidRPr="00EE425E">
        <w:rPr>
          <w:lang w:val="en-US" w:bidi="en-US"/>
        </w:rPr>
        <w:t>Is there anything else we should know so that we can help you?</w:t>
      </w:r>
    </w:p>
    <w:p w14:paraId="4B4F23DA" w14:textId="77777777" w:rsidR="00EE425E" w:rsidRPr="00213881" w:rsidRDefault="00EE425E" w:rsidP="00EE425E">
      <w:pPr>
        <w:pStyle w:val="Luettelokappale"/>
        <w:tabs>
          <w:tab w:val="left" w:pos="820"/>
        </w:tabs>
        <w:spacing w:before="143"/>
        <w:ind w:right="-106" w:firstLine="0"/>
        <w:rPr>
          <w:rFonts w:ascii="Symbol" w:hAnsi="Symbol"/>
          <w:lang w:val="en-US"/>
        </w:rPr>
      </w:pPr>
    </w:p>
    <w:p w14:paraId="361F5224" w14:textId="77777777" w:rsidR="00EE425E" w:rsidRPr="00213881" w:rsidRDefault="00EE425E" w:rsidP="00EE425E">
      <w:pPr>
        <w:pStyle w:val="Otsikko2"/>
        <w:spacing w:before="24"/>
        <w:ind w:right="-106"/>
        <w:rPr>
          <w:color w:val="2E5395"/>
          <w:lang w:val="en-US"/>
        </w:rPr>
      </w:pPr>
      <w:bookmarkStart w:id="13" w:name="_bookmark12"/>
      <w:bookmarkEnd w:id="13"/>
      <w:r w:rsidRPr="00EE425E">
        <w:rPr>
          <w:color w:val="2E5395"/>
          <w:lang w:val="en-US" w:bidi="en-US"/>
        </w:rPr>
        <w:t xml:space="preserve"> Discussing with the person who has custody</w:t>
      </w:r>
    </w:p>
    <w:p w14:paraId="6A9EF0CA" w14:textId="77777777" w:rsidR="00EE425E" w:rsidRPr="00213881" w:rsidRDefault="00EE425E" w:rsidP="00EE425E">
      <w:pPr>
        <w:pStyle w:val="Leipteksti"/>
        <w:spacing w:before="157" w:line="360" w:lineRule="auto"/>
        <w:ind w:left="100" w:right="-106"/>
        <w:jc w:val="both"/>
        <w:rPr>
          <w:lang w:val="en-US"/>
        </w:rPr>
      </w:pPr>
      <w:r w:rsidRPr="00EE425E">
        <w:rPr>
          <w:lang w:val="en-US" w:bidi="en-US"/>
        </w:rPr>
        <w:t>It is important to discuss the reasons for absences together with the custodians as soon as concerns arise. The discussion should be agreed upon with the custodians in advance, and it can be conducted over the phone or face to face. The purpose is to consider the possibilities for school engagement and together find ways to support attendance.</w:t>
      </w:r>
    </w:p>
    <w:p w14:paraId="6E885AAF" w14:textId="77777777" w:rsidR="00EE425E" w:rsidRPr="00213881" w:rsidRDefault="00EE425E" w:rsidP="00EE425E">
      <w:pPr>
        <w:pStyle w:val="Otsikko4"/>
        <w:spacing w:line="360" w:lineRule="auto"/>
        <w:ind w:right="-106"/>
        <w:rPr>
          <w:lang w:val="en-US"/>
        </w:rPr>
      </w:pPr>
      <w:r w:rsidRPr="00EE425E">
        <w:rPr>
          <w:lang w:val="en-US" w:bidi="en-US"/>
        </w:rPr>
        <w:t>Here are some examples of topics which you can take up when you approach a custodian about the pupil’s situation:</w:t>
      </w:r>
    </w:p>
    <w:p w14:paraId="000BDB99" w14:textId="77777777" w:rsidR="00EE425E" w:rsidRPr="00EE425E" w:rsidRDefault="00EE425E" w:rsidP="00EE425E">
      <w:pPr>
        <w:pStyle w:val="Luettelokappale"/>
        <w:numPr>
          <w:ilvl w:val="0"/>
          <w:numId w:val="1"/>
        </w:numPr>
        <w:tabs>
          <w:tab w:val="left" w:pos="820"/>
        </w:tabs>
        <w:spacing w:before="157"/>
        <w:ind w:left="820" w:right="-106" w:hanging="360"/>
      </w:pPr>
      <w:r w:rsidRPr="00EE425E">
        <w:rPr>
          <w:lang w:val="en-US" w:bidi="en-US"/>
        </w:rPr>
        <w:t>Current family circumstances</w:t>
      </w:r>
    </w:p>
    <w:p w14:paraId="61F41EF9" w14:textId="77777777" w:rsidR="00EE425E" w:rsidRPr="00213881" w:rsidRDefault="00EE425E" w:rsidP="00EE425E">
      <w:pPr>
        <w:pStyle w:val="Luettelokappale"/>
        <w:numPr>
          <w:ilvl w:val="0"/>
          <w:numId w:val="1"/>
        </w:numPr>
        <w:tabs>
          <w:tab w:val="left" w:pos="820"/>
        </w:tabs>
        <w:spacing w:before="137"/>
        <w:ind w:left="820" w:right="-106" w:hanging="360"/>
        <w:rPr>
          <w:lang w:val="en-US"/>
        </w:rPr>
      </w:pPr>
      <w:r w:rsidRPr="00EE425E">
        <w:rPr>
          <w:lang w:val="en-US" w:bidi="en-US"/>
        </w:rPr>
        <w:t>Discussing the absences and their impact on school work</w:t>
      </w:r>
    </w:p>
    <w:p w14:paraId="6D551E9B" w14:textId="77777777" w:rsidR="00EE425E" w:rsidRPr="00213881" w:rsidRDefault="00EE425E" w:rsidP="00EE425E">
      <w:pPr>
        <w:pStyle w:val="Luettelokappale"/>
        <w:numPr>
          <w:ilvl w:val="0"/>
          <w:numId w:val="1"/>
        </w:numPr>
        <w:tabs>
          <w:tab w:val="left" w:pos="821"/>
        </w:tabs>
        <w:spacing w:before="133" w:line="355" w:lineRule="auto"/>
        <w:ind w:right="-106"/>
        <w:rPr>
          <w:lang w:val="en-US"/>
        </w:rPr>
      </w:pPr>
      <w:r w:rsidRPr="00EE425E">
        <w:rPr>
          <w:lang w:val="en-US" w:bidi="en-US"/>
        </w:rPr>
        <w:t>The assignments done in school during the child’s absences and agreeing on how they will be completed to prevent jeopardising the pupil’s schooling.</w:t>
      </w:r>
    </w:p>
    <w:p w14:paraId="75841A37" w14:textId="77777777" w:rsidR="00EE425E" w:rsidRPr="00213881" w:rsidRDefault="00EE425E" w:rsidP="00EE425E">
      <w:pPr>
        <w:pStyle w:val="Otsikko4"/>
        <w:spacing w:before="175"/>
        <w:ind w:right="-106"/>
        <w:jc w:val="left"/>
        <w:rPr>
          <w:lang w:val="en-US"/>
        </w:rPr>
      </w:pPr>
      <w:r w:rsidRPr="00EE425E">
        <w:rPr>
          <w:lang w:val="en-US" w:bidi="en-US"/>
        </w:rPr>
        <w:t>Examples of questions that you might ask the custodian:</w:t>
      </w:r>
    </w:p>
    <w:p w14:paraId="67EE9E33" w14:textId="77777777" w:rsidR="00EE425E" w:rsidRPr="00213881" w:rsidRDefault="00EE425E" w:rsidP="00EE425E">
      <w:pPr>
        <w:pStyle w:val="Leipteksti"/>
        <w:spacing w:before="22"/>
        <w:ind w:right="-106"/>
        <w:rPr>
          <w:b/>
          <w:lang w:val="en-US"/>
        </w:rPr>
      </w:pPr>
    </w:p>
    <w:p w14:paraId="4837EBDC" w14:textId="77777777" w:rsidR="00EE425E" w:rsidRPr="00213881" w:rsidRDefault="00EE425E" w:rsidP="00EE425E">
      <w:pPr>
        <w:pStyle w:val="Luettelokappale"/>
        <w:numPr>
          <w:ilvl w:val="0"/>
          <w:numId w:val="1"/>
        </w:numPr>
        <w:tabs>
          <w:tab w:val="left" w:pos="820"/>
        </w:tabs>
        <w:spacing w:before="0"/>
        <w:ind w:left="820" w:right="-106" w:hanging="360"/>
        <w:rPr>
          <w:lang w:val="en-US"/>
        </w:rPr>
      </w:pPr>
      <w:r w:rsidRPr="00EE425E">
        <w:rPr>
          <w:lang w:val="en-US" w:bidi="en-US"/>
        </w:rPr>
        <w:t>What is your child good at?</w:t>
      </w:r>
    </w:p>
    <w:p w14:paraId="24602EE4" w14:textId="77777777" w:rsidR="00EE425E" w:rsidRPr="00213881" w:rsidRDefault="00EE425E" w:rsidP="00EE425E">
      <w:pPr>
        <w:pStyle w:val="Luettelokappale"/>
        <w:numPr>
          <w:ilvl w:val="0"/>
          <w:numId w:val="1"/>
        </w:numPr>
        <w:tabs>
          <w:tab w:val="left" w:pos="820"/>
        </w:tabs>
        <w:spacing w:before="133"/>
        <w:ind w:left="820" w:right="-106" w:hanging="360"/>
        <w:rPr>
          <w:lang w:val="en-US"/>
        </w:rPr>
      </w:pPr>
      <w:r w:rsidRPr="00EE425E">
        <w:rPr>
          <w:lang w:val="en-US" w:bidi="en-US"/>
        </w:rPr>
        <w:lastRenderedPageBreak/>
        <w:t>What does your child prefer to do in his or her free time?</w:t>
      </w:r>
    </w:p>
    <w:p w14:paraId="18F39DBF" w14:textId="77777777" w:rsidR="00EE425E" w:rsidRPr="00213881" w:rsidRDefault="00EE425E" w:rsidP="00EE425E">
      <w:pPr>
        <w:pStyle w:val="Luettelokappale"/>
        <w:numPr>
          <w:ilvl w:val="0"/>
          <w:numId w:val="1"/>
        </w:numPr>
        <w:tabs>
          <w:tab w:val="left" w:pos="820"/>
        </w:tabs>
        <w:spacing w:before="137"/>
        <w:ind w:left="820" w:right="-106" w:hanging="360"/>
        <w:rPr>
          <w:lang w:val="en-US"/>
        </w:rPr>
      </w:pPr>
      <w:r w:rsidRPr="00EE425E">
        <w:rPr>
          <w:lang w:val="en-US" w:bidi="en-US"/>
        </w:rPr>
        <w:t>Who can best help your child when he or she has a problem?</w:t>
      </w:r>
    </w:p>
    <w:p w14:paraId="54F775B6" w14:textId="77777777" w:rsidR="00EE425E" w:rsidRPr="00213881" w:rsidRDefault="00EE425E" w:rsidP="00EE425E">
      <w:pPr>
        <w:pStyle w:val="Luettelokappale"/>
        <w:numPr>
          <w:ilvl w:val="0"/>
          <w:numId w:val="1"/>
        </w:numPr>
        <w:tabs>
          <w:tab w:val="left" w:pos="820"/>
        </w:tabs>
        <w:spacing w:before="133"/>
        <w:ind w:left="820" w:right="-106" w:hanging="360"/>
        <w:rPr>
          <w:lang w:val="en-US"/>
        </w:rPr>
      </w:pPr>
      <w:r w:rsidRPr="00EE425E">
        <w:rPr>
          <w:lang w:val="en-US" w:bidi="en-US"/>
        </w:rPr>
        <w:t>Have you noticed that your child has accumulated x hours of absences?</w:t>
      </w:r>
    </w:p>
    <w:p w14:paraId="346BB257" w14:textId="77777777" w:rsidR="00EE425E" w:rsidRPr="00213881" w:rsidRDefault="00EE425E" w:rsidP="00EE425E">
      <w:pPr>
        <w:pStyle w:val="Luettelokappale"/>
        <w:numPr>
          <w:ilvl w:val="0"/>
          <w:numId w:val="1"/>
        </w:numPr>
        <w:tabs>
          <w:tab w:val="left" w:pos="820"/>
        </w:tabs>
        <w:spacing w:before="133"/>
        <w:ind w:left="820" w:right="-106" w:hanging="360"/>
        <w:rPr>
          <w:lang w:val="en-US"/>
        </w:rPr>
      </w:pPr>
      <w:r w:rsidRPr="00EE425E">
        <w:rPr>
          <w:lang w:val="en-US" w:bidi="en-US"/>
        </w:rPr>
        <w:t>What do you think are the reasons for these absences?</w:t>
      </w:r>
    </w:p>
    <w:p w14:paraId="22A58AAD" w14:textId="77777777" w:rsidR="00EE425E" w:rsidRPr="00213881" w:rsidRDefault="00EE425E" w:rsidP="00EE425E">
      <w:pPr>
        <w:pStyle w:val="Luettelokappale"/>
        <w:numPr>
          <w:ilvl w:val="0"/>
          <w:numId w:val="1"/>
        </w:numPr>
        <w:tabs>
          <w:tab w:val="left" w:pos="820"/>
        </w:tabs>
        <w:spacing w:before="137"/>
        <w:ind w:left="820" w:right="-106" w:hanging="360"/>
        <w:rPr>
          <w:lang w:val="en-US"/>
        </w:rPr>
      </w:pPr>
      <w:r w:rsidRPr="00EE425E">
        <w:rPr>
          <w:lang w:val="en-US" w:bidi="en-US"/>
        </w:rPr>
        <w:t>What are the things that your child has difficulties in?</w:t>
      </w:r>
    </w:p>
    <w:p w14:paraId="43C5C4DF" w14:textId="77777777" w:rsidR="00EE425E" w:rsidRPr="00213881" w:rsidRDefault="00EE425E" w:rsidP="00EE425E">
      <w:pPr>
        <w:pStyle w:val="Luettelokappale"/>
        <w:numPr>
          <w:ilvl w:val="0"/>
          <w:numId w:val="1"/>
        </w:numPr>
        <w:tabs>
          <w:tab w:val="left" w:pos="820"/>
        </w:tabs>
        <w:ind w:left="820" w:right="-106" w:hanging="360"/>
        <w:rPr>
          <w:lang w:val="en-US"/>
        </w:rPr>
      </w:pPr>
      <w:r w:rsidRPr="00EE425E">
        <w:rPr>
          <w:lang w:val="en-US" w:bidi="en-US"/>
        </w:rPr>
        <w:t>What kind of changes in the school would help your child enjoy school?</w:t>
      </w:r>
    </w:p>
    <w:p w14:paraId="151E776E" w14:textId="77777777" w:rsidR="00EE425E" w:rsidRPr="00213881" w:rsidRDefault="00EE425E" w:rsidP="00EE425E">
      <w:pPr>
        <w:pStyle w:val="Luettelokappale"/>
        <w:numPr>
          <w:ilvl w:val="0"/>
          <w:numId w:val="1"/>
        </w:numPr>
        <w:tabs>
          <w:tab w:val="left" w:pos="820"/>
        </w:tabs>
        <w:spacing w:before="143"/>
        <w:ind w:left="820" w:right="-106" w:hanging="360"/>
        <w:rPr>
          <w:lang w:val="en-US"/>
        </w:rPr>
      </w:pPr>
      <w:r w:rsidRPr="00EE425E">
        <w:rPr>
          <w:lang w:val="en-US" w:bidi="en-US"/>
        </w:rPr>
        <w:t>Is there anything else that we should know to be able to help your child in school?</w:t>
      </w:r>
    </w:p>
    <w:p w14:paraId="4CD87753" w14:textId="77777777" w:rsidR="00EE425E" w:rsidRPr="00213881" w:rsidRDefault="00EE425E" w:rsidP="00EE425E">
      <w:pPr>
        <w:pStyle w:val="Leipteksti"/>
        <w:ind w:right="-106"/>
        <w:rPr>
          <w:lang w:val="en-US"/>
        </w:rPr>
      </w:pPr>
    </w:p>
    <w:p w14:paraId="2766861E" w14:textId="77777777" w:rsidR="00EE425E" w:rsidRPr="00213881" w:rsidRDefault="00EE425E" w:rsidP="00EE425E">
      <w:pPr>
        <w:pStyle w:val="Leipteksti"/>
        <w:ind w:right="-106"/>
        <w:rPr>
          <w:lang w:val="en-US"/>
        </w:rPr>
      </w:pPr>
    </w:p>
    <w:p w14:paraId="2333F402" w14:textId="77777777" w:rsidR="00EE425E" w:rsidRPr="00213881" w:rsidRDefault="00EE425E" w:rsidP="00EE425E">
      <w:pPr>
        <w:pStyle w:val="Leipteksti"/>
        <w:spacing w:before="44"/>
        <w:ind w:right="-106"/>
        <w:rPr>
          <w:lang w:val="en-US"/>
        </w:rPr>
      </w:pPr>
    </w:p>
    <w:p w14:paraId="1B24B2AB" w14:textId="77777777" w:rsidR="00EE425E" w:rsidRPr="00213881" w:rsidRDefault="00EE425E" w:rsidP="00EE425E">
      <w:pPr>
        <w:pStyle w:val="Otsikko2"/>
        <w:ind w:right="-106"/>
        <w:rPr>
          <w:color w:val="2E5395"/>
          <w:lang w:val="en-US"/>
        </w:rPr>
      </w:pPr>
      <w:bookmarkStart w:id="14" w:name="_bookmark13"/>
      <w:bookmarkEnd w:id="14"/>
      <w:r w:rsidRPr="00EE425E">
        <w:rPr>
          <w:color w:val="2E5395"/>
          <w:lang w:val="en-US" w:bidi="en-US"/>
        </w:rPr>
        <w:t>Assessing the need for support for learning and school attendance</w:t>
      </w:r>
    </w:p>
    <w:p w14:paraId="69E6F79A" w14:textId="77777777" w:rsidR="00EE425E" w:rsidRPr="00213881" w:rsidRDefault="00EE425E" w:rsidP="00EE425E">
      <w:pPr>
        <w:pStyle w:val="Leipteksti"/>
        <w:spacing w:before="163" w:line="360" w:lineRule="auto"/>
        <w:ind w:left="100" w:right="-106"/>
        <w:jc w:val="both"/>
        <w:rPr>
          <w:lang w:val="en-US"/>
        </w:rPr>
      </w:pPr>
      <w:r w:rsidRPr="00EE425E">
        <w:rPr>
          <w:lang w:val="en-US" w:bidi="en-US"/>
        </w:rPr>
        <w:t>A team for support coordinates the planning, implementation and evaluation of the three-tier support model (general, intensified and special support) in the school. The pupil’s need for support and its correct targeting is evaluated at regular intervals during the school year, as soon as the need for support arises or changes.</w:t>
      </w:r>
    </w:p>
    <w:p w14:paraId="5CB5B299" w14:textId="77777777" w:rsidR="00EE425E" w:rsidRPr="00213881" w:rsidRDefault="00EE425E" w:rsidP="00EE425E">
      <w:pPr>
        <w:pStyle w:val="Leipteksti"/>
        <w:ind w:right="-106"/>
        <w:rPr>
          <w:lang w:val="en-US"/>
        </w:rPr>
      </w:pPr>
    </w:p>
    <w:p w14:paraId="419187C0" w14:textId="77777777" w:rsidR="00EE425E" w:rsidRPr="00213881" w:rsidRDefault="00EE425E" w:rsidP="00EE425E">
      <w:pPr>
        <w:pStyle w:val="Leipteksti"/>
        <w:spacing w:before="185"/>
        <w:ind w:right="-106"/>
        <w:rPr>
          <w:lang w:val="en-US"/>
        </w:rPr>
      </w:pPr>
    </w:p>
    <w:p w14:paraId="0711A75F" w14:textId="77777777" w:rsidR="00EE425E" w:rsidRPr="00213881" w:rsidRDefault="00EE425E" w:rsidP="00EE425E">
      <w:pPr>
        <w:pStyle w:val="Leipteksti"/>
        <w:spacing w:line="360" w:lineRule="auto"/>
        <w:ind w:left="100" w:right="-106"/>
        <w:jc w:val="both"/>
        <w:rPr>
          <w:lang w:val="en-US"/>
        </w:rPr>
      </w:pPr>
      <w:r w:rsidRPr="00EE425E">
        <w:rPr>
          <w:lang w:val="en-US" w:bidi="en-US"/>
        </w:rPr>
        <w:t>The mission of the team for support is to provide guidance and assistance regarding e.g. pedagogical documents, and to put in place support arrangements for a pupil or an entire class and find a suitable support resource (special needs teacher, resource teacher, or special needs teaching assistant). The team for support also provides consultation for parties beyond the school on learning and school attendance support. Teaching and learning support are primarily delivered through flexible teaching arrangements and by grouping pupils in a flexible manner. During the school year, changes are introduced case by case whenever necessary for the planning and delivering of support for a teaching group or an individual pupil.</w:t>
      </w:r>
    </w:p>
    <w:p w14:paraId="217A2F23" w14:textId="77777777" w:rsidR="00EE425E" w:rsidRPr="00213881" w:rsidRDefault="00EE425E" w:rsidP="00EE425E">
      <w:pPr>
        <w:pStyle w:val="Leipteksti"/>
        <w:spacing w:before="185"/>
        <w:ind w:right="-106"/>
        <w:rPr>
          <w:lang w:val="en-US"/>
        </w:rPr>
      </w:pPr>
    </w:p>
    <w:p w14:paraId="027289D3" w14:textId="02424009" w:rsidR="00EE425E" w:rsidRPr="00213881" w:rsidRDefault="00EE425E" w:rsidP="00213881">
      <w:pPr>
        <w:pStyle w:val="Leipteksti"/>
        <w:spacing w:line="360" w:lineRule="auto"/>
        <w:ind w:left="100" w:right="-106"/>
        <w:jc w:val="both"/>
        <w:rPr>
          <w:lang w:val="en-US"/>
        </w:rPr>
      </w:pPr>
      <w:r w:rsidRPr="00EE425E">
        <w:rPr>
          <w:lang w:val="en-US" w:bidi="en-US"/>
        </w:rPr>
        <w:t>The team for support also regularly monitors how the different forms of support actually work and how well they are targeted. The team collaborates to improve current practices, teaching arrangements and learning environments and their suitability for the pupils. The team also lends its support to delivering simultaneous teaching and team teaching and consults with teachers at regular intervals in order to find the most appropriate pedagogical solutions for a teaching group or for an individual pupil. Monitoring the support given in the school and delivering it in a flexible manner calls for multi-professional collaboration with communal pupil welfare work professionals and an open dialogue with the management team of the school.</w:t>
      </w:r>
    </w:p>
    <w:p w14:paraId="7F1E1A59" w14:textId="77777777" w:rsidR="00EE425E" w:rsidRPr="00213881" w:rsidRDefault="00EE425E" w:rsidP="00EE425E">
      <w:pPr>
        <w:pStyle w:val="Otsikko2"/>
        <w:ind w:right="-106"/>
        <w:rPr>
          <w:color w:val="2E5395"/>
          <w:lang w:val="en-US"/>
        </w:rPr>
      </w:pPr>
      <w:bookmarkStart w:id="15" w:name="_bookmark14"/>
      <w:bookmarkEnd w:id="15"/>
      <w:r w:rsidRPr="00EE425E">
        <w:rPr>
          <w:color w:val="2E5395"/>
          <w:lang w:val="en-US" w:bidi="en-US"/>
        </w:rPr>
        <w:lastRenderedPageBreak/>
        <w:t xml:space="preserve"> If needed: Individual pupil welfare group</w:t>
      </w:r>
    </w:p>
    <w:p w14:paraId="40E5B91A" w14:textId="77777777" w:rsidR="00EE425E" w:rsidRPr="00213881" w:rsidRDefault="00EE425E" w:rsidP="00EE425E">
      <w:pPr>
        <w:pStyle w:val="Leipteksti"/>
        <w:spacing w:before="162" w:line="360" w:lineRule="auto"/>
        <w:ind w:left="100" w:right="-106"/>
        <w:jc w:val="both"/>
        <w:rPr>
          <w:lang w:val="en-US"/>
        </w:rPr>
      </w:pPr>
      <w:r w:rsidRPr="00EE425E">
        <w:rPr>
          <w:lang w:val="en-US" w:bidi="en-US"/>
        </w:rPr>
        <w:t>Coordinated collaboration with pupil welfare services supports an individual pupil’s schooling. Pupil welfare workers can find out the reasons for absences and assess the need for further services together with the pupil and the custodians. If the pupil has a treatment contact outside the school, a consultation can be requested from the treatment provider at this point already.</w:t>
      </w:r>
    </w:p>
    <w:p w14:paraId="47FAF316" w14:textId="77777777" w:rsidR="00EE425E" w:rsidRPr="00213881" w:rsidRDefault="00EE425E" w:rsidP="00EE425E">
      <w:pPr>
        <w:pStyle w:val="Leipteksti"/>
        <w:ind w:right="-106"/>
        <w:rPr>
          <w:lang w:val="en-US"/>
        </w:rPr>
      </w:pPr>
    </w:p>
    <w:p w14:paraId="014C6844" w14:textId="77777777" w:rsidR="00EE425E" w:rsidRPr="00213881" w:rsidRDefault="00EE425E" w:rsidP="00EE425E">
      <w:pPr>
        <w:pStyle w:val="Leipteksti"/>
        <w:spacing w:before="263"/>
        <w:ind w:right="-106"/>
        <w:rPr>
          <w:lang w:val="en-US"/>
        </w:rPr>
      </w:pPr>
    </w:p>
    <w:p w14:paraId="6B48A0F0" w14:textId="77777777" w:rsidR="00EE425E" w:rsidRPr="00213881" w:rsidRDefault="00EE425E" w:rsidP="00EE425E">
      <w:pPr>
        <w:pStyle w:val="Otsikko1"/>
        <w:ind w:right="-106"/>
        <w:rPr>
          <w:color w:val="2E5395"/>
          <w:lang w:val="en-US"/>
        </w:rPr>
      </w:pPr>
      <w:bookmarkStart w:id="16" w:name="_bookmark15"/>
      <w:bookmarkEnd w:id="16"/>
      <w:r w:rsidRPr="00EE425E">
        <w:rPr>
          <w:color w:val="2E5395"/>
          <w:lang w:val="en-US" w:bidi="en-US"/>
        </w:rPr>
        <w:t>Clarifying and supporting; absence rate 10–20%</w:t>
      </w:r>
    </w:p>
    <w:p w14:paraId="5C5305C8" w14:textId="77777777" w:rsidR="00EE425E" w:rsidRPr="00213881" w:rsidRDefault="00EE425E" w:rsidP="00EE425E">
      <w:pPr>
        <w:pStyle w:val="Leipteksti"/>
        <w:spacing w:before="371"/>
        <w:ind w:right="-106"/>
        <w:rPr>
          <w:sz w:val="32"/>
          <w:lang w:val="en-US"/>
        </w:rPr>
      </w:pPr>
    </w:p>
    <w:p w14:paraId="7811B2ED" w14:textId="77777777" w:rsidR="00EE425E" w:rsidRPr="00213881" w:rsidRDefault="00EE425E" w:rsidP="00EE425E">
      <w:pPr>
        <w:pStyle w:val="Otsikko2"/>
        <w:ind w:right="-106"/>
        <w:jc w:val="left"/>
        <w:rPr>
          <w:color w:val="2E5395"/>
          <w:lang w:val="en-US"/>
        </w:rPr>
      </w:pPr>
      <w:bookmarkStart w:id="17" w:name="_bookmark16"/>
      <w:bookmarkEnd w:id="17"/>
      <w:r w:rsidRPr="00EE425E">
        <w:rPr>
          <w:color w:val="2E5395"/>
          <w:lang w:val="en-US" w:bidi="en-US"/>
        </w:rPr>
        <w:t>Close cooperation with custodians</w:t>
      </w:r>
    </w:p>
    <w:p w14:paraId="5A0A362B" w14:textId="77777777" w:rsidR="00EE425E" w:rsidRPr="00213881" w:rsidRDefault="00EE425E" w:rsidP="00EE425E">
      <w:pPr>
        <w:pStyle w:val="Leipteksti"/>
        <w:spacing w:before="158" w:line="360" w:lineRule="auto"/>
        <w:ind w:left="100" w:right="-106"/>
        <w:rPr>
          <w:lang w:val="en-US"/>
        </w:rPr>
      </w:pPr>
      <w:r w:rsidRPr="00EE425E">
        <w:rPr>
          <w:lang w:val="en-US" w:bidi="en-US"/>
        </w:rPr>
        <w:t>Contacts with custodians are maintained with a low threshold so that all parties are kept informed. If the agreed support measures prove inadequate, the custodians must also be made aware of it, and further measures need to be considered actively.</w:t>
      </w:r>
    </w:p>
    <w:p w14:paraId="54CCE410" w14:textId="77777777" w:rsidR="00EE425E" w:rsidRPr="00213881" w:rsidRDefault="00EE425E" w:rsidP="00EE425E">
      <w:pPr>
        <w:pStyle w:val="Leipteksti"/>
        <w:spacing w:before="160" w:line="360" w:lineRule="auto"/>
        <w:ind w:left="100" w:right="-106"/>
        <w:rPr>
          <w:lang w:val="en-US"/>
        </w:rPr>
      </w:pPr>
      <w:r w:rsidRPr="00EE425E">
        <w:rPr>
          <w:lang w:val="en-US" w:bidi="en-US"/>
        </w:rPr>
        <w:t>You may like to ask the custodian to fill in the SRAS-R inquiry on school absences:</w:t>
      </w:r>
    </w:p>
    <w:p w14:paraId="53562EDA" w14:textId="77777777" w:rsidR="00EE425E" w:rsidRPr="00213881" w:rsidRDefault="00000000" w:rsidP="00EE425E">
      <w:pPr>
        <w:pStyle w:val="Leipteksti"/>
        <w:spacing w:before="160" w:line="360" w:lineRule="auto"/>
        <w:ind w:left="100" w:right="-106"/>
        <w:rPr>
          <w:color w:val="0462C1"/>
          <w:lang w:val="en-US"/>
        </w:rPr>
      </w:pPr>
      <w:hyperlink r:id="rId13" w:history="1">
        <w:r w:rsidR="00EE425E" w:rsidRPr="00EE425E">
          <w:rPr>
            <w:rStyle w:val="Hyperlinkki"/>
            <w:lang w:val="en-US" w:bidi="en-US"/>
          </w:rPr>
          <w:t>http://www.socca.fi/files/7719/Koulupoissaolokysely_-_vanhemmat.pdf (in Finnish)</w:t>
        </w:r>
      </w:hyperlink>
    </w:p>
    <w:p w14:paraId="2C503065" w14:textId="77777777" w:rsidR="00EE425E" w:rsidRPr="00213881" w:rsidRDefault="00000000" w:rsidP="00EE425E">
      <w:pPr>
        <w:pStyle w:val="Leipteksti"/>
        <w:spacing w:before="160" w:line="360" w:lineRule="auto"/>
        <w:ind w:left="100" w:right="-106"/>
        <w:rPr>
          <w:color w:val="0462C1"/>
          <w:u w:val="single" w:color="0462C1"/>
          <w:lang w:val="en-US"/>
        </w:rPr>
      </w:pPr>
      <w:hyperlink r:id="rId14" w:history="1">
        <w:r w:rsidR="00EE425E" w:rsidRPr="00EE425E">
          <w:rPr>
            <w:rStyle w:val="Hyperlinkki"/>
            <w:lang w:val="en-US" w:bidi="en-US"/>
          </w:rPr>
          <w:t>http://www.socca.fi/files/7717/Koulupoissaolokysely_-_arviointiohje.pdf (in Finnish)</w:t>
        </w:r>
      </w:hyperlink>
    </w:p>
    <w:p w14:paraId="1B5D6C4F" w14:textId="77777777" w:rsidR="00EE425E" w:rsidRPr="00213881" w:rsidRDefault="00EE425E" w:rsidP="00EE425E">
      <w:pPr>
        <w:pStyle w:val="Leipteksti"/>
        <w:spacing w:before="160" w:line="360" w:lineRule="auto"/>
        <w:ind w:left="100" w:right="-106"/>
        <w:rPr>
          <w:lang w:val="en-US"/>
        </w:rPr>
      </w:pPr>
    </w:p>
    <w:p w14:paraId="6A10CF77" w14:textId="77777777" w:rsidR="00EE425E" w:rsidRPr="00213881" w:rsidRDefault="00EE425E" w:rsidP="00EE425E">
      <w:pPr>
        <w:pStyle w:val="Otsikko2"/>
        <w:spacing w:before="24"/>
        <w:ind w:right="-106"/>
        <w:rPr>
          <w:color w:val="2E5395"/>
          <w:lang w:val="en-US"/>
        </w:rPr>
      </w:pPr>
      <w:bookmarkStart w:id="18" w:name="_bookmark17"/>
      <w:bookmarkEnd w:id="18"/>
      <w:r w:rsidRPr="00EE425E">
        <w:rPr>
          <w:color w:val="2E5395"/>
          <w:lang w:val="en-US" w:bidi="en-US"/>
        </w:rPr>
        <w:t>Pedagogical planning for learning</w:t>
      </w:r>
    </w:p>
    <w:p w14:paraId="21F3EDFC" w14:textId="77777777" w:rsidR="00EE425E" w:rsidRPr="00213881" w:rsidRDefault="00EE425E" w:rsidP="00EE425E">
      <w:pPr>
        <w:pStyle w:val="Leipteksti"/>
        <w:spacing w:before="23" w:line="360" w:lineRule="auto"/>
        <w:ind w:left="100" w:right="-106"/>
        <w:jc w:val="both"/>
        <w:rPr>
          <w:lang w:val="en-US"/>
        </w:rPr>
      </w:pPr>
      <w:r w:rsidRPr="00EE425E">
        <w:rPr>
          <w:lang w:val="en-US" w:bidi="en-US"/>
        </w:rPr>
        <w:t>The strengths and challenges of a pupil are discussed with him or her, and work is based on that discussion and the school-specific guidance plan. When a pupil can have a say in the working methods and his or her goals, they are more likely to be attained; motivation is kept up by realistic goals that are based on the pupil’s personal circumstances and divided into sufficiently small elements.</w:t>
      </w:r>
    </w:p>
    <w:p w14:paraId="25FDA9A6" w14:textId="77777777" w:rsidR="00EE425E" w:rsidRPr="00213881" w:rsidRDefault="00EE425E" w:rsidP="00EE425E">
      <w:pPr>
        <w:pStyle w:val="Leipteksti"/>
        <w:spacing w:before="12"/>
        <w:ind w:right="-106"/>
        <w:rPr>
          <w:lang w:val="en-US"/>
        </w:rPr>
      </w:pPr>
    </w:p>
    <w:p w14:paraId="0F621BA0" w14:textId="77777777" w:rsidR="00EE425E" w:rsidRPr="00213881" w:rsidRDefault="00EE425E" w:rsidP="00EE425E">
      <w:pPr>
        <w:pStyle w:val="Leipteksti"/>
        <w:spacing w:line="360" w:lineRule="auto"/>
        <w:ind w:left="100" w:right="-106"/>
        <w:jc w:val="both"/>
        <w:rPr>
          <w:lang w:val="en-US"/>
        </w:rPr>
      </w:pPr>
      <w:r w:rsidRPr="00EE425E">
        <w:rPr>
          <w:lang w:val="en-US" w:bidi="en-US"/>
        </w:rPr>
        <w:t>The pupil’s strengths can be mapped, for example, by using various methods of the strengths-based approach and by discussing with the pupil the support measure that would be best for him or her. The team for support helps to find a resource who can help with the performance of school work and guide the pupil. These professionals may include the classroom teacher, special needs teacher, guidance counsellor, instructor, resource teacher or school youth worker. Long-term outcomes may not materialise quickly. Encouraging and inspiring the pupil and listening to him or her makes it easier to reach the goals.</w:t>
      </w:r>
    </w:p>
    <w:p w14:paraId="41CA8631" w14:textId="77777777" w:rsidR="00EE425E" w:rsidRPr="00213881" w:rsidRDefault="00EE425E" w:rsidP="00EE425E">
      <w:pPr>
        <w:pStyle w:val="Leipteksti"/>
        <w:spacing w:before="13"/>
        <w:ind w:right="-106"/>
        <w:rPr>
          <w:lang w:val="en-US"/>
        </w:rPr>
      </w:pPr>
    </w:p>
    <w:p w14:paraId="118AE111" w14:textId="77777777" w:rsidR="00EE425E" w:rsidRPr="00213881" w:rsidRDefault="00EE425E" w:rsidP="00EE425E">
      <w:pPr>
        <w:pStyle w:val="Leipteksti"/>
        <w:spacing w:line="360" w:lineRule="auto"/>
        <w:ind w:left="100" w:right="-106"/>
        <w:rPr>
          <w:lang w:val="en-US"/>
        </w:rPr>
      </w:pPr>
      <w:r w:rsidRPr="00EE425E">
        <w:rPr>
          <w:lang w:val="en-US" w:bidi="en-US"/>
        </w:rPr>
        <w:lastRenderedPageBreak/>
        <w:t>The Basic Education Act and the National Core Curriculum allow the restructuring of the pupil’s school day and shortening it in order to stabilise the situation, and the learning contents of different subjects can be differentiated in collaboration with the teachers concerned. If necessary, it is thus possible to restructure the pupil’s school day and shorten it in order to stabilise the situation, and learning contents can be reduced in collaboration with the subject teachers. Increasing the share of action-based learning can also be an appropriate measure.</w:t>
      </w:r>
    </w:p>
    <w:p w14:paraId="17E905CC" w14:textId="77777777" w:rsidR="00EE425E" w:rsidRPr="00213881" w:rsidRDefault="00EE425E" w:rsidP="00EE425E">
      <w:pPr>
        <w:pStyle w:val="Leipteksti"/>
        <w:spacing w:before="12"/>
        <w:ind w:right="-106"/>
        <w:rPr>
          <w:lang w:val="en-US"/>
        </w:rPr>
      </w:pPr>
    </w:p>
    <w:p w14:paraId="6190148F" w14:textId="77777777" w:rsidR="00EE425E" w:rsidRPr="00213881" w:rsidRDefault="00EE425E" w:rsidP="00EE425E">
      <w:pPr>
        <w:pStyle w:val="Leipteksti"/>
        <w:spacing w:line="360" w:lineRule="auto"/>
        <w:ind w:left="100" w:right="-106"/>
        <w:jc w:val="both"/>
        <w:rPr>
          <w:lang w:val="en-US"/>
        </w:rPr>
      </w:pPr>
      <w:r w:rsidRPr="00EE425E">
        <w:rPr>
          <w:lang w:val="en-US" w:bidi="en-US"/>
        </w:rPr>
        <w:t>In case of a longer absence, a return plan must be drawn up for the pupil. The return can take place gradually, and the plan must include concrete measures to ensure a successful return. The steps should be small enough: attainable things supported by regular monitoring and meetings and by listening to the pupil. The return plan is recorded in the Wilma system, in the documents relating to the three-tier support.</w:t>
      </w:r>
    </w:p>
    <w:p w14:paraId="6F71ADA7" w14:textId="77777777" w:rsidR="00EE425E" w:rsidRPr="00213881" w:rsidRDefault="00EE425E" w:rsidP="00EE425E">
      <w:pPr>
        <w:pStyle w:val="Leipteksti"/>
        <w:spacing w:before="12"/>
        <w:ind w:right="-106"/>
        <w:rPr>
          <w:lang w:val="en-US"/>
        </w:rPr>
      </w:pPr>
    </w:p>
    <w:p w14:paraId="771FDB99" w14:textId="77777777" w:rsidR="00EE425E" w:rsidRPr="00213881" w:rsidRDefault="00EE425E" w:rsidP="00EE425E">
      <w:pPr>
        <w:pStyle w:val="Otsikko2"/>
        <w:ind w:right="-106"/>
        <w:rPr>
          <w:color w:val="2E5395"/>
          <w:lang w:val="en-US"/>
        </w:rPr>
      </w:pPr>
      <w:bookmarkStart w:id="19" w:name="_bookmark18"/>
      <w:bookmarkEnd w:id="19"/>
      <w:r w:rsidRPr="00EE425E">
        <w:rPr>
          <w:color w:val="2E5395"/>
          <w:lang w:val="en-US" w:bidi="en-US"/>
        </w:rPr>
        <w:t xml:space="preserve"> Individual pupil welfare group</w:t>
      </w:r>
    </w:p>
    <w:p w14:paraId="1C386735" w14:textId="77777777" w:rsidR="00EE425E" w:rsidRPr="00213881" w:rsidRDefault="00EE425E" w:rsidP="00EE425E">
      <w:pPr>
        <w:pStyle w:val="Leipteksti"/>
        <w:spacing w:before="292"/>
        <w:ind w:right="-106"/>
        <w:rPr>
          <w:sz w:val="26"/>
          <w:lang w:val="en-US"/>
        </w:rPr>
      </w:pPr>
    </w:p>
    <w:p w14:paraId="3ADC2203" w14:textId="77777777" w:rsidR="00EE425E" w:rsidRPr="00213881" w:rsidRDefault="00EE425E" w:rsidP="00EE425E">
      <w:pPr>
        <w:pStyle w:val="Leipteksti"/>
        <w:spacing w:line="360" w:lineRule="auto"/>
        <w:ind w:left="100" w:right="-106"/>
        <w:jc w:val="both"/>
        <w:rPr>
          <w:lang w:val="en-US"/>
        </w:rPr>
      </w:pPr>
      <w:r w:rsidRPr="00EE425E">
        <w:rPr>
          <w:lang w:val="en-US" w:bidi="en-US"/>
        </w:rPr>
        <w:t xml:space="preserve">An individual pupil welfare group is set up specifically for each case that calls for pupil welfare measures. The pupil and/or custodian may also request that the pupil’s case be taken up by such a group. The individual pupil welfare group convenes to discuss the pupil’s situation and the effectiveness of support measures and whether they need to be intensified. The aim is to bring out the root causes for absences together with this group. A useful tool is the Inventory of School Attendance Problems (ISAP) that can be given to the pupil (designed for over 11-year-olds). Link to the questionnaire (in Finnish): </w:t>
      </w:r>
      <w:hyperlink r:id="rId15">
        <w:r w:rsidRPr="00EE425E">
          <w:rPr>
            <w:color w:val="0462C1"/>
            <w:u w:val="single" w:color="0462C1"/>
            <w:lang w:val="en-US" w:bidi="en-US"/>
          </w:rPr>
          <w:t>http://www.tuuve.fi/wp-content/uploads/2020/03/Koulupoissaolojen-oireet-ja-syyt-ISAP-</w:t>
        </w:r>
      </w:hyperlink>
      <w:hyperlink r:id="rId16">
        <w:r w:rsidRPr="00EE425E">
          <w:rPr>
            <w:color w:val="0462C1"/>
            <w:u w:val="single" w:color="0462C1"/>
            <w:lang w:val="en-US" w:bidi="en-US"/>
          </w:rPr>
          <w:t>Versio1.2.pdf</w:t>
        </w:r>
      </w:hyperlink>
      <w:r w:rsidRPr="00EE425E">
        <w:rPr>
          <w:lang w:val="en-US" w:bidi="en-US"/>
        </w:rPr>
        <w:t>. Filling in the ISAP questionnaire is not necessary if the reason behind the absences is known with certainty.</w:t>
      </w:r>
    </w:p>
    <w:p w14:paraId="2A11AB0D" w14:textId="77777777" w:rsidR="00EE425E" w:rsidRPr="00213881" w:rsidRDefault="00EE425E" w:rsidP="00EE425E">
      <w:pPr>
        <w:pStyle w:val="Leipteksti"/>
        <w:ind w:right="-106"/>
        <w:rPr>
          <w:lang w:val="en-US"/>
        </w:rPr>
      </w:pPr>
    </w:p>
    <w:p w14:paraId="02DBE306" w14:textId="77777777" w:rsidR="00EE425E" w:rsidRPr="00213881" w:rsidRDefault="00EE425E" w:rsidP="00EE425E">
      <w:pPr>
        <w:pStyle w:val="Leipteksti"/>
        <w:spacing w:before="184"/>
        <w:ind w:right="-106"/>
        <w:rPr>
          <w:lang w:val="en-US"/>
        </w:rPr>
      </w:pPr>
    </w:p>
    <w:p w14:paraId="48A113BA" w14:textId="77777777" w:rsidR="00EE425E" w:rsidRPr="00213881" w:rsidRDefault="00EE425E" w:rsidP="00EE425E">
      <w:pPr>
        <w:pStyle w:val="Leipteksti"/>
        <w:spacing w:before="1" w:line="360" w:lineRule="auto"/>
        <w:ind w:left="100" w:right="-106"/>
        <w:rPr>
          <w:lang w:val="en-US"/>
        </w:rPr>
      </w:pPr>
      <w:r w:rsidRPr="00EE425E">
        <w:rPr>
          <w:lang w:val="en-US" w:bidi="en-US"/>
        </w:rPr>
        <w:t>The individual pupil welfare group sets up a multi-professional team to support the pupil and resolve the issues. This team may include the classroom teacher or class teacher, special needs teacher, guidance counsellor, instructor, school social worker, school psychologist, school community worker, youth worker, social worker, instructor or caseworker from the child welfare unit, and the person who has custody of the child. One or more designees will be appointed from within the group to monitor any improvements in school attendance and convene regular monitoring meetings until the pupil shows an attachment to school. The monitoring meetings can be held in a smaller composition.</w:t>
      </w:r>
    </w:p>
    <w:p w14:paraId="667EA967" w14:textId="77777777" w:rsidR="00EE425E" w:rsidRPr="00213881" w:rsidRDefault="00EE425E" w:rsidP="00EE425E">
      <w:pPr>
        <w:pStyle w:val="Leipteksti"/>
        <w:ind w:right="-106"/>
        <w:rPr>
          <w:lang w:val="en-US"/>
        </w:rPr>
      </w:pPr>
    </w:p>
    <w:p w14:paraId="2435B54D" w14:textId="77777777" w:rsidR="00EE425E" w:rsidRPr="00213881" w:rsidRDefault="00EE425E" w:rsidP="00EE425E">
      <w:pPr>
        <w:pStyle w:val="Leipteksti"/>
        <w:spacing w:before="186"/>
        <w:ind w:right="-106"/>
        <w:rPr>
          <w:lang w:val="en-US"/>
        </w:rPr>
      </w:pPr>
    </w:p>
    <w:p w14:paraId="3B791F7E" w14:textId="77777777" w:rsidR="00EE425E" w:rsidRPr="00213881" w:rsidRDefault="00EE425E" w:rsidP="00EE425E">
      <w:pPr>
        <w:pStyle w:val="Otsikko2"/>
        <w:ind w:right="-106"/>
        <w:rPr>
          <w:color w:val="2E5395"/>
          <w:lang w:val="en-US"/>
        </w:rPr>
      </w:pPr>
      <w:bookmarkStart w:id="20" w:name="_bookmark19"/>
      <w:bookmarkEnd w:id="20"/>
      <w:r w:rsidRPr="00EE425E">
        <w:rPr>
          <w:color w:val="2E5395"/>
          <w:lang w:val="en-US" w:bidi="en-US"/>
        </w:rPr>
        <w:t>Meeting with relevant professionals to review support measures</w:t>
      </w:r>
    </w:p>
    <w:p w14:paraId="30B9FA6B" w14:textId="77777777" w:rsidR="00EE425E" w:rsidRPr="00213881" w:rsidRDefault="00EE425E" w:rsidP="00EE425E">
      <w:pPr>
        <w:pStyle w:val="Leipteksti"/>
        <w:spacing w:before="163" w:line="360" w:lineRule="auto"/>
        <w:ind w:left="100" w:right="-106"/>
        <w:jc w:val="both"/>
        <w:rPr>
          <w:lang w:val="en-US"/>
        </w:rPr>
      </w:pPr>
      <w:r w:rsidRPr="00EE425E">
        <w:rPr>
          <w:lang w:val="en-US" w:bidi="en-US"/>
        </w:rPr>
        <w:t>Set up a meeting with all the necessary professionals, who may include the classroom teacher, special needs teacher, a representative of the school health care service, or any other staff member who has engaged with the pupil closely.  Review the support measures put in place for the pupil and discuss, together with the pupil, whether they are adequate.</w:t>
      </w:r>
    </w:p>
    <w:p w14:paraId="69C8A5F2" w14:textId="77777777" w:rsidR="00EE425E" w:rsidRPr="00EE425E" w:rsidRDefault="00EE425E" w:rsidP="00EE425E">
      <w:pPr>
        <w:pStyle w:val="Leipteksti"/>
        <w:spacing w:before="160" w:line="360" w:lineRule="auto"/>
        <w:ind w:left="100" w:right="-106"/>
        <w:jc w:val="both"/>
      </w:pPr>
      <w:r w:rsidRPr="00EE425E">
        <w:rPr>
          <w:lang w:val="en-US" w:bidi="en-US"/>
        </w:rPr>
        <w:t>While the pupil should, as a rule, attend school for the normal number of school hours, extra breaks can be introduced during the school day. Depending on the school’s resources, a method such as CICO could be introduced. The pupil will then be met by a designed adult when arriving in school in the morning (Check-In) and when leaving the school in the afternoon (Check-Out). It may be easier for the pupil to face challenging situations at school in the presence of a safe adult. If the CICO method does not suffice as such, it could be adapted into the CICO Plus method, with extra 3–4 weekly encounters with the CICO coach in the middle of the school day.  The purpose of the encounters is to improve the pupil’s functioning in the classroom and in other social situations at school. A CICO Plus period must be long enough to allow skills to be reinforced and become durable (approx. 8–10 weeks).</w:t>
      </w:r>
    </w:p>
    <w:p w14:paraId="51933544" w14:textId="77777777" w:rsidR="00EE425E" w:rsidRPr="00213881" w:rsidRDefault="00EE425E" w:rsidP="00EE425E">
      <w:pPr>
        <w:pStyle w:val="Leipteksti"/>
        <w:spacing w:before="158" w:line="360" w:lineRule="auto"/>
        <w:ind w:left="100" w:right="-106"/>
        <w:jc w:val="both"/>
        <w:rPr>
          <w:lang w:val="en-US"/>
        </w:rPr>
      </w:pPr>
      <w:r w:rsidRPr="00EE425E">
        <w:rPr>
          <w:lang w:val="en-US" w:bidi="en-US"/>
        </w:rPr>
        <w:t>Multi-professional collaboration is a safety net that prevents pupils from falling through the cracks and out of the reach of the professionals involved. The “Yhdessä aika” multi-agency cooperation model may prove useful in individual pupil welfare. It allows to bring together nearly all actors involved in multi-professional collaboration (not just the school’s own professionals and but also CSOs, parishes, the health and social services of the family centre, and youth services), for whom a certain time has been set aside weekly. These professionals can be convened by the custodian, a school staff member, or any other actor involved in this cooperation model.</w:t>
      </w:r>
    </w:p>
    <w:p w14:paraId="176F5150" w14:textId="77777777" w:rsidR="00EE425E" w:rsidRPr="00213881" w:rsidRDefault="00EE425E" w:rsidP="00EE425E">
      <w:pPr>
        <w:pStyle w:val="Leipteksti"/>
        <w:ind w:right="-106"/>
        <w:rPr>
          <w:lang w:val="en-US"/>
        </w:rPr>
      </w:pPr>
    </w:p>
    <w:p w14:paraId="248F3B36" w14:textId="77777777" w:rsidR="00EE425E" w:rsidRPr="00213881" w:rsidRDefault="00EE425E" w:rsidP="00EE425E">
      <w:pPr>
        <w:pStyle w:val="Leipteksti"/>
        <w:spacing w:before="185"/>
        <w:ind w:right="-106"/>
        <w:rPr>
          <w:lang w:val="en-US"/>
        </w:rPr>
      </w:pPr>
    </w:p>
    <w:p w14:paraId="25DF5598" w14:textId="77777777" w:rsidR="00EE425E" w:rsidRPr="00213881" w:rsidRDefault="00EE425E" w:rsidP="00EE425E">
      <w:pPr>
        <w:pStyle w:val="Otsikko2"/>
        <w:ind w:right="-106"/>
        <w:jc w:val="left"/>
        <w:rPr>
          <w:color w:val="2E5395"/>
          <w:lang w:val="en-US"/>
        </w:rPr>
      </w:pPr>
      <w:bookmarkStart w:id="21" w:name="_bookmark20"/>
      <w:bookmarkEnd w:id="21"/>
      <w:r w:rsidRPr="00EE425E">
        <w:rPr>
          <w:color w:val="2E5395"/>
          <w:lang w:val="en-US" w:bidi="en-US"/>
        </w:rPr>
        <w:t>Consultation with the hospital school</w:t>
      </w:r>
    </w:p>
    <w:p w14:paraId="03E36CEF" w14:textId="77777777" w:rsidR="00EE425E" w:rsidRDefault="00EE425E" w:rsidP="00EE425E">
      <w:pPr>
        <w:pStyle w:val="Leipteksti"/>
        <w:spacing w:before="162" w:line="360" w:lineRule="auto"/>
        <w:ind w:left="100" w:right="-106"/>
        <w:rPr>
          <w:lang w:val="en-US" w:bidi="en-US"/>
        </w:rPr>
      </w:pPr>
      <w:r w:rsidRPr="00EE425E">
        <w:rPr>
          <w:lang w:val="en-US" w:bidi="en-US"/>
        </w:rPr>
        <w:t xml:space="preserve">The hospital school provides a guidance and consultation service in intensive special needs support to facilitate the schooling of children and adolescents. The purpose of the consultation is to support the schooling of children and adolescents and discover, on a case-by-case basis, appropriate practices in support of school work, together with the pupil’s immediate network and particularly their own school. Another goal is to support the work of teachers and other adults present in the classroom. </w:t>
      </w:r>
      <w:r w:rsidRPr="00EE425E">
        <w:rPr>
          <w:color w:val="0462C1"/>
          <w:u w:val="single" w:color="0462C1"/>
          <w:lang w:val="en-US" w:bidi="en-US"/>
        </w:rPr>
        <w:t>LINK: consulting for special needs</w:t>
      </w:r>
      <w:hyperlink r:id="rId17">
        <w:r w:rsidRPr="00EE425E">
          <w:rPr>
            <w:color w:val="0462C1"/>
            <w:u w:val="single" w:color="0462C1"/>
            <w:lang w:val="en-US" w:bidi="en-US"/>
          </w:rPr>
          <w:t xml:space="preserve"> teaching</w:t>
        </w:r>
      </w:hyperlink>
      <w:r w:rsidRPr="00EE425E">
        <w:rPr>
          <w:lang w:val="en-US" w:bidi="en-US"/>
        </w:rPr>
        <w:t xml:space="preserve"> (in Finnish)</w:t>
      </w:r>
    </w:p>
    <w:p w14:paraId="732DBA1F" w14:textId="77777777" w:rsidR="00213881" w:rsidRPr="00213881" w:rsidRDefault="00213881" w:rsidP="00EE425E">
      <w:pPr>
        <w:pStyle w:val="Leipteksti"/>
        <w:spacing w:before="162" w:line="360" w:lineRule="auto"/>
        <w:ind w:left="100" w:right="-106"/>
        <w:rPr>
          <w:lang w:val="en-US"/>
        </w:rPr>
      </w:pPr>
    </w:p>
    <w:p w14:paraId="46D6AF97" w14:textId="77777777" w:rsidR="00EE425E" w:rsidRPr="00213881" w:rsidRDefault="00EE425E" w:rsidP="00EE425E">
      <w:pPr>
        <w:pStyle w:val="Leipteksti"/>
        <w:spacing w:before="156" w:line="360" w:lineRule="auto"/>
        <w:ind w:left="100" w:right="-106"/>
        <w:jc w:val="both"/>
        <w:rPr>
          <w:lang w:val="en-US"/>
        </w:rPr>
      </w:pPr>
      <w:r w:rsidRPr="00EE425E">
        <w:rPr>
          <w:lang w:val="en-US" w:bidi="en-US"/>
        </w:rPr>
        <w:lastRenderedPageBreak/>
        <w:t>As a rule, the initiative for consultation on special needs teaching in support of school work is made by a pre-agreed representative of the team for support. The targeting and impact of the chosen support measures will already have been discussed, implemented, assessed and monitored by the team prior to the consultation. It is advisable to make an anonymous request for consultation preventively at an early stage, as soon as concerns arise.</w:t>
      </w:r>
    </w:p>
    <w:p w14:paraId="351B187C" w14:textId="77777777" w:rsidR="00EE425E" w:rsidRPr="00213881" w:rsidRDefault="00EE425E" w:rsidP="00EE425E">
      <w:pPr>
        <w:pStyle w:val="Leipteksti"/>
        <w:spacing w:before="166" w:line="360" w:lineRule="auto"/>
        <w:ind w:left="100" w:right="-106"/>
        <w:jc w:val="both"/>
        <w:rPr>
          <w:lang w:val="en-US"/>
        </w:rPr>
      </w:pPr>
      <w:r w:rsidRPr="00EE425E">
        <w:rPr>
          <w:lang w:val="en-US" w:bidi="en-US"/>
        </w:rPr>
        <w:t>The working practices of the consulting special needs teaching include telephone consultations, visits to the school, meetings with the school and networks, treatment consultations, collaboration with various professionals such as child psychiatrists and the mental health services for children and adolescents, and supporting the work of the other adults present in the classroom.</w:t>
      </w:r>
    </w:p>
    <w:p w14:paraId="6B8724B6" w14:textId="77777777" w:rsidR="00EE425E" w:rsidRPr="00213881" w:rsidRDefault="00EE425E" w:rsidP="00EE425E">
      <w:pPr>
        <w:pStyle w:val="Otsikko2"/>
        <w:spacing w:before="161"/>
        <w:ind w:right="-106"/>
        <w:rPr>
          <w:color w:val="2E5395"/>
          <w:lang w:val="en-US"/>
        </w:rPr>
      </w:pPr>
      <w:bookmarkStart w:id="22" w:name="_bookmark21"/>
      <w:bookmarkEnd w:id="22"/>
      <w:r w:rsidRPr="00EE425E">
        <w:rPr>
          <w:color w:val="2E5395"/>
          <w:lang w:val="en-US" w:bidi="en-US"/>
        </w:rPr>
        <w:t xml:space="preserve"> If needed: A child welfare notification on the basis of concern</w:t>
      </w:r>
    </w:p>
    <w:p w14:paraId="3A9847E3" w14:textId="77777777" w:rsidR="00EE425E" w:rsidRPr="00213881" w:rsidRDefault="00EE425E" w:rsidP="00EE425E">
      <w:pPr>
        <w:pStyle w:val="Leipteksti"/>
        <w:spacing w:before="301" w:line="360" w:lineRule="auto"/>
        <w:ind w:left="100" w:right="-106"/>
        <w:jc w:val="both"/>
        <w:rPr>
          <w:lang w:val="en-US"/>
        </w:rPr>
      </w:pPr>
      <w:r w:rsidRPr="00EE425E">
        <w:rPr>
          <w:lang w:val="en-US" w:bidi="en-US"/>
        </w:rPr>
        <w:t>The authorities have an obligation to contact the social welfare services or submit a child welfare notification whenever a concern arises that the growth, development and health of a child may be jeopardised. In the school, such concerns may be triggered by frequent school absences and subsequent concern about the child’s growth and development. The child welfare notification should list the measures thus far implemented by the school to reduce the number of absences and describe the worries related to the child. A notification must be submitted by the person who becomes concerned about a child. If necessary, you may consult with the principal, school social worker or special needs teacher.</w:t>
      </w:r>
    </w:p>
    <w:p w14:paraId="7F0AAD59" w14:textId="77777777" w:rsidR="00EE425E" w:rsidRPr="00213881" w:rsidRDefault="00EE425E" w:rsidP="00EE425E">
      <w:pPr>
        <w:pStyle w:val="Leipteksti"/>
        <w:spacing w:before="13"/>
        <w:ind w:right="-106"/>
        <w:rPr>
          <w:lang w:val="en-US"/>
        </w:rPr>
      </w:pPr>
    </w:p>
    <w:p w14:paraId="57A92006" w14:textId="77777777" w:rsidR="00EE425E" w:rsidRPr="00213881" w:rsidRDefault="00EE425E" w:rsidP="00EE425E">
      <w:pPr>
        <w:pStyle w:val="Leipteksti"/>
        <w:spacing w:before="1" w:line="360" w:lineRule="auto"/>
        <w:ind w:left="100" w:right="-106"/>
        <w:jc w:val="both"/>
        <w:rPr>
          <w:lang w:val="en-US"/>
        </w:rPr>
      </w:pPr>
      <w:r w:rsidRPr="00EE425E">
        <w:rPr>
          <w:lang w:val="en-US" w:bidi="en-US"/>
        </w:rPr>
        <w:t>The child welfare services should be contacted with a specific online form. The purpose of the online contact is to request an assessment of the pupil’s need for support. The request may be made together with the custodian and/or the child. It can also be made by the child and the custodian themselves. Instead of submitting a child welfare notification, the person with notification duty may make a request to the social welfare services together with the child or custodian, provided that the request is made without delay.</w:t>
      </w:r>
    </w:p>
    <w:p w14:paraId="0E3E6737" w14:textId="77777777" w:rsidR="00EE425E" w:rsidRPr="00213881" w:rsidRDefault="00EE425E" w:rsidP="00EE425E">
      <w:pPr>
        <w:pStyle w:val="Leipteksti"/>
        <w:spacing w:before="11"/>
        <w:ind w:right="-106"/>
        <w:rPr>
          <w:lang w:val="en-US"/>
        </w:rPr>
      </w:pPr>
    </w:p>
    <w:p w14:paraId="0B0A6514" w14:textId="77777777" w:rsidR="00EE425E" w:rsidRPr="00213881" w:rsidRDefault="00EE425E" w:rsidP="00EE425E">
      <w:pPr>
        <w:pStyle w:val="Leipteksti"/>
        <w:spacing w:before="1" w:line="360" w:lineRule="auto"/>
        <w:ind w:left="100" w:right="-106"/>
        <w:jc w:val="both"/>
        <w:rPr>
          <w:lang w:val="en-US"/>
        </w:rPr>
      </w:pPr>
      <w:r w:rsidRPr="00EE425E">
        <w:rPr>
          <w:lang w:val="en-US" w:bidi="en-US"/>
        </w:rPr>
        <w:t xml:space="preserve">If this request is not sufficient, or making it together with the child or family member is not possible or appropriate, the person with notification duty must submit a child welfare notification. If the social welfare services have already been contacted about the pupil, no child welfare notification is needed. In the Wellbeing Services County of North Savo, the authorities must use an online child welfare notification, available at </w:t>
      </w:r>
      <w:r w:rsidRPr="00EE425E">
        <w:rPr>
          <w:color w:val="0462C1"/>
          <w:u w:val="single"/>
          <w:lang w:val="en-US" w:bidi="en-US"/>
        </w:rPr>
        <w:t>https://pshyvinvointi</w:t>
      </w:r>
      <w:hyperlink r:id="rId18">
        <w:r w:rsidRPr="00EE425E">
          <w:rPr>
            <w:color w:val="0462C1"/>
            <w:u w:val="single" w:color="0462C1"/>
            <w:lang w:val="en-US" w:bidi="en-US"/>
          </w:rPr>
          <w:t>alue.fi/lastensuojelu</w:t>
        </w:r>
      </w:hyperlink>
      <w:hyperlink r:id="rId19">
        <w:r w:rsidRPr="00EE425E">
          <w:rPr>
            <w:color w:val="0462C1"/>
            <w:u w:val="single" w:color="0462C1"/>
            <w:lang w:val="en-US" w:bidi="en-US"/>
          </w:rPr>
          <w:t>.</w:t>
        </w:r>
      </w:hyperlink>
    </w:p>
    <w:p w14:paraId="28D4574E" w14:textId="77777777" w:rsidR="00EE425E" w:rsidRPr="00213881" w:rsidRDefault="00000000" w:rsidP="00EE425E">
      <w:pPr>
        <w:spacing w:before="281"/>
        <w:ind w:left="100" w:right="-106"/>
        <w:rPr>
          <w:sz w:val="24"/>
          <w:lang w:val="en-US"/>
        </w:rPr>
      </w:pPr>
      <w:hyperlink r:id="rId20">
        <w:r w:rsidR="00EE425E" w:rsidRPr="00EE425E">
          <w:rPr>
            <w:color w:val="0462C1"/>
            <w:sz w:val="24"/>
            <w:u w:val="single" w:color="0462C1"/>
            <w:lang w:val="en-US" w:bidi="en-US"/>
          </w:rPr>
          <w:t>Child welfare notification - Finnish Institute for Health and Welfare (THL)</w:t>
        </w:r>
      </w:hyperlink>
    </w:p>
    <w:p w14:paraId="51537934" w14:textId="77777777" w:rsidR="00EE425E" w:rsidRPr="00213881" w:rsidRDefault="00EE425E" w:rsidP="00EE425E">
      <w:pPr>
        <w:pStyle w:val="Leipteksti"/>
        <w:spacing w:before="175"/>
        <w:ind w:right="-106"/>
        <w:rPr>
          <w:sz w:val="32"/>
          <w:lang w:val="en-US"/>
        </w:rPr>
      </w:pPr>
    </w:p>
    <w:p w14:paraId="0A5D9CBB" w14:textId="77777777" w:rsidR="00EE425E" w:rsidRPr="00213881" w:rsidRDefault="00EE425E" w:rsidP="00EE425E">
      <w:pPr>
        <w:pStyle w:val="Otsikko1"/>
        <w:ind w:right="-106"/>
        <w:rPr>
          <w:color w:val="2E5395"/>
          <w:lang w:val="en-US"/>
        </w:rPr>
      </w:pPr>
      <w:bookmarkStart w:id="23" w:name="_bookmark22"/>
      <w:bookmarkEnd w:id="23"/>
      <w:r w:rsidRPr="00EE425E">
        <w:rPr>
          <w:color w:val="2E5395"/>
          <w:lang w:val="en-US" w:bidi="en-US"/>
        </w:rPr>
        <w:t>Intensive support; absence rate over 20%</w:t>
      </w:r>
    </w:p>
    <w:p w14:paraId="4452676F" w14:textId="77777777" w:rsidR="00EE425E" w:rsidRPr="00213881" w:rsidRDefault="00EE425E" w:rsidP="00EE425E">
      <w:pPr>
        <w:pStyle w:val="Leipteksti"/>
        <w:spacing w:before="255"/>
        <w:ind w:right="-106"/>
        <w:rPr>
          <w:sz w:val="32"/>
          <w:lang w:val="en-US"/>
        </w:rPr>
      </w:pPr>
    </w:p>
    <w:p w14:paraId="2856DB54" w14:textId="77777777" w:rsidR="00EE425E" w:rsidRPr="00213881" w:rsidRDefault="00EE425E" w:rsidP="00EE425E">
      <w:pPr>
        <w:pStyle w:val="Otsikko2"/>
        <w:ind w:right="-106"/>
        <w:rPr>
          <w:color w:val="2E5395"/>
          <w:lang w:val="en-US"/>
        </w:rPr>
      </w:pPr>
      <w:bookmarkStart w:id="24" w:name="_bookmark23"/>
      <w:bookmarkEnd w:id="24"/>
      <w:r w:rsidRPr="00EE425E">
        <w:rPr>
          <w:color w:val="2E5395"/>
          <w:lang w:val="en-US" w:bidi="en-US"/>
        </w:rPr>
        <w:t>Consultation with hospital school</w:t>
      </w:r>
    </w:p>
    <w:p w14:paraId="2728DC5D" w14:textId="77777777" w:rsidR="00EE425E" w:rsidRPr="00213881" w:rsidRDefault="00EE425E" w:rsidP="00EE425E">
      <w:pPr>
        <w:pStyle w:val="Leipteksti"/>
        <w:spacing w:before="158" w:line="360" w:lineRule="auto"/>
        <w:ind w:left="100" w:right="-106"/>
        <w:jc w:val="both"/>
        <w:rPr>
          <w:lang w:val="en-US"/>
        </w:rPr>
      </w:pPr>
      <w:r w:rsidRPr="00EE425E">
        <w:rPr>
          <w:lang w:val="en-US" w:bidi="en-US"/>
        </w:rPr>
        <w:t>See the previous step. You should consult the hospital school on the pupil’s situation. As mentioned above, an initiative for consulting the special needs teaching in support of schooling can be made by the custodian, the school or a treatment provider. The process is triggered by contacting the consulting special education teacher. A representative of the hospital school is invited to join the individual pupil welfare group.</w:t>
      </w:r>
    </w:p>
    <w:p w14:paraId="659AB420" w14:textId="77777777" w:rsidR="00EE425E" w:rsidRPr="00213881" w:rsidRDefault="00EE425E" w:rsidP="00EE425E">
      <w:pPr>
        <w:pStyle w:val="Otsikko2"/>
        <w:spacing w:before="160"/>
        <w:ind w:right="-106"/>
        <w:rPr>
          <w:color w:val="2E5395"/>
          <w:lang w:val="en-US"/>
        </w:rPr>
      </w:pPr>
      <w:bookmarkStart w:id="25" w:name="_bookmark24"/>
      <w:bookmarkEnd w:id="25"/>
      <w:r w:rsidRPr="00EE425E">
        <w:rPr>
          <w:color w:val="2E5395"/>
          <w:lang w:val="en-US" w:bidi="en-US"/>
        </w:rPr>
        <w:t xml:space="preserve"> Monitoring meetings within the individual pupil welfare group</w:t>
      </w:r>
    </w:p>
    <w:p w14:paraId="7AFD0F61" w14:textId="77777777" w:rsidR="00EE425E" w:rsidRPr="00213881" w:rsidRDefault="00EE425E" w:rsidP="00EE425E">
      <w:pPr>
        <w:pStyle w:val="Leipteksti"/>
        <w:spacing w:before="158" w:line="360" w:lineRule="auto"/>
        <w:ind w:left="100" w:right="-106"/>
        <w:jc w:val="both"/>
        <w:rPr>
          <w:lang w:val="en-US"/>
        </w:rPr>
      </w:pPr>
      <w:r w:rsidRPr="00EE425E">
        <w:rPr>
          <w:lang w:val="en-US" w:bidi="en-US"/>
        </w:rPr>
        <w:t>Regular monitoring promotes attainment of the goals set for the pupil. Meetings should be arranged regularly, with a greater frequency in the beginning. Close and regular monitoring can take place in a smaller composition. Precise monitoring dates should be agreed for these meetings so that the family and the pupil will also be aware of them.</w:t>
      </w:r>
    </w:p>
    <w:p w14:paraId="594401AF" w14:textId="77777777" w:rsidR="00EE425E" w:rsidRPr="00213881" w:rsidRDefault="00EE425E" w:rsidP="00EE425E">
      <w:pPr>
        <w:pStyle w:val="Otsikko2"/>
        <w:spacing w:before="165"/>
        <w:ind w:right="-106"/>
        <w:rPr>
          <w:color w:val="2E5395"/>
          <w:lang w:val="en-US"/>
        </w:rPr>
      </w:pPr>
      <w:bookmarkStart w:id="26" w:name="_bookmark25"/>
      <w:bookmarkEnd w:id="26"/>
      <w:r w:rsidRPr="00EE425E">
        <w:rPr>
          <w:color w:val="2E5395"/>
          <w:lang w:val="en-US" w:bidi="en-US"/>
        </w:rPr>
        <w:t xml:space="preserve"> Submitting a child welfare notification on the basis of concern</w:t>
      </w:r>
    </w:p>
    <w:p w14:paraId="210183BF" w14:textId="77777777" w:rsidR="00EE425E" w:rsidRPr="00213881" w:rsidRDefault="00EE425E" w:rsidP="00EE425E">
      <w:pPr>
        <w:pStyle w:val="Leipteksti"/>
        <w:spacing w:before="302" w:line="360" w:lineRule="auto"/>
        <w:ind w:left="100" w:right="-106"/>
        <w:jc w:val="both"/>
        <w:rPr>
          <w:lang w:val="en-US"/>
        </w:rPr>
      </w:pPr>
      <w:r w:rsidRPr="00EE425E">
        <w:rPr>
          <w:lang w:val="en-US" w:bidi="en-US"/>
        </w:rPr>
        <w:t>See the previous step. If absenteeism persists, a new child welfare notification should be submitted, or a first notification should be submitted at this point at the very latest.</w:t>
      </w:r>
    </w:p>
    <w:p w14:paraId="522802D0" w14:textId="77777777" w:rsidR="00EE425E" w:rsidRPr="00213881" w:rsidRDefault="00EE425E" w:rsidP="00EE425E">
      <w:pPr>
        <w:pStyle w:val="Leipteksti"/>
        <w:spacing w:before="11"/>
        <w:ind w:right="-106"/>
        <w:rPr>
          <w:lang w:val="en-US"/>
        </w:rPr>
      </w:pPr>
    </w:p>
    <w:p w14:paraId="6400C9E4" w14:textId="77777777" w:rsidR="00EE425E" w:rsidRPr="00213881" w:rsidRDefault="00EE425E" w:rsidP="00EE425E">
      <w:pPr>
        <w:pStyle w:val="Otsikko2"/>
        <w:ind w:right="-106"/>
        <w:rPr>
          <w:color w:val="2E5395"/>
          <w:lang w:val="en-US"/>
        </w:rPr>
      </w:pPr>
      <w:bookmarkStart w:id="27" w:name="_bookmark26"/>
      <w:bookmarkEnd w:id="27"/>
      <w:r w:rsidRPr="00EE425E">
        <w:rPr>
          <w:color w:val="2E5395"/>
          <w:lang w:val="en-US" w:bidi="en-US"/>
        </w:rPr>
        <w:t xml:space="preserve"> Special teaching arrangements</w:t>
      </w:r>
    </w:p>
    <w:p w14:paraId="0D4E11FD" w14:textId="77777777" w:rsidR="00EE425E" w:rsidRPr="00213881" w:rsidRDefault="00EE425E" w:rsidP="00EE425E">
      <w:pPr>
        <w:pStyle w:val="Leipteksti"/>
        <w:spacing w:before="83"/>
        <w:ind w:right="-106"/>
        <w:rPr>
          <w:sz w:val="26"/>
          <w:lang w:val="en-US"/>
        </w:rPr>
      </w:pPr>
    </w:p>
    <w:p w14:paraId="0714C871" w14:textId="77777777" w:rsidR="00EE425E" w:rsidRPr="00213881" w:rsidRDefault="00EE425E" w:rsidP="00EE425E">
      <w:pPr>
        <w:pStyle w:val="Leipteksti"/>
        <w:spacing w:line="360" w:lineRule="auto"/>
        <w:ind w:left="100" w:right="-106"/>
        <w:jc w:val="both"/>
        <w:rPr>
          <w:lang w:val="en-US"/>
        </w:rPr>
      </w:pPr>
      <w:r w:rsidRPr="00EE425E">
        <w:rPr>
          <w:lang w:val="en-US" w:bidi="en-US"/>
        </w:rPr>
        <w:t>Part of the pupil’s studies can temporarily be provided for in a manner other than laid down in section 18 of the Basic Education Act or section 11 of the Basic Education Decree. Special teaching arrangements also allow for some leeway in the pupil’s studying, teaching and evaluation. The pupil’s studying can, to a certain extent, be arranged differently than laid down in the Basic Education Act and other relevant regulations, when justified for reasons relating to the pupil’s health. Section 18 of the Basic Education Act allows for example to shorten the pupil’s school day if necessary or to exempt the pupil from certain studies or elements of studies for a set period of time. The objectives, contents and follow-up of special teaching arrangements are always recorded in the pedagogical document in the Wilma online system.</w:t>
      </w:r>
    </w:p>
    <w:p w14:paraId="435A4D00" w14:textId="77777777" w:rsidR="00EE425E" w:rsidRPr="00213881" w:rsidRDefault="00EE425E" w:rsidP="00EE425E">
      <w:pPr>
        <w:pStyle w:val="Leipteksti"/>
        <w:spacing w:before="13"/>
        <w:ind w:right="-106"/>
        <w:rPr>
          <w:lang w:val="en-US"/>
        </w:rPr>
      </w:pPr>
    </w:p>
    <w:p w14:paraId="7A48CA72" w14:textId="77777777" w:rsidR="00EE425E" w:rsidRPr="00213881" w:rsidRDefault="00EE425E" w:rsidP="00EE425E">
      <w:pPr>
        <w:pStyle w:val="Leipteksti"/>
        <w:spacing w:line="360" w:lineRule="auto"/>
        <w:ind w:left="100" w:right="-106"/>
        <w:jc w:val="both"/>
        <w:rPr>
          <w:lang w:val="en-US"/>
        </w:rPr>
      </w:pPr>
      <w:r w:rsidRPr="00EE425E">
        <w:rPr>
          <w:lang w:val="en-US" w:bidi="en-US"/>
        </w:rPr>
        <w:t xml:space="preserve">The curriculum may specify that under section 11 of the Basic Education Act a pupil may be allowed to study the different subjects at his or her own pace following an individual syllabus, independently from </w:t>
      </w:r>
      <w:r w:rsidRPr="00EE425E">
        <w:rPr>
          <w:lang w:val="en-US" w:bidi="en-US"/>
        </w:rPr>
        <w:lastRenderedPageBreak/>
        <w:t>grades. The curriculum specifies study modules that have to be completed in order to progress in studies in the subject concerned. When the school year ends, the pupil moves on to the next grade. A personal syllabus is always drawn up for the pupil in the pedagogical document in the Wilma system. The syllabus defines, among others, the progress, goals and contents of the studies and their monitoring subject by subject.</w:t>
      </w:r>
    </w:p>
    <w:p w14:paraId="558B6243" w14:textId="77777777" w:rsidR="00EE425E" w:rsidRPr="00213881" w:rsidRDefault="00EE425E" w:rsidP="00EE425E">
      <w:pPr>
        <w:pStyle w:val="Leipteksti"/>
        <w:spacing w:before="13"/>
        <w:ind w:right="-106"/>
        <w:rPr>
          <w:lang w:val="en-US"/>
        </w:rPr>
      </w:pPr>
    </w:p>
    <w:p w14:paraId="5F457F14" w14:textId="77777777" w:rsidR="00EE425E" w:rsidRPr="00213881" w:rsidRDefault="00EE425E" w:rsidP="00EE425E">
      <w:pPr>
        <w:pStyle w:val="Leipteksti"/>
        <w:spacing w:before="1" w:line="360" w:lineRule="auto"/>
        <w:ind w:left="100" w:right="-106"/>
        <w:jc w:val="both"/>
        <w:rPr>
          <w:lang w:val="en-US"/>
        </w:rPr>
      </w:pPr>
      <w:r w:rsidRPr="00EE425E">
        <w:rPr>
          <w:lang w:val="en-US" w:bidi="en-US"/>
        </w:rPr>
        <w:t>Teaching arrangements suitable for the individual pupil, such as a shortened school day or action-based learning, is discussed with the pupil and the individual pupil welfare group. The feasibility of activities-based practices, such as flexible basic education (“JOPO”) and temporary special arrangements in teaching (“OTE”), should be assessed separately. The team for support will monitor the situation, and teaching arrangements are readapted if necessary.</w:t>
      </w:r>
    </w:p>
    <w:p w14:paraId="0828FAD6" w14:textId="77777777" w:rsidR="00EE425E" w:rsidRPr="00213881" w:rsidRDefault="00EE425E" w:rsidP="00EE425E">
      <w:pPr>
        <w:pStyle w:val="Leipteksti"/>
        <w:spacing w:before="11"/>
        <w:ind w:right="-106"/>
        <w:rPr>
          <w:lang w:val="en-US"/>
        </w:rPr>
      </w:pPr>
    </w:p>
    <w:p w14:paraId="272B8BAE" w14:textId="77777777" w:rsidR="00EE425E" w:rsidRPr="00213881" w:rsidRDefault="00EE425E" w:rsidP="00EE425E">
      <w:pPr>
        <w:pStyle w:val="Otsikko2"/>
        <w:spacing w:before="1"/>
        <w:ind w:right="-106"/>
        <w:jc w:val="left"/>
        <w:rPr>
          <w:color w:val="2E5395"/>
          <w:lang w:val="en-US"/>
        </w:rPr>
      </w:pPr>
      <w:bookmarkStart w:id="28" w:name="_bookmark27"/>
      <w:bookmarkEnd w:id="28"/>
      <w:r w:rsidRPr="00EE425E">
        <w:rPr>
          <w:color w:val="2E5395"/>
          <w:lang w:val="en-US" w:bidi="en-US"/>
        </w:rPr>
        <w:t xml:space="preserve"> Assessment of pupil’s overall situation by the school and by the social welfare and health services</w:t>
      </w:r>
    </w:p>
    <w:p w14:paraId="4C9A64EE" w14:textId="77777777" w:rsidR="00EE425E" w:rsidRPr="00213881" w:rsidRDefault="00EE425E" w:rsidP="00EE425E">
      <w:pPr>
        <w:pStyle w:val="Leipteksti"/>
        <w:spacing w:before="157" w:line="360" w:lineRule="auto"/>
        <w:ind w:left="100" w:right="-106"/>
        <w:jc w:val="both"/>
        <w:rPr>
          <w:lang w:val="en-US"/>
        </w:rPr>
      </w:pPr>
      <w:r w:rsidRPr="00EE425E">
        <w:rPr>
          <w:lang w:val="en-US" w:bidi="en-US"/>
        </w:rPr>
        <w:t>If the pupil’s functional capacity is reduced to an alarming extent and there is no improvement despite the support measures in place, the pupil welfare services, social services and/or health services may be asked to provide an opinion on the pupil’s capacity to attend school.</w:t>
      </w:r>
    </w:p>
    <w:p w14:paraId="5A1EECAE" w14:textId="77777777" w:rsidR="00EE425E" w:rsidRPr="00213881" w:rsidRDefault="00EE425E" w:rsidP="00EE425E">
      <w:pPr>
        <w:pStyle w:val="Leipteksti"/>
        <w:ind w:right="-106"/>
        <w:rPr>
          <w:lang w:val="en-US"/>
        </w:rPr>
      </w:pPr>
    </w:p>
    <w:p w14:paraId="6F6AB077" w14:textId="77777777" w:rsidR="00EE425E" w:rsidRPr="00213881" w:rsidRDefault="00EE425E" w:rsidP="00EE425E">
      <w:pPr>
        <w:pStyle w:val="Leipteksti"/>
        <w:spacing w:before="184"/>
        <w:ind w:right="-106"/>
        <w:rPr>
          <w:lang w:val="en-US"/>
        </w:rPr>
      </w:pPr>
    </w:p>
    <w:p w14:paraId="6B00BC97" w14:textId="77777777" w:rsidR="00EE425E" w:rsidRPr="00213881" w:rsidRDefault="00EE425E" w:rsidP="00EE425E">
      <w:pPr>
        <w:pStyle w:val="Otsikko2"/>
        <w:ind w:right="-106"/>
        <w:jc w:val="left"/>
        <w:rPr>
          <w:color w:val="2E5395"/>
          <w:lang w:val="en-US"/>
        </w:rPr>
      </w:pPr>
      <w:bookmarkStart w:id="29" w:name="_bookmark28"/>
      <w:bookmarkEnd w:id="29"/>
      <w:r w:rsidRPr="00EE425E">
        <w:rPr>
          <w:color w:val="2E5395"/>
          <w:lang w:val="en-US" w:bidi="en-US"/>
        </w:rPr>
        <w:t>Towards school attachment; goals to be reached step by step</w:t>
      </w:r>
    </w:p>
    <w:p w14:paraId="164FD456" w14:textId="77777777" w:rsidR="00EE425E" w:rsidRPr="00213881" w:rsidRDefault="00EE425E" w:rsidP="00EE425E">
      <w:pPr>
        <w:pStyle w:val="Leipteksti"/>
        <w:spacing w:before="158" w:line="360" w:lineRule="auto"/>
        <w:ind w:left="100" w:right="-106"/>
        <w:rPr>
          <w:lang w:val="en-US"/>
        </w:rPr>
      </w:pPr>
      <w:r w:rsidRPr="00EE425E">
        <w:rPr>
          <w:lang w:val="en-US" w:bidi="en-US"/>
        </w:rPr>
        <w:t>A pupil’s school attendance should be supported by all available means. Once the underlying causes of the absences have been clarified, the individual plans and support measures can be correctly targeted. The goal may initially be just a short visit to the school grounds or to the school building.</w:t>
      </w:r>
    </w:p>
    <w:p w14:paraId="0F9194E0" w14:textId="77777777" w:rsidR="00EE425E" w:rsidRPr="00213881" w:rsidRDefault="00EE425E" w:rsidP="00EE425E">
      <w:pPr>
        <w:pStyle w:val="Leipteksti"/>
        <w:spacing w:before="165" w:line="357" w:lineRule="auto"/>
        <w:ind w:left="100" w:right="-106"/>
        <w:rPr>
          <w:lang w:val="en-US"/>
        </w:rPr>
      </w:pPr>
      <w:r w:rsidRPr="00EE425E">
        <w:rPr>
          <w:lang w:val="en-US" w:bidi="en-US"/>
        </w:rPr>
        <w:t>When a pupil suffers from anxiety and mood symptoms, his or her level of strain must be closely monitored and the plans adopted should be relaxed if necessary. Ideally, all teachers who teach the pupil should be kept adequately informed so that they can give their support to the pupil. The pupil and the custodian, the teachers and other adults who support the pupil should have a clear idea of the teaching arrangement plan and the goals pursued. If the pupil benefits from support by the family work services, their role in encouraging school attendance should be agreed upon.</w:t>
      </w:r>
    </w:p>
    <w:p w14:paraId="5F09209A" w14:textId="77777777" w:rsidR="00EE425E" w:rsidRPr="00213881" w:rsidRDefault="00EE425E" w:rsidP="00EE425E">
      <w:pPr>
        <w:pStyle w:val="Leipteksti"/>
        <w:spacing w:before="165" w:line="357" w:lineRule="auto"/>
        <w:ind w:left="100" w:right="-106"/>
        <w:rPr>
          <w:lang w:val="en-US"/>
        </w:rPr>
      </w:pPr>
      <w:r w:rsidRPr="00EE425E">
        <w:rPr>
          <w:lang w:val="en-US" w:bidi="en-US"/>
        </w:rPr>
        <w:br w:type="page"/>
      </w:r>
    </w:p>
    <w:p w14:paraId="7C349BDE" w14:textId="77777777" w:rsidR="00EE425E" w:rsidRPr="00213881" w:rsidRDefault="00EE425E" w:rsidP="00EE425E">
      <w:pPr>
        <w:pStyle w:val="Leipteksti"/>
        <w:spacing w:before="165" w:line="357" w:lineRule="auto"/>
        <w:ind w:left="100" w:right="-106"/>
        <w:rPr>
          <w:lang w:val="en-US"/>
        </w:rPr>
      </w:pPr>
    </w:p>
    <w:p w14:paraId="094C9162" w14:textId="77777777" w:rsidR="00EE425E" w:rsidRPr="00213881" w:rsidRDefault="00EE425E" w:rsidP="00EE425E">
      <w:pPr>
        <w:pStyle w:val="Otsikko3"/>
        <w:ind w:right="-106"/>
        <w:rPr>
          <w:color w:val="1F3762"/>
          <w:lang w:val="en-US"/>
        </w:rPr>
      </w:pPr>
      <w:bookmarkStart w:id="30" w:name="_bookmark29"/>
      <w:bookmarkEnd w:id="30"/>
      <w:r w:rsidRPr="00EE425E">
        <w:rPr>
          <w:color w:val="1F3762"/>
          <w:lang w:val="en-US" w:bidi="en-US"/>
        </w:rPr>
        <w:t xml:space="preserve"> Questionnaires for pupils and their custodians</w:t>
      </w:r>
    </w:p>
    <w:p w14:paraId="59720849" w14:textId="77777777" w:rsidR="00EE425E" w:rsidRPr="00213881" w:rsidRDefault="00EE425E" w:rsidP="00EE425E">
      <w:pPr>
        <w:pStyle w:val="Leipteksti"/>
        <w:ind w:right="-106"/>
        <w:rPr>
          <w:sz w:val="24"/>
          <w:lang w:val="en-US"/>
        </w:rPr>
      </w:pPr>
    </w:p>
    <w:p w14:paraId="06B4AE64" w14:textId="77777777" w:rsidR="00EE425E" w:rsidRPr="00213881" w:rsidRDefault="00EE425E" w:rsidP="00EE425E">
      <w:pPr>
        <w:pStyle w:val="Leipteksti"/>
        <w:spacing w:before="124"/>
        <w:ind w:right="-106"/>
        <w:rPr>
          <w:sz w:val="24"/>
          <w:lang w:val="en-US"/>
        </w:rPr>
      </w:pPr>
    </w:p>
    <w:p w14:paraId="5C92EBF2" w14:textId="77777777" w:rsidR="00EE425E" w:rsidRPr="00213881" w:rsidRDefault="00EE425E" w:rsidP="00EE425E">
      <w:pPr>
        <w:pStyle w:val="Leipteksti"/>
        <w:ind w:left="100" w:right="-106"/>
        <w:rPr>
          <w:lang w:val="en-US"/>
        </w:rPr>
      </w:pPr>
      <w:r w:rsidRPr="00EE425E">
        <w:rPr>
          <w:lang w:val="en-US" w:bidi="en-US"/>
        </w:rPr>
        <w:t>SRAS-R</w:t>
      </w:r>
    </w:p>
    <w:p w14:paraId="0B7296E8" w14:textId="77777777" w:rsidR="00EE425E" w:rsidRPr="00213881" w:rsidRDefault="00EE425E" w:rsidP="00EE425E">
      <w:pPr>
        <w:pStyle w:val="Leipteksti"/>
        <w:spacing w:before="25"/>
        <w:ind w:right="-106"/>
        <w:rPr>
          <w:lang w:val="en-US"/>
        </w:rPr>
      </w:pPr>
    </w:p>
    <w:p w14:paraId="4613FCA6" w14:textId="77777777" w:rsidR="00EE425E" w:rsidRPr="00213881" w:rsidRDefault="00EE425E" w:rsidP="00EE425E">
      <w:pPr>
        <w:pStyle w:val="Leipteksti"/>
        <w:spacing w:line="360" w:lineRule="auto"/>
        <w:ind w:left="100" w:right="-106"/>
        <w:rPr>
          <w:lang w:val="en-US"/>
        </w:rPr>
      </w:pPr>
      <w:r w:rsidRPr="00EE425E">
        <w:rPr>
          <w:lang w:val="en-US" w:bidi="en-US"/>
        </w:rPr>
        <w:t>School Refusal Assessment Scale – Revised (Kearney). Separate questionnaires for parents and the child/adolescent. The questionnaire to be given to pupils is designed for 7–18-year-olds.</w:t>
      </w:r>
    </w:p>
    <w:p w14:paraId="07D05941" w14:textId="77777777" w:rsidR="00EE425E" w:rsidRPr="00213881" w:rsidRDefault="00000000" w:rsidP="00EE425E">
      <w:pPr>
        <w:pStyle w:val="Leipteksti"/>
        <w:spacing w:before="159"/>
        <w:ind w:left="100" w:right="-106"/>
        <w:rPr>
          <w:lang w:val="en-US"/>
        </w:rPr>
      </w:pPr>
      <w:hyperlink r:id="rId21">
        <w:r w:rsidR="00EE425E" w:rsidRPr="00EE425E">
          <w:rPr>
            <w:color w:val="0462C1"/>
            <w:u w:val="single" w:color="0462C1"/>
            <w:lang w:val="en-US" w:bidi="en-US"/>
          </w:rPr>
          <w:t>http://www.socca.fi/files/7718/Koulupoissaolokysely_-_lapsi_nuori.pdf (for the child; in Finnish)</w:t>
        </w:r>
      </w:hyperlink>
    </w:p>
    <w:p w14:paraId="5EFCCA22" w14:textId="77777777" w:rsidR="00EE425E" w:rsidRPr="00213881" w:rsidRDefault="00EE425E" w:rsidP="00EE425E">
      <w:pPr>
        <w:pStyle w:val="Leipteksti"/>
        <w:spacing w:before="29"/>
        <w:ind w:right="-106"/>
        <w:rPr>
          <w:lang w:val="en-US"/>
        </w:rPr>
      </w:pPr>
    </w:p>
    <w:p w14:paraId="22E36B0C" w14:textId="77777777" w:rsidR="00EE425E" w:rsidRPr="00213881" w:rsidRDefault="00000000" w:rsidP="00EE425E">
      <w:pPr>
        <w:pStyle w:val="Leipteksti"/>
        <w:spacing w:before="1"/>
        <w:ind w:left="100" w:right="-106"/>
        <w:rPr>
          <w:lang w:val="en-US"/>
        </w:rPr>
      </w:pPr>
      <w:hyperlink r:id="rId22">
        <w:r w:rsidR="00EE425E" w:rsidRPr="00EE425E">
          <w:rPr>
            <w:color w:val="0462C1"/>
            <w:u w:val="single" w:color="0462C1"/>
            <w:lang w:val="en-US" w:bidi="en-US"/>
          </w:rPr>
          <w:t>http://www.socca.fi/files/7719/Koulupoissaolokysely_-_vanhemmat.pdf (for the parents; in Finnish)</w:t>
        </w:r>
      </w:hyperlink>
    </w:p>
    <w:p w14:paraId="098E6608" w14:textId="77777777" w:rsidR="00EE425E" w:rsidRPr="00213881" w:rsidRDefault="00EE425E" w:rsidP="00EE425E">
      <w:pPr>
        <w:pStyle w:val="Leipteksti"/>
        <w:spacing w:before="24"/>
        <w:ind w:right="-106"/>
        <w:rPr>
          <w:lang w:val="en-US"/>
        </w:rPr>
      </w:pPr>
    </w:p>
    <w:p w14:paraId="36ECFD00" w14:textId="77777777" w:rsidR="00EE425E" w:rsidRPr="00213881" w:rsidRDefault="00000000" w:rsidP="00EE425E">
      <w:pPr>
        <w:pStyle w:val="Leipteksti"/>
        <w:ind w:left="100" w:right="-106"/>
        <w:rPr>
          <w:lang w:val="en-US"/>
        </w:rPr>
      </w:pPr>
      <w:hyperlink r:id="rId23">
        <w:r w:rsidR="00EE425E" w:rsidRPr="00EE425E">
          <w:rPr>
            <w:color w:val="0462C1"/>
            <w:u w:val="single" w:color="0462C1"/>
            <w:lang w:val="en-US" w:bidi="en-US"/>
          </w:rPr>
          <w:t>http://www.socca.fi/files/7717/Koulupoissaolokysely_-_arviointiohje.pdf (evaluation instructions; in Finnish)</w:t>
        </w:r>
      </w:hyperlink>
    </w:p>
    <w:p w14:paraId="3CB2B667" w14:textId="77777777" w:rsidR="00EE425E" w:rsidRPr="00213881" w:rsidRDefault="00EE425E" w:rsidP="00EE425E">
      <w:pPr>
        <w:pStyle w:val="Leipteksti"/>
        <w:ind w:right="-106"/>
        <w:rPr>
          <w:lang w:val="en-US"/>
        </w:rPr>
      </w:pPr>
    </w:p>
    <w:p w14:paraId="2F0C593F" w14:textId="77777777" w:rsidR="00EE425E" w:rsidRPr="00213881" w:rsidRDefault="00EE425E" w:rsidP="00EE425E">
      <w:pPr>
        <w:pStyle w:val="Leipteksti"/>
        <w:ind w:right="-106"/>
        <w:rPr>
          <w:lang w:val="en-US"/>
        </w:rPr>
      </w:pPr>
    </w:p>
    <w:p w14:paraId="07C898D6" w14:textId="77777777" w:rsidR="00EE425E" w:rsidRPr="00213881" w:rsidRDefault="00EE425E" w:rsidP="00EE425E">
      <w:pPr>
        <w:pStyle w:val="Leipteksti"/>
        <w:spacing w:before="50"/>
        <w:ind w:right="-106"/>
        <w:rPr>
          <w:lang w:val="en-US"/>
        </w:rPr>
      </w:pPr>
    </w:p>
    <w:p w14:paraId="359C0024" w14:textId="77777777" w:rsidR="00EE425E" w:rsidRPr="00213881" w:rsidRDefault="00EE425E" w:rsidP="00EE425E">
      <w:pPr>
        <w:pStyle w:val="Leipteksti"/>
        <w:ind w:left="100" w:right="-106"/>
        <w:rPr>
          <w:lang w:val="en-US"/>
        </w:rPr>
      </w:pPr>
      <w:r w:rsidRPr="00EE425E">
        <w:rPr>
          <w:lang w:val="en-US" w:bidi="en-US"/>
        </w:rPr>
        <w:t>ISAP</w:t>
      </w:r>
    </w:p>
    <w:p w14:paraId="3CBE39F9" w14:textId="77777777" w:rsidR="00EE425E" w:rsidRPr="00213881" w:rsidRDefault="00EE425E" w:rsidP="00EE425E">
      <w:pPr>
        <w:pStyle w:val="Leipteksti"/>
        <w:spacing w:before="29"/>
        <w:ind w:right="-106"/>
        <w:rPr>
          <w:lang w:val="en-US"/>
        </w:rPr>
      </w:pPr>
    </w:p>
    <w:p w14:paraId="68C2D794" w14:textId="77777777" w:rsidR="00EE425E" w:rsidRPr="00213881" w:rsidRDefault="00EE425E" w:rsidP="00EE425E">
      <w:pPr>
        <w:pStyle w:val="Leipteksti"/>
        <w:spacing w:line="355" w:lineRule="auto"/>
        <w:ind w:left="100" w:right="-106"/>
        <w:rPr>
          <w:lang w:val="en-US"/>
        </w:rPr>
      </w:pPr>
      <w:r w:rsidRPr="00EE425E">
        <w:rPr>
          <w:lang w:val="en-US" w:bidi="en-US"/>
        </w:rPr>
        <w:t>Inventory of School Attendance Problems, (Knollmann, 2018). (Translated into Finnish in 2019.) Designed for pupils aged 11–17 years.</w:t>
      </w:r>
    </w:p>
    <w:p w14:paraId="15D5259B" w14:textId="77777777" w:rsidR="00EE425E" w:rsidRPr="00213881" w:rsidRDefault="00EE425E" w:rsidP="00EE425E">
      <w:pPr>
        <w:pStyle w:val="Leipteksti"/>
        <w:spacing w:before="170" w:line="360" w:lineRule="auto"/>
        <w:ind w:left="100" w:right="-106"/>
        <w:rPr>
          <w:lang w:val="en-US"/>
        </w:rPr>
      </w:pPr>
      <w:r w:rsidRPr="00EE425E">
        <w:rPr>
          <w:color w:val="0462C1"/>
          <w:lang w:val="en-US" w:bidi="en-US"/>
        </w:rPr>
        <w:t xml:space="preserve">Link to the questionnaire (in Finnish): </w:t>
      </w:r>
      <w:hyperlink r:id="rId24">
        <w:r w:rsidRPr="00EE425E">
          <w:rPr>
            <w:color w:val="0462C1"/>
            <w:u w:val="single" w:color="0462C1"/>
            <w:lang w:val="en-US" w:bidi="en-US"/>
          </w:rPr>
          <w:t>http://www.tuuve.fi/wp-content/uploads/2020/03/Koulupoissaolojen-oireet-ja-syyt-ISAP-</w:t>
        </w:r>
      </w:hyperlink>
      <w:hyperlink r:id="rId25">
        <w:r w:rsidRPr="00EE425E">
          <w:rPr>
            <w:color w:val="0462C1"/>
            <w:u w:val="single" w:color="0462C1"/>
            <w:lang w:val="en-US" w:bidi="en-US"/>
          </w:rPr>
          <w:t>sio1.2.pdf</w:t>
        </w:r>
      </w:hyperlink>
      <w:r w:rsidRPr="00EE425E">
        <w:rPr>
          <w:color w:val="0462C1"/>
          <w:lang w:val="en-US" w:bidi="en-US"/>
        </w:rPr>
        <w:t>.</w:t>
      </w:r>
    </w:p>
    <w:p w14:paraId="2D1060CF" w14:textId="77777777" w:rsidR="00EE425E" w:rsidRPr="00213881" w:rsidRDefault="00EE425E" w:rsidP="00EE425E">
      <w:pPr>
        <w:pStyle w:val="Leipteksti"/>
        <w:ind w:right="-106"/>
        <w:rPr>
          <w:lang w:val="en-US"/>
        </w:rPr>
      </w:pPr>
    </w:p>
    <w:p w14:paraId="685EB333" w14:textId="77777777" w:rsidR="00EE425E" w:rsidRPr="00213881" w:rsidRDefault="00EE425E" w:rsidP="00EE425E">
      <w:pPr>
        <w:pStyle w:val="Leipteksti"/>
        <w:spacing w:before="184"/>
        <w:ind w:right="-106"/>
        <w:rPr>
          <w:lang w:val="en-US"/>
        </w:rPr>
      </w:pPr>
    </w:p>
    <w:p w14:paraId="140D88BE" w14:textId="77777777" w:rsidR="00EE425E" w:rsidRPr="00213881" w:rsidRDefault="00EE425E" w:rsidP="00EE425E">
      <w:pPr>
        <w:pStyle w:val="Leipteksti"/>
        <w:ind w:left="100" w:right="-106"/>
        <w:rPr>
          <w:lang w:val="en-US"/>
        </w:rPr>
      </w:pPr>
      <w:r w:rsidRPr="00EE425E">
        <w:rPr>
          <w:lang w:val="en-US" w:bidi="en-US"/>
        </w:rPr>
        <w:t>SNACK</w:t>
      </w:r>
    </w:p>
    <w:p w14:paraId="66439300" w14:textId="77777777" w:rsidR="00EE425E" w:rsidRPr="00213881" w:rsidRDefault="00EE425E" w:rsidP="00EE425E">
      <w:pPr>
        <w:pStyle w:val="Leipteksti"/>
        <w:spacing w:before="25"/>
        <w:ind w:right="-106"/>
        <w:rPr>
          <w:lang w:val="en-US"/>
        </w:rPr>
      </w:pPr>
    </w:p>
    <w:p w14:paraId="496B46C2" w14:textId="77777777" w:rsidR="00EE425E" w:rsidRPr="00213881" w:rsidRDefault="00EE425E" w:rsidP="00EE425E">
      <w:pPr>
        <w:pStyle w:val="Leipteksti"/>
        <w:spacing w:line="506" w:lineRule="auto"/>
        <w:ind w:left="100" w:right="-106"/>
        <w:rPr>
          <w:lang w:val="en-US"/>
        </w:rPr>
      </w:pPr>
      <w:r w:rsidRPr="00EE425E">
        <w:rPr>
          <w:lang w:val="en-US" w:bidi="en-US"/>
        </w:rPr>
        <w:t>School Non-Attendance Checklist (in Finnish):</w:t>
      </w:r>
    </w:p>
    <w:p w14:paraId="33865F90" w14:textId="77777777" w:rsidR="00EE425E" w:rsidRPr="00213881" w:rsidRDefault="00000000" w:rsidP="00EE425E">
      <w:pPr>
        <w:pStyle w:val="Leipteksti"/>
        <w:spacing w:line="506" w:lineRule="auto"/>
        <w:ind w:left="100" w:right="-106"/>
        <w:rPr>
          <w:lang w:val="en-US"/>
        </w:rPr>
      </w:pPr>
      <w:hyperlink r:id="rId26" w:history="1">
        <w:r w:rsidR="00EE425E" w:rsidRPr="00EE425E">
          <w:rPr>
            <w:rStyle w:val="Hyperlinkki"/>
            <w:lang w:val="en-US" w:bidi="en-US"/>
          </w:rPr>
          <w:t>https://koulupoissaolo.fi/wp-content/uploads/2021/02/Koulupoissaolojen-tarkistuslista-1.pdf</w:t>
        </w:r>
      </w:hyperlink>
    </w:p>
    <w:p w14:paraId="450CDE0B" w14:textId="77777777" w:rsidR="00EE425E" w:rsidRPr="00213881" w:rsidRDefault="00EE425E" w:rsidP="00EE425E">
      <w:pPr>
        <w:pStyle w:val="Leipteksti"/>
        <w:ind w:right="-106"/>
        <w:rPr>
          <w:lang w:val="en-US"/>
        </w:rPr>
      </w:pPr>
    </w:p>
    <w:p w14:paraId="19AF37D2" w14:textId="77777777" w:rsidR="00EE425E" w:rsidRPr="00213881" w:rsidRDefault="00EE425E" w:rsidP="00EE425E">
      <w:pPr>
        <w:pStyle w:val="Leipteksti"/>
        <w:spacing w:before="19"/>
        <w:ind w:right="-106"/>
        <w:rPr>
          <w:lang w:val="en-US"/>
        </w:rPr>
      </w:pPr>
    </w:p>
    <w:p w14:paraId="71FD3560" w14:textId="77777777" w:rsidR="00EE425E" w:rsidRPr="00213881" w:rsidRDefault="00EE425E" w:rsidP="00EE425E">
      <w:pPr>
        <w:pStyle w:val="Leipteksti"/>
        <w:spacing w:before="1"/>
        <w:ind w:left="100" w:right="-106"/>
        <w:rPr>
          <w:lang w:val="en-US"/>
        </w:rPr>
      </w:pPr>
      <w:r w:rsidRPr="00EE425E">
        <w:rPr>
          <w:lang w:val="en-US" w:bidi="en-US"/>
        </w:rPr>
        <w:t>THE SCHOOL AND ME (an inquiry, in Finnish only)</w:t>
      </w:r>
    </w:p>
    <w:p w14:paraId="19F585A9" w14:textId="77777777" w:rsidR="00EE425E" w:rsidRPr="00213881" w:rsidRDefault="00EE425E" w:rsidP="00EE425E">
      <w:pPr>
        <w:pStyle w:val="Leipteksti"/>
        <w:spacing w:before="24"/>
        <w:ind w:right="-106"/>
        <w:rPr>
          <w:lang w:val="en-US"/>
        </w:rPr>
      </w:pPr>
    </w:p>
    <w:p w14:paraId="7B155984" w14:textId="77777777" w:rsidR="00EE425E" w:rsidRPr="00213881" w:rsidRDefault="00EE425E" w:rsidP="00EE425E">
      <w:pPr>
        <w:pStyle w:val="Leipteksti"/>
        <w:ind w:left="100" w:right="-106"/>
        <w:rPr>
          <w:lang w:val="en-US"/>
        </w:rPr>
      </w:pPr>
      <w:r w:rsidRPr="00EE425E">
        <w:rPr>
          <w:lang w:val="en-US" w:bidi="en-US"/>
        </w:rPr>
        <w:t>Master’s thesis on school attachment of lower secondary school pupils (by Saara Nolvi)</w:t>
      </w:r>
    </w:p>
    <w:p w14:paraId="7D1814D6" w14:textId="77777777" w:rsidR="00EE425E" w:rsidRPr="00213881" w:rsidRDefault="00EE425E" w:rsidP="00EE425E">
      <w:pPr>
        <w:pStyle w:val="Leipteksti"/>
        <w:spacing w:before="29"/>
        <w:ind w:right="-106"/>
        <w:rPr>
          <w:lang w:val="en-US"/>
        </w:rPr>
      </w:pPr>
    </w:p>
    <w:p w14:paraId="290A3C41" w14:textId="1FE44790" w:rsidR="00364D41" w:rsidRPr="00213881" w:rsidRDefault="00EE425E" w:rsidP="00EE425E">
      <w:pPr>
        <w:pStyle w:val="Leipteksti"/>
        <w:spacing w:line="360" w:lineRule="auto"/>
        <w:ind w:left="100" w:right="-106"/>
        <w:rPr>
          <w:lang w:val="en-US"/>
        </w:rPr>
      </w:pPr>
      <w:r w:rsidRPr="00EE425E">
        <w:rPr>
          <w:color w:val="0462C1"/>
          <w:lang w:val="en-US" w:bidi="en-US"/>
        </w:rPr>
        <w:t xml:space="preserve">Questionnaire in Finnish at </w:t>
      </w:r>
      <w:hyperlink r:id="rId27">
        <w:r w:rsidRPr="00EE425E">
          <w:rPr>
            <w:color w:val="0462C1"/>
            <w:u w:val="single" w:color="0462C1"/>
            <w:lang w:val="en-US" w:bidi="en-US"/>
          </w:rPr>
          <w:t>https://jyx.jyu.fi/bitstream/handle/123456789/26621/1/URN%3ANBN%3Afi%3Ajyu-</w:t>
        </w:r>
      </w:hyperlink>
      <w:r w:rsidRPr="00EE425E">
        <w:rPr>
          <w:color w:val="0462C1"/>
          <w:lang w:val="en-US" w:bidi="en-US"/>
        </w:rPr>
        <w:t xml:space="preserve"> </w:t>
      </w:r>
      <w:hyperlink r:id="rId28">
        <w:r w:rsidRPr="00EE425E">
          <w:rPr>
            <w:color w:val="0462C1"/>
            <w:u w:val="single" w:color="0462C1"/>
            <w:lang w:val="en-US" w:bidi="en-US"/>
          </w:rPr>
          <w:t>201103021841.pdf</w:t>
        </w:r>
      </w:hyperlink>
    </w:p>
    <w:sectPr w:rsidR="00364D41" w:rsidRPr="00213881">
      <w:headerReference w:type="even" r:id="rId29"/>
      <w:headerReference w:type="default" r:id="rId30"/>
      <w:footerReference w:type="even" r:id="rId31"/>
      <w:footerReference w:type="default" r:id="rId32"/>
      <w:headerReference w:type="first" r:id="rId33"/>
      <w:footerReference w:type="first" r:id="rId34"/>
      <w:pgSz w:w="11910" w:h="16840"/>
      <w:pgMar w:top="1400" w:right="1320" w:bottom="2020" w:left="1340" w:header="0" w:footer="18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7073" w14:textId="77777777" w:rsidR="00D04ED2" w:rsidRDefault="00D04ED2">
      <w:r>
        <w:separator/>
      </w:r>
    </w:p>
  </w:endnote>
  <w:endnote w:type="continuationSeparator" w:id="0">
    <w:p w14:paraId="4DBACEB8" w14:textId="77777777"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1FB8" w14:textId="77777777" w:rsidR="00EE425E" w:rsidRDefault="00EE425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EE2A" w14:textId="77777777" w:rsidR="00364D41" w:rsidRPr="00EE425E" w:rsidRDefault="00A0777A" w:rsidP="00EE425E">
    <w:pPr>
      <w:pStyle w:val="Leipteksti"/>
      <w:spacing w:line="14" w:lineRule="auto"/>
      <w:rPr>
        <w:sz w:val="20"/>
      </w:rPr>
    </w:pPr>
    <w:r w:rsidRPr="00EE425E">
      <w:rPr>
        <w:noProof/>
        <w:sz w:val="20"/>
        <w:lang w:val="en-US" w:bidi="en-US"/>
      </w:rPr>
      <w:drawing>
        <wp:anchor distT="0" distB="0" distL="0" distR="0" simplePos="0" relativeHeight="251656704" behindDoc="1" locked="0" layoutInCell="1" allowOverlap="1" wp14:anchorId="0D6A9A0E" wp14:editId="4DA4BE09">
          <wp:simplePos x="0" y="0"/>
          <wp:positionH relativeFrom="page">
            <wp:posOffset>965653</wp:posOffset>
          </wp:positionH>
          <wp:positionV relativeFrom="page">
            <wp:posOffset>9538613</wp:posOffset>
          </wp:positionV>
          <wp:extent cx="1684963" cy="525780"/>
          <wp:effectExtent l="0" t="0" r="0" b="0"/>
          <wp:wrapNone/>
          <wp:docPr id="12" name="Kuv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684963" cy="525780"/>
                  </a:xfrm>
                  <a:prstGeom prst="rect">
                    <a:avLst/>
                  </a:prstGeom>
                </pic:spPr>
              </pic:pic>
            </a:graphicData>
          </a:graphic>
        </wp:anchor>
      </w:drawing>
    </w:r>
    <w:r w:rsidRPr="00EE425E">
      <w:rPr>
        <w:noProof/>
        <w:sz w:val="20"/>
        <w:lang w:val="en-US" w:bidi="en-US"/>
      </w:rPr>
      <w:drawing>
        <wp:anchor distT="0" distB="0" distL="0" distR="0" simplePos="0" relativeHeight="251661824" behindDoc="1" locked="0" layoutInCell="1" allowOverlap="1" wp14:anchorId="441B4CE4" wp14:editId="666196B3">
          <wp:simplePos x="0" y="0"/>
          <wp:positionH relativeFrom="page">
            <wp:posOffset>2707543</wp:posOffset>
          </wp:positionH>
          <wp:positionV relativeFrom="page">
            <wp:posOffset>9679386</wp:posOffset>
          </wp:positionV>
          <wp:extent cx="359669" cy="362925"/>
          <wp:effectExtent l="0" t="0" r="0" b="0"/>
          <wp:wrapNone/>
          <wp:docPr id="13" name="Kuv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359669" cy="362925"/>
                  </a:xfrm>
                  <a:prstGeom prst="rect">
                    <a:avLst/>
                  </a:prstGeom>
                </pic:spPr>
              </pic:pic>
            </a:graphicData>
          </a:graphic>
        </wp:anchor>
      </w:drawing>
    </w:r>
    <w:r w:rsidRPr="00EE425E">
      <w:rPr>
        <w:noProof/>
        <w:sz w:val="20"/>
        <w:lang w:val="en-US" w:bidi="en-US"/>
      </w:rPr>
      <mc:AlternateContent>
        <mc:Choice Requires="wps">
          <w:drawing>
            <wp:anchor distT="0" distB="0" distL="0" distR="0" simplePos="0" relativeHeight="251664896" behindDoc="1" locked="0" layoutInCell="1" allowOverlap="1" wp14:anchorId="48DF42FE" wp14:editId="3819EEAE">
              <wp:simplePos x="0" y="0"/>
              <wp:positionH relativeFrom="page">
                <wp:posOffset>6468745</wp:posOffset>
              </wp:positionH>
              <wp:positionV relativeFrom="page">
                <wp:posOffset>9385198</wp:posOffset>
              </wp:positionV>
              <wp:extent cx="2292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55E64BF9" w14:textId="77777777" w:rsidR="00364D41" w:rsidRPr="00EE425E" w:rsidRDefault="00A0777A" w:rsidP="00EE425E">
                          <w:pPr>
                            <w:pStyle w:val="Leipteksti"/>
                            <w:spacing w:line="245" w:lineRule="exact"/>
                            <w:ind w:left="60"/>
                            <w:rPr>
                              <w:rFonts w:ascii="Calibri"/>
                            </w:rPr>
                          </w:pPr>
                          <w:r w:rsidRPr="00EE425E">
                            <w:rPr>
                              <w:lang w:val="en-US" w:bidi="en-US"/>
                            </w:rPr>
                            <w:fldChar w:fldCharType="begin"/>
                          </w:r>
                          <w:r w:rsidRPr="00EE425E">
                            <w:rPr>
                              <w:lang w:val="en-US" w:bidi="en-US"/>
                            </w:rPr>
                            <w:instrText xml:space="preserve"> PAGE </w:instrText>
                          </w:r>
                          <w:r w:rsidRPr="00EE425E">
                            <w:rPr>
                              <w:lang w:val="en-US" w:bidi="en-US"/>
                            </w:rPr>
                            <w:fldChar w:fldCharType="separate"/>
                          </w:r>
                          <w:r w:rsidRPr="00EE425E">
                            <w:rPr>
                              <w:lang w:val="en-US" w:bidi="en-US"/>
                            </w:rPr>
                            <w:t>13</w:t>
                          </w:r>
                          <w:r w:rsidRPr="00EE425E">
                            <w:rPr>
                              <w:lang w:val="en-US" w:bidi="en-US"/>
                            </w:rPr>
                            <w:fldChar w:fldCharType="end"/>
                          </w:r>
                        </w:p>
                      </w:txbxContent>
                    </wps:txbx>
                    <wps:bodyPr wrap="square" lIns="0" tIns="0" rIns="0" bIns="0" rtlCol="0">
                      <a:noAutofit/>
                    </wps:bodyPr>
                  </wps:wsp>
                </a:graphicData>
              </a:graphic>
            </wp:anchor>
          </w:drawing>
        </mc:Choice>
        <mc:Fallback>
          <w:pict>
            <v:shapetype w14:anchorId="48DF42FE" id="_x0000_t202" coordsize="21600,21600" o:spt="202" path="m,l,21600r21600,l21600,xe">
              <v:stroke joinstyle="miter"/>
              <v:path gradientshapeok="t" o:connecttype="rect"/>
            </v:shapetype>
            <v:shape id="Textbox 7" o:spid="_x0000_s1026" type="#_x0000_t202" style="position:absolute;margin-left:509.35pt;margin-top:739pt;width:18.0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" filled="f" stroked="f">
              <v:textbox inset="0,0,0,0">
                <w:txbxContent>
                  <w:p w14:paraId="55E64BF9" w14:textId="77777777" w:rsidR="00364D41" w:rsidRPr="00EE425E" w:rsidRDefault="00A0777A" w:rsidP="00EE425E">
                    <w:pPr>
                      <w:pStyle w:val="Leipteksti"/>
                      <w:spacing w:line="245" w:lineRule="exact"/>
                      <w:ind w:left="60"/>
                      <w:rPr>
                        <w:rFonts w:ascii="Calibri"/>
                      </w:rPr>
                    </w:pPr>
                    <w:r w:rsidRPr="00EE425E">
                      <w:rPr>
                        <w:lang w:val="en-US" w:bidi="en-US"/>
                      </w:rPr>
                      <w:fldChar w:fldCharType="begin"/>
                    </w:r>
                    <w:r w:rsidRPr="00EE425E">
                      <w:rPr>
                        <w:lang w:val="en-US" w:bidi="en-US"/>
                      </w:rPr>
                      <w:instrText xml:space="preserve"> PAGE </w:instrText>
                    </w:r>
                    <w:r w:rsidRPr="00EE425E">
                      <w:rPr>
                        <w:lang w:val="en-US" w:bidi="en-US"/>
                      </w:rPr>
                      <w:fldChar w:fldCharType="separate"/>
                    </w:r>
                    <w:r w:rsidRPr="00EE425E">
                      <w:rPr>
                        <w:lang w:val="en-US" w:bidi="en-US"/>
                      </w:rPr>
                      <w:t>13</w:t>
                    </w:r>
                    <w:r w:rsidRPr="00EE425E">
                      <w:rPr>
                        <w:lang w:val="en-US" w:bidi="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0CD7" w14:textId="77777777" w:rsidR="00EE425E" w:rsidRDefault="00EE425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DF81" w14:textId="77777777" w:rsidR="00D04ED2" w:rsidRDefault="00D04ED2">
      <w:r>
        <w:separator/>
      </w:r>
    </w:p>
  </w:footnote>
  <w:footnote w:type="continuationSeparator" w:id="0">
    <w:p w14:paraId="1C00C49C" w14:textId="77777777" w:rsidR="00D04ED2" w:rsidRDefault="00D0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DFD2" w14:textId="77777777" w:rsidR="00EE425E" w:rsidRDefault="00EE425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8047" w14:textId="77777777" w:rsidR="00EE425E" w:rsidRDefault="00EE425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EC7" w14:textId="77777777" w:rsidR="00EE425E" w:rsidRDefault="00EE425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78C"/>
    <w:multiLevelType w:val="hybridMultilevel"/>
    <w:tmpl w:val="31865618"/>
    <w:lvl w:ilvl="0" w:tplc="2DD0DDB8">
      <w:numFmt w:val="bullet"/>
      <w:lvlText w:val=""/>
      <w:lvlJc w:val="left"/>
      <w:pPr>
        <w:ind w:left="821" w:hanging="361"/>
      </w:pPr>
      <w:rPr>
        <w:rFonts w:ascii="Symbol" w:eastAsia="Symbol" w:hAnsi="Symbol" w:cs="Symbol" w:hint="default"/>
        <w:spacing w:val="0"/>
        <w:w w:val="100"/>
        <w:lang w:val="fi-FI" w:eastAsia="en-US" w:bidi="ar-SA"/>
      </w:rPr>
    </w:lvl>
    <w:lvl w:ilvl="1" w:tplc="6DB2BF7E">
      <w:numFmt w:val="bullet"/>
      <w:lvlText w:val="•"/>
      <w:lvlJc w:val="left"/>
      <w:pPr>
        <w:ind w:left="1662" w:hanging="361"/>
      </w:pPr>
      <w:rPr>
        <w:rFonts w:hint="default"/>
        <w:lang w:val="fi-FI" w:eastAsia="en-US" w:bidi="ar-SA"/>
      </w:rPr>
    </w:lvl>
    <w:lvl w:ilvl="2" w:tplc="C7A0002A">
      <w:numFmt w:val="bullet"/>
      <w:lvlText w:val="•"/>
      <w:lvlJc w:val="left"/>
      <w:pPr>
        <w:ind w:left="2504" w:hanging="361"/>
      </w:pPr>
      <w:rPr>
        <w:rFonts w:hint="default"/>
        <w:lang w:val="fi-FI" w:eastAsia="en-US" w:bidi="ar-SA"/>
      </w:rPr>
    </w:lvl>
    <w:lvl w:ilvl="3" w:tplc="AD08A91E">
      <w:numFmt w:val="bullet"/>
      <w:lvlText w:val="•"/>
      <w:lvlJc w:val="left"/>
      <w:pPr>
        <w:ind w:left="3347" w:hanging="361"/>
      </w:pPr>
      <w:rPr>
        <w:rFonts w:hint="default"/>
        <w:lang w:val="fi-FI" w:eastAsia="en-US" w:bidi="ar-SA"/>
      </w:rPr>
    </w:lvl>
    <w:lvl w:ilvl="4" w:tplc="5B8EB372">
      <w:numFmt w:val="bullet"/>
      <w:lvlText w:val="•"/>
      <w:lvlJc w:val="left"/>
      <w:pPr>
        <w:ind w:left="4189" w:hanging="361"/>
      </w:pPr>
      <w:rPr>
        <w:rFonts w:hint="default"/>
        <w:lang w:val="fi-FI" w:eastAsia="en-US" w:bidi="ar-SA"/>
      </w:rPr>
    </w:lvl>
    <w:lvl w:ilvl="5" w:tplc="8F10BC06">
      <w:numFmt w:val="bullet"/>
      <w:lvlText w:val="•"/>
      <w:lvlJc w:val="left"/>
      <w:pPr>
        <w:ind w:left="5032" w:hanging="361"/>
      </w:pPr>
      <w:rPr>
        <w:rFonts w:hint="default"/>
        <w:lang w:val="fi-FI" w:eastAsia="en-US" w:bidi="ar-SA"/>
      </w:rPr>
    </w:lvl>
    <w:lvl w:ilvl="6" w:tplc="A288CA26">
      <w:numFmt w:val="bullet"/>
      <w:lvlText w:val="•"/>
      <w:lvlJc w:val="left"/>
      <w:pPr>
        <w:ind w:left="5874" w:hanging="361"/>
      </w:pPr>
      <w:rPr>
        <w:rFonts w:hint="default"/>
        <w:lang w:val="fi-FI" w:eastAsia="en-US" w:bidi="ar-SA"/>
      </w:rPr>
    </w:lvl>
    <w:lvl w:ilvl="7" w:tplc="948671DA">
      <w:numFmt w:val="bullet"/>
      <w:lvlText w:val="•"/>
      <w:lvlJc w:val="left"/>
      <w:pPr>
        <w:ind w:left="6716" w:hanging="361"/>
      </w:pPr>
      <w:rPr>
        <w:rFonts w:hint="default"/>
        <w:lang w:val="fi-FI" w:eastAsia="en-US" w:bidi="ar-SA"/>
      </w:rPr>
    </w:lvl>
    <w:lvl w:ilvl="8" w:tplc="16CCF4A0">
      <w:numFmt w:val="bullet"/>
      <w:lvlText w:val="•"/>
      <w:lvlJc w:val="left"/>
      <w:pPr>
        <w:ind w:left="7559" w:hanging="361"/>
      </w:pPr>
      <w:rPr>
        <w:rFonts w:hint="default"/>
        <w:lang w:val="fi-FI" w:eastAsia="en-US" w:bidi="ar-SA"/>
      </w:rPr>
    </w:lvl>
  </w:abstractNum>
  <w:num w:numId="1" w16cid:durableId="19327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41"/>
    <w:rsid w:val="00027D0C"/>
    <w:rsid w:val="000417E3"/>
    <w:rsid w:val="00064E5E"/>
    <w:rsid w:val="000A7DE2"/>
    <w:rsid w:val="00140818"/>
    <w:rsid w:val="0015694B"/>
    <w:rsid w:val="00175873"/>
    <w:rsid w:val="00213881"/>
    <w:rsid w:val="002246FB"/>
    <w:rsid w:val="00233834"/>
    <w:rsid w:val="00277ED1"/>
    <w:rsid w:val="002A789A"/>
    <w:rsid w:val="002B7859"/>
    <w:rsid w:val="002F2ACC"/>
    <w:rsid w:val="003100C8"/>
    <w:rsid w:val="003224DB"/>
    <w:rsid w:val="00325727"/>
    <w:rsid w:val="00364D41"/>
    <w:rsid w:val="003D58F7"/>
    <w:rsid w:val="004100F6"/>
    <w:rsid w:val="004134A3"/>
    <w:rsid w:val="00493A08"/>
    <w:rsid w:val="004C3653"/>
    <w:rsid w:val="004D11F6"/>
    <w:rsid w:val="004E6A06"/>
    <w:rsid w:val="0051457F"/>
    <w:rsid w:val="00530B16"/>
    <w:rsid w:val="0053230D"/>
    <w:rsid w:val="005364CC"/>
    <w:rsid w:val="005746C8"/>
    <w:rsid w:val="00586960"/>
    <w:rsid w:val="00606CBE"/>
    <w:rsid w:val="00630F15"/>
    <w:rsid w:val="00647CC2"/>
    <w:rsid w:val="00662DDD"/>
    <w:rsid w:val="006A0164"/>
    <w:rsid w:val="0075156B"/>
    <w:rsid w:val="00777764"/>
    <w:rsid w:val="007A3F63"/>
    <w:rsid w:val="007B3A74"/>
    <w:rsid w:val="007F44D6"/>
    <w:rsid w:val="00823C84"/>
    <w:rsid w:val="00825CAC"/>
    <w:rsid w:val="008320A6"/>
    <w:rsid w:val="00855C6C"/>
    <w:rsid w:val="0087585F"/>
    <w:rsid w:val="008A17D4"/>
    <w:rsid w:val="008A1F5A"/>
    <w:rsid w:val="008B3E99"/>
    <w:rsid w:val="009215F5"/>
    <w:rsid w:val="0097228D"/>
    <w:rsid w:val="009B28C7"/>
    <w:rsid w:val="009C65A8"/>
    <w:rsid w:val="009F3F40"/>
    <w:rsid w:val="00A02FC8"/>
    <w:rsid w:val="00A0777A"/>
    <w:rsid w:val="00A366E3"/>
    <w:rsid w:val="00A42E35"/>
    <w:rsid w:val="00A50C06"/>
    <w:rsid w:val="00B05F1D"/>
    <w:rsid w:val="00B95F49"/>
    <w:rsid w:val="00BA32E8"/>
    <w:rsid w:val="00BC7CA6"/>
    <w:rsid w:val="00C36C0D"/>
    <w:rsid w:val="00C93E29"/>
    <w:rsid w:val="00CD0B6C"/>
    <w:rsid w:val="00D04ED2"/>
    <w:rsid w:val="00D32A54"/>
    <w:rsid w:val="00D437D7"/>
    <w:rsid w:val="00D74603"/>
    <w:rsid w:val="00D76E8E"/>
    <w:rsid w:val="00DB6EEE"/>
    <w:rsid w:val="00DD5D46"/>
    <w:rsid w:val="00E11072"/>
    <w:rsid w:val="00E13B83"/>
    <w:rsid w:val="00E40879"/>
    <w:rsid w:val="00E55CE5"/>
    <w:rsid w:val="00E842A1"/>
    <w:rsid w:val="00E901F4"/>
    <w:rsid w:val="00E962C4"/>
    <w:rsid w:val="00EA1D1A"/>
    <w:rsid w:val="00EA3184"/>
    <w:rsid w:val="00EE425E"/>
    <w:rsid w:val="00F907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58F7"/>
    <w:rPr>
      <w:rFonts w:ascii="Corbel" w:eastAsia="Corbel" w:hAnsi="Corbel" w:cs="Corbel"/>
      <w:lang w:val="fi-FI"/>
    </w:rPr>
  </w:style>
  <w:style w:type="paragraph" w:styleId="Otsikko1">
    <w:name w:val="heading 1"/>
    <w:basedOn w:val="Normaali"/>
    <w:uiPriority w:val="9"/>
    <w:qFormat/>
    <w:pPr>
      <w:ind w:left="100"/>
      <w:jc w:val="both"/>
      <w:outlineLvl w:val="0"/>
    </w:pPr>
    <w:rPr>
      <w:sz w:val="32"/>
      <w:szCs w:val="32"/>
    </w:rPr>
  </w:style>
  <w:style w:type="paragraph" w:styleId="Otsikko2">
    <w:name w:val="heading 2"/>
    <w:basedOn w:val="Normaali"/>
    <w:uiPriority w:val="9"/>
    <w:unhideWhenUsed/>
    <w:qFormat/>
    <w:pPr>
      <w:ind w:left="100"/>
      <w:jc w:val="both"/>
      <w:outlineLvl w:val="1"/>
    </w:pPr>
    <w:rPr>
      <w:sz w:val="26"/>
      <w:szCs w:val="26"/>
    </w:rPr>
  </w:style>
  <w:style w:type="paragraph" w:styleId="Otsikko3">
    <w:name w:val="heading 3"/>
    <w:basedOn w:val="Normaali"/>
    <w:uiPriority w:val="9"/>
    <w:unhideWhenUsed/>
    <w:qFormat/>
    <w:pPr>
      <w:spacing w:before="24"/>
      <w:ind w:left="100"/>
      <w:outlineLvl w:val="2"/>
    </w:pPr>
    <w:rPr>
      <w:sz w:val="24"/>
      <w:szCs w:val="24"/>
    </w:rPr>
  </w:style>
  <w:style w:type="paragraph" w:styleId="Otsikko4">
    <w:name w:val="heading 4"/>
    <w:basedOn w:val="Normaali"/>
    <w:uiPriority w:val="9"/>
    <w:unhideWhenUsed/>
    <w:qFormat/>
    <w:pPr>
      <w:spacing w:before="161"/>
      <w:ind w:left="100"/>
      <w:jc w:val="both"/>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1"/>
    <w:qFormat/>
    <w:pPr>
      <w:spacing w:before="120"/>
      <w:ind w:left="100"/>
    </w:pPr>
  </w:style>
  <w:style w:type="paragraph" w:styleId="Sisluet2">
    <w:name w:val="toc 2"/>
    <w:basedOn w:val="Normaali"/>
    <w:uiPriority w:val="1"/>
    <w:qFormat/>
    <w:pPr>
      <w:spacing w:before="120"/>
      <w:ind w:left="321"/>
    </w:pPr>
  </w:style>
  <w:style w:type="paragraph" w:styleId="Sisluet3">
    <w:name w:val="toc 3"/>
    <w:basedOn w:val="Normaali"/>
    <w:uiPriority w:val="1"/>
    <w:qFormat/>
    <w:pPr>
      <w:spacing w:before="120"/>
      <w:ind w:left="542"/>
    </w:pPr>
  </w:style>
  <w:style w:type="paragraph" w:styleId="Leipteksti">
    <w:name w:val="Body Text"/>
    <w:basedOn w:val="Normaali"/>
    <w:uiPriority w:val="1"/>
    <w:qFormat/>
  </w:style>
  <w:style w:type="paragraph" w:styleId="Otsikko">
    <w:name w:val="Title"/>
    <w:basedOn w:val="Normaali"/>
    <w:uiPriority w:val="10"/>
    <w:qFormat/>
    <w:pPr>
      <w:spacing w:before="15"/>
      <w:ind w:left="206"/>
    </w:pPr>
    <w:rPr>
      <w:sz w:val="56"/>
      <w:szCs w:val="56"/>
    </w:rPr>
  </w:style>
  <w:style w:type="paragraph" w:styleId="Luettelokappale">
    <w:name w:val="List Paragraph"/>
    <w:basedOn w:val="Normaali"/>
    <w:uiPriority w:val="1"/>
    <w:qFormat/>
    <w:pPr>
      <w:spacing w:before="132"/>
      <w:ind w:left="820" w:hanging="360"/>
    </w:pPr>
  </w:style>
  <w:style w:type="paragraph" w:customStyle="1" w:styleId="TableParagraph">
    <w:name w:val="Table Paragraph"/>
    <w:basedOn w:val="Normaali"/>
    <w:uiPriority w:val="1"/>
    <w:qFormat/>
    <w:pPr>
      <w:spacing w:before="1" w:line="247" w:lineRule="exact"/>
      <w:ind w:left="104"/>
    </w:pPr>
  </w:style>
  <w:style w:type="character" w:styleId="Hyperlinkki">
    <w:name w:val="Hyperlink"/>
    <w:basedOn w:val="Kappaleenoletusfontti"/>
    <w:uiPriority w:val="99"/>
    <w:unhideWhenUsed/>
    <w:rsid w:val="00064E5E"/>
    <w:rPr>
      <w:color w:val="0000FF" w:themeColor="hyperlink"/>
      <w:u w:val="single"/>
    </w:rPr>
  </w:style>
  <w:style w:type="character" w:styleId="Ratkaisematonmaininta">
    <w:name w:val="Unresolved Mention"/>
    <w:basedOn w:val="Kappaleenoletusfontti"/>
    <w:uiPriority w:val="99"/>
    <w:semiHidden/>
    <w:unhideWhenUsed/>
    <w:rsid w:val="00064E5E"/>
    <w:rPr>
      <w:color w:val="605E5C"/>
      <w:shd w:val="clear" w:color="auto" w:fill="E1DFDD"/>
    </w:rPr>
  </w:style>
  <w:style w:type="paragraph" w:styleId="Yltunniste">
    <w:name w:val="header"/>
    <w:basedOn w:val="Normaali"/>
    <w:link w:val="YltunnisteChar"/>
    <w:uiPriority w:val="99"/>
    <w:unhideWhenUsed/>
    <w:rsid w:val="00EE425E"/>
    <w:pPr>
      <w:tabs>
        <w:tab w:val="center" w:pos="4819"/>
        <w:tab w:val="right" w:pos="9638"/>
      </w:tabs>
    </w:pPr>
  </w:style>
  <w:style w:type="character" w:customStyle="1" w:styleId="YltunnisteChar">
    <w:name w:val="Ylätunniste Char"/>
    <w:basedOn w:val="Kappaleenoletusfontti"/>
    <w:link w:val="Yltunniste"/>
    <w:uiPriority w:val="99"/>
    <w:rsid w:val="00EE425E"/>
    <w:rPr>
      <w:rFonts w:ascii="Corbel" w:eastAsia="Corbel" w:hAnsi="Corbel" w:cs="Corbel"/>
      <w:lang w:val="fi-FI"/>
    </w:rPr>
  </w:style>
  <w:style w:type="paragraph" w:styleId="Alatunniste">
    <w:name w:val="footer"/>
    <w:basedOn w:val="Normaali"/>
    <w:link w:val="AlatunnisteChar"/>
    <w:uiPriority w:val="99"/>
    <w:unhideWhenUsed/>
    <w:rsid w:val="00EE425E"/>
    <w:pPr>
      <w:tabs>
        <w:tab w:val="center" w:pos="4819"/>
        <w:tab w:val="right" w:pos="9638"/>
      </w:tabs>
    </w:pPr>
  </w:style>
  <w:style w:type="character" w:customStyle="1" w:styleId="AlatunnisteChar">
    <w:name w:val="Alatunniste Char"/>
    <w:basedOn w:val="Kappaleenoletusfontti"/>
    <w:link w:val="Alatunniste"/>
    <w:uiPriority w:val="99"/>
    <w:rsid w:val="00EE425E"/>
    <w:rPr>
      <w:rFonts w:ascii="Corbel" w:eastAsia="Corbel" w:hAnsi="Corbel" w:cs="Corbel"/>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cca.fi/files/7719/Koulupoissaolokysely_-_vanhemmat.pdf" TargetMode="External"/><Relationship Id="rId18" Type="http://schemas.openxmlformats.org/officeDocument/2006/relationships/hyperlink" Target="https://pshyvinvointialue.fi/lastensuojelu" TargetMode="External"/><Relationship Id="rId26" Type="http://schemas.openxmlformats.org/officeDocument/2006/relationships/hyperlink" Target="https://koulupoissaolo.fi/wp-content/uploads/2021/02/Koulupoissaolojen-tarkistuslista-1.pdf" TargetMode="External"/><Relationship Id="rId3" Type="http://schemas.openxmlformats.org/officeDocument/2006/relationships/settings" Target="settings.xml"/><Relationship Id="rId21" Type="http://schemas.openxmlformats.org/officeDocument/2006/relationships/hyperlink" Target="http://www.socca.fi/files/7718/Koulupoissaolokysely_-_lapsi_nuori.pdf"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peda.net/kuopio/yhteiset-hankkeet/peh2/draamaa-kasikirja-on-ilmestynyt/draamaa-kasikirja.pdf" TargetMode="External"/><Relationship Id="rId17" Type="http://schemas.openxmlformats.org/officeDocument/2006/relationships/hyperlink" Target="https://peda.net/kuopio/erityisopetus/konsultoiva-erityisopetus" TargetMode="External"/><Relationship Id="rId25" Type="http://schemas.openxmlformats.org/officeDocument/2006/relationships/hyperlink" Target="http://www.tuuve.fi/wp-content/uploads/2020/03/Koulupoissaolojen-oireet-ja-syyt-ISAP-Versio1.2.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uuve.fi/wp-content/uploads/2020/03/Koulupoissaolojen-oireet-ja-syyt-ISAP-Versio1.2.pdf" TargetMode="External"/><Relationship Id="rId20" Type="http://schemas.openxmlformats.org/officeDocument/2006/relationships/hyperlink" Target="https://thl.fi/fi/web/lastensuojelun-kasikirja/tyoprosessi/lastensuojeluilmoitus-ja-lastensuojeluasian-vireilletulo/lastensuojeluilmoit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opio.fi/documents/7369547/7488410/Kiitos%2Bkaveruudelle%2B-k%C3%A4sikirja/24a71851-db63-4a38-bd76-45a864a8272d" TargetMode="External"/><Relationship Id="rId24" Type="http://schemas.openxmlformats.org/officeDocument/2006/relationships/hyperlink" Target="http://www.tuuve.fi/wp-content/uploads/2020/03/Koulupoissaolojen-oireet-ja-syyt-ISAP-Versio1.2.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uuve.fi/wp-content/uploads/2020/03/Koulupoissaolojen-oireet-ja-syyt-ISAP-Versio1.2.pdf" TargetMode="External"/><Relationship Id="rId23" Type="http://schemas.openxmlformats.org/officeDocument/2006/relationships/hyperlink" Target="http://www.socca.fi/files/7717/Koulupoissaolokysely_-_arviointiohje.pdf" TargetMode="External"/><Relationship Id="rId28" Type="http://schemas.openxmlformats.org/officeDocument/2006/relationships/hyperlink" Target="https://jyx.jyu.fi/bitstream/handle/123456789/26621/1/URN%3ANBN%3Afi%3Ajyu-201103021841.pdf" TargetMode="External"/><Relationship Id="rId36" Type="http://schemas.openxmlformats.org/officeDocument/2006/relationships/theme" Target="theme/theme1.xml"/><Relationship Id="rId10" Type="http://schemas.openxmlformats.org/officeDocument/2006/relationships/hyperlink" Target="file://localhost/C:/Users/dunke_la/Desktop/Kouluun%20sitouttamisen%20portaat%20-%20k&#195;&#164;sikirja.docx%23_Toc146715725" TargetMode="External"/><Relationship Id="rId19" Type="http://schemas.openxmlformats.org/officeDocument/2006/relationships/hyperlink" Target="https://www.kuopio.fi/yhteydenotto-sosiaalihuoltoo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localhost/C:/Users/dunke_la/Desktop/Kouluun%20sitouttamisen%20portaat%20-%20k&#195;&#164;sikirja.docx%23_Toc146715724" TargetMode="External"/><Relationship Id="rId14" Type="http://schemas.openxmlformats.org/officeDocument/2006/relationships/hyperlink" Target="http://www.socca.fi/files/7717/Koulupoissaolokysely_-_arviointiohje.pdf" TargetMode="External"/><Relationship Id="rId22" Type="http://schemas.openxmlformats.org/officeDocument/2006/relationships/hyperlink" Target="http://www.socca.fi/files/7719/Koulupoissaolokysely_-_vanhemmat.pdf" TargetMode="External"/><Relationship Id="rId27" Type="http://schemas.openxmlformats.org/officeDocument/2006/relationships/hyperlink" Target="https://jyx.jyu.fi/bitstream/handle/123456789/26621/1/URN%3ANBN%3Afi%3Ajyu-201103021841.pdf"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4053</Words>
  <Characters>32832</Characters>
  <Application>Microsoft Office Word</Application>
  <DocSecurity>0</DocSecurity>
  <Lines>273</Lines>
  <Paragraphs>73</Paragraphs>
  <ScaleCrop>false</ScaleCrop>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2024-04-05T10:28:00Z</dcterms:created>
  <dcterms:modified xsi:type="dcterms:W3CDTF">2024-04-05T10:28:00Z</dcterms:modified>
</cp:coreProperties>
</file>