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10" w:rsidRDefault="006A6A10" w:rsidP="006A6A10">
      <w:pPr>
        <w:pStyle w:val="Otsikko1"/>
      </w:pPr>
      <w:bookmarkStart w:id="0" w:name="_Toc58933961"/>
      <w:r>
        <w:t>Kuvataide</w:t>
      </w:r>
      <w:bookmarkEnd w:id="0"/>
    </w:p>
    <w:p w:rsidR="006A6A10" w:rsidRDefault="006A6A10" w:rsidP="006A6A10">
      <w:pPr>
        <w:jc w:val="both"/>
        <w:rPr>
          <w:rFonts w:eastAsia="Calibri" w:cstheme="minorHAnsi"/>
          <w:b/>
          <w:bCs/>
          <w:sz w:val="24"/>
          <w:szCs w:val="24"/>
        </w:rPr>
      </w:pPr>
      <w:r>
        <w:rPr>
          <w:rFonts w:eastAsia="Calibri" w:cstheme="minorHAnsi"/>
          <w:b/>
          <w:bCs/>
          <w:sz w:val="24"/>
          <w:szCs w:val="24"/>
        </w:rPr>
        <w:t>Oppilaan oppimisen ja osaamisen arviointi kuvataiteessa vuosiluokilla 7–9</w:t>
      </w:r>
    </w:p>
    <w:p w:rsidR="006A6A10" w:rsidRDefault="006A6A10" w:rsidP="006A6A10">
      <w:pPr>
        <w:jc w:val="both"/>
        <w:rPr>
          <w:rFonts w:eastAsia="Calibri" w:cstheme="minorHAnsi"/>
          <w:sz w:val="24"/>
          <w:szCs w:val="24"/>
        </w:rPr>
      </w:pPr>
    </w:p>
    <w:p w:rsidR="006A6A10" w:rsidRDefault="006A6A10" w:rsidP="006A6A10">
      <w:pPr>
        <w:jc w:val="both"/>
        <w:rPr>
          <w:rFonts w:eastAsia="Calibri" w:cstheme="minorHAnsi"/>
          <w:sz w:val="24"/>
          <w:szCs w:val="24"/>
        </w:rPr>
      </w:pPr>
      <w:r>
        <w:rPr>
          <w:rFonts w:eastAsia="Calibri" w:cstheme="minorHAnsi"/>
          <w:sz w:val="24"/>
          <w:szCs w:val="24"/>
        </w:rPr>
        <w:t xml:space="preserve">Oppimisen ja osaamisen arviointi kuvataiteessa on luonteeltaan kannustavaa, ohjaavaa ja oppilaiden yksilöllisen edistymisen huomioivaa. Formatiivisella ja summatiivisella arvioinnilla tuetaan kuvan tuottamisen ja tulkinnan taitojen, taiteen ja muun visuaalisen kulttuurin tuntemuksen, pitkäjänteisten työtapojen sekä </w:t>
      </w:r>
      <w:proofErr w:type="spellStart"/>
      <w:r>
        <w:rPr>
          <w:rFonts w:eastAsia="Calibri" w:cstheme="minorHAnsi"/>
          <w:sz w:val="24"/>
          <w:szCs w:val="24"/>
        </w:rPr>
        <w:t>itsearviointitaitojen</w:t>
      </w:r>
      <w:proofErr w:type="spellEnd"/>
      <w:r>
        <w:rPr>
          <w:rFonts w:eastAsia="Calibri" w:cstheme="minorHAnsi"/>
          <w:sz w:val="24"/>
          <w:szCs w:val="24"/>
        </w:rPr>
        <w:t xml:space="preserve"> kehittymistä. Oppilaita ohjataan arvioinnilla omien ajatusten ilmaisemiseen ja toisten näkemysten arvostamiseen. Oppimisen ja osaamisen arviointi kohdistuu kaikkiin opetuksen tavoitteissa määriteltyihin taideoppimisen ulottuvuuksiin. </w:t>
      </w:r>
      <w:proofErr w:type="spellStart"/>
      <w:r>
        <w:rPr>
          <w:rFonts w:eastAsia="Calibri" w:cstheme="minorHAnsi"/>
          <w:sz w:val="24"/>
          <w:szCs w:val="24"/>
        </w:rPr>
        <w:t>Itsearviointitaitoja</w:t>
      </w:r>
      <w:proofErr w:type="spellEnd"/>
      <w:r>
        <w:rPr>
          <w:rFonts w:eastAsia="Calibri" w:cstheme="minorHAnsi"/>
          <w:sz w:val="24"/>
          <w:szCs w:val="24"/>
        </w:rPr>
        <w:t xml:space="preserve"> ja vertaispalautteen antamisen ja vastaanottamisen taitoja kehitetään osana formatiivista arviointia.</w:t>
      </w:r>
    </w:p>
    <w:p w:rsidR="006A6A10" w:rsidRDefault="006A6A10" w:rsidP="006A6A10">
      <w:pPr>
        <w:jc w:val="both"/>
        <w:rPr>
          <w:rFonts w:eastAsiaTheme="minorEastAsia" w:cstheme="minorHAnsi"/>
          <w:sz w:val="24"/>
          <w:szCs w:val="24"/>
        </w:rPr>
      </w:pPr>
    </w:p>
    <w:p w:rsidR="006A6A10" w:rsidRDefault="006A6A10" w:rsidP="006A6A10">
      <w:pPr>
        <w:jc w:val="both"/>
        <w:rPr>
          <w:rFonts w:eastAsia="Calibri" w:cstheme="minorHAnsi"/>
          <w:sz w:val="24"/>
          <w:szCs w:val="24"/>
        </w:rPr>
      </w:pPr>
      <w:r>
        <w:rPr>
          <w:rFonts w:eastAsia="Calibri" w:cstheme="minorHAnsi"/>
          <w:sz w:val="24"/>
          <w:szCs w:val="24"/>
        </w:rPr>
        <w:t>Päättöarviointi sijoittuu siihen lukuvuoteen, jona kuvataiteen opiskelu päättyy kaikille yhteisenä oppiaineena vuosiluokilla 7, 8 tai 9 paikallisessa opetussuunnitelmassa päätetyn ja kuvatun tuntijaon mukaisesti. Päättöarviointi kuvaa sitä, kuinka hyvin ja missä määrin oppilas on opiskelun päättyessä saavuttanut kuvataiteen oppimäärän tavoitteet. Päättöarvosanan muodostamisessa otetaan huomioon kaikki perusopetuksen opetussuunnitelman perusteissa määritellyt kuvataiteen oppimäärän tavoitteet ja niihin liittyvät päättöarvioinnin kriteerit riippumatta siitä, mille vuosiluokalle 7, 8 tai 9 yksittäinen tavoite on asetettu paikallisessa opetussuunnitelmassa. Päättöarvosana on kuvataiteen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kuvataiteen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kuvataiteen oppimäärän päättöarviointiin ja siitä muodostettavaan päättöarvosanaan.</w:t>
      </w:r>
    </w:p>
    <w:p w:rsidR="006A6A10" w:rsidRDefault="006A6A10" w:rsidP="006A6A10">
      <w:pPr>
        <w:jc w:val="both"/>
        <w:rPr>
          <w:rFonts w:eastAsia="Calibri" w:cstheme="minorHAnsi"/>
          <w:sz w:val="24"/>
          <w:szCs w:val="24"/>
        </w:rPr>
      </w:pPr>
      <w:r>
        <w:rPr>
          <w:rFonts w:eastAsia="Calibri" w:cstheme="minorHAnsi"/>
          <w:sz w:val="24"/>
          <w:szCs w:val="24"/>
        </w:rPr>
        <w:t xml:space="preserve">Kuvataiteen päättöarvioinnin kriteereissä alemman arvosanan kriteerissä kuvattu osaaminen kumuloituu ylemmän arvosanan kriteerissä edellytettyyn osaamisen tasoon. Oppilaan työskentelyä arvioidaan osana oppilaan osoittamaa osaamisen tasoa suhteessa kaikkiin oppiaineen </w:t>
      </w:r>
      <w:r>
        <w:rPr>
          <w:rFonts w:eastAsia="Calibri" w:cstheme="minorHAnsi"/>
          <w:sz w:val="24"/>
          <w:szCs w:val="24"/>
        </w:rPr>
        <w:lastRenderedPageBreak/>
        <w:t xml:space="preserve">oppimäärän tavoitteisiin ja päättöarvioinnin kriteereihin. Kuvataiteessa oppilaan osaamista kehitetään kaikissa opetuksen tavoitealueissa oppimäärän päättymiseen saakka. </w:t>
      </w:r>
    </w:p>
    <w:p w:rsidR="006A6A10" w:rsidRDefault="006A6A10" w:rsidP="006A6A10">
      <w:pPr>
        <w:jc w:val="both"/>
        <w:rPr>
          <w:rFonts w:eastAsiaTheme="minorEastAsia"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51"/>
        <w:gridCol w:w="1210"/>
        <w:gridCol w:w="2269"/>
        <w:gridCol w:w="2138"/>
        <w:gridCol w:w="1537"/>
        <w:gridCol w:w="1623"/>
        <w:gridCol w:w="1623"/>
        <w:gridCol w:w="1961"/>
      </w:tblGrid>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6A6A10" w:rsidRPr="006A6A10" w:rsidRDefault="006A6A10">
            <w:pPr>
              <w:spacing w:after="120" w:line="264" w:lineRule="auto"/>
              <w:rPr>
                <w:rFonts w:cstheme="minorHAnsi"/>
                <w:b/>
              </w:rPr>
            </w:pPr>
            <w:bookmarkStart w:id="1" w:name="_GoBack"/>
            <w:r w:rsidRPr="006A6A10">
              <w:rPr>
                <w:rFonts w:cstheme="minorHAnsi"/>
                <w:b/>
              </w:rPr>
              <w:t>Opetuksen tavoite</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Sisältöalueet</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proofErr w:type="gramStart"/>
            <w:r w:rsidRPr="006A6A10">
              <w:rPr>
                <w:rFonts w:cstheme="minorHAnsi"/>
                <w:b/>
              </w:rPr>
              <w:t>Opetuksen tavoitteista johdetut oppimisen tavoitteet</w:t>
            </w:r>
            <w:proofErr w:type="gramEnd"/>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 xml:space="preserve">Arvioinnin kohde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 xml:space="preserve">Osaamisen kuvaus arvosanalle 5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Osaamisen kuvaus arvosanalle 7</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 xml:space="preserve">Osaamisen kuvaus arvosanalle 8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A6A10" w:rsidRPr="006A6A10" w:rsidRDefault="006A6A10">
            <w:pPr>
              <w:spacing w:after="120" w:line="264" w:lineRule="auto"/>
              <w:rPr>
                <w:rFonts w:cstheme="minorHAnsi"/>
                <w:b/>
              </w:rPr>
            </w:pPr>
            <w:r w:rsidRPr="006A6A10">
              <w:rPr>
                <w:rFonts w:cstheme="minorHAnsi"/>
                <w:b/>
              </w:rPr>
              <w:t xml:space="preserve">Osaamisen kuvaus arvosanalle 9 </w:t>
            </w:r>
          </w:p>
        </w:tc>
      </w:tr>
      <w:tr w:rsidR="006A6A10" w:rsidRPr="006A6A10" w:rsidTr="006A6A10">
        <w:trPr>
          <w:trHeight w:val="28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6A6A10" w:rsidRPr="006A6A10" w:rsidRDefault="006A6A10">
            <w:pPr>
              <w:spacing w:after="0" w:line="264" w:lineRule="auto"/>
              <w:rPr>
                <w:rFonts w:cstheme="minorHAnsi"/>
              </w:rPr>
            </w:pPr>
            <w:r w:rsidRPr="006A6A10">
              <w:rPr>
                <w:rFonts w:cstheme="minorHAnsi"/>
                <w:b/>
              </w:rPr>
              <w:t>Visuaalinen havaitseminen ja ajattelu</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T1 kannustaa oppilasta havainnoimaan taidetta, ympäristöä ja muuta visuaalista kulttuuria moniaistisesti ja käyttämällä monipuolisesti kuvallisen tuottamisen menetelmiä</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oppii havainnoimaan taidetta, ympäristöä ja muuta visuaalista kulttuuria.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Taiteen, ympäristön ja muun visuaalisen kulttuurin havainnoiminen</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tekee havaintoja yksilöllisesti ohjeistettuna.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käyttää joitakin kuvallisen tuottamisen menetelmiä tehdessään havaintoja.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käyttää useita kuvallisen tuottamisen menetelmiä ja eri aisteja tehdessään havaintoja.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käyttää kuvallisen tuottamisen menetelmiä tarkoituksenmukaisesti ja monipuolisesti tehdessään havaintoja.</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6A6A10" w:rsidRPr="006A6A10" w:rsidRDefault="006A6A10">
            <w:pPr>
              <w:spacing w:after="120" w:line="264" w:lineRule="auto"/>
              <w:rPr>
                <w:rFonts w:cstheme="minorHAnsi"/>
              </w:rPr>
            </w:pPr>
            <w:proofErr w:type="gramStart"/>
            <w:r w:rsidRPr="006A6A10">
              <w:rPr>
                <w:rFonts w:cstheme="minorHAnsi"/>
              </w:rPr>
              <w:t xml:space="preserve">T2 rohkaista oppilasta keskustelemaan omista ja muiden havainnoista ja ajatuksista sekä perustelemaan </w:t>
            </w:r>
            <w:r w:rsidRPr="006A6A10">
              <w:rPr>
                <w:rFonts w:cstheme="minorHAnsi"/>
              </w:rPr>
              <w:lastRenderedPageBreak/>
              <w:t>näkemyksiään</w:t>
            </w:r>
            <w:proofErr w:type="gramEnd"/>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lastRenderedPageBreak/>
              <w:t>S1, S2, S3</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Oppilas oppii keskustelemaan havainnoista ja ajatuksista perustellen näkemyksiään.</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6A6A10" w:rsidRPr="006A6A10" w:rsidRDefault="006A6A10">
            <w:pPr>
              <w:rPr>
                <w:rFonts w:cstheme="minorHAnsi"/>
              </w:rPr>
            </w:pPr>
            <w:r w:rsidRPr="006A6A10">
              <w:rPr>
                <w:rFonts w:cstheme="minorHAnsi"/>
              </w:rPr>
              <w:t>Havaintojen ja ajatusten sanallinen pohdinta</w:t>
            </w:r>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 xml:space="preserve">Oppilas sanallistaa suullisesti tai kirjallisesti opettajalle jonkin </w:t>
            </w:r>
            <w:r w:rsidRPr="006A6A10">
              <w:rPr>
                <w:rFonts w:cstheme="minorHAnsi"/>
              </w:rPr>
              <w:lastRenderedPageBreak/>
              <w:t>havaintonsa.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lastRenderedPageBreak/>
              <w:t>Oppilas tuo joitakin havaintojaan ja ajatuksiaan yhteiseen keskusteluun.</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 xml:space="preserve">Oppilas osallistuu oma-aloitteisesti keskusteluihin ja perustelee ajatuksiaan. </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rPr>
            </w:pPr>
            <w:r w:rsidRPr="006A6A10">
              <w:rPr>
                <w:rFonts w:cstheme="minorHAnsi"/>
              </w:rPr>
              <w:t xml:space="preserve">Oppilas osallistuu keskusteluihin näkemyksiään selkeästi perustellen ja muiden puheenvuoroja </w:t>
            </w:r>
            <w:r w:rsidRPr="006A6A10">
              <w:rPr>
                <w:rFonts w:cstheme="minorHAnsi"/>
              </w:rPr>
              <w:lastRenderedPageBreak/>
              <w:t>rakentavasti tulkiten.</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6A6A10" w:rsidRPr="006A6A10" w:rsidRDefault="006A6A10">
            <w:pPr>
              <w:spacing w:after="120" w:line="264" w:lineRule="auto"/>
              <w:rPr>
                <w:rFonts w:cstheme="minorHAnsi"/>
                <w:bCs/>
              </w:rPr>
            </w:pPr>
            <w:r w:rsidRPr="006A6A10">
              <w:rPr>
                <w:rFonts w:cstheme="minorHAnsi"/>
              </w:rPr>
              <w:lastRenderedPageBreak/>
              <w:t>T3 innostaa oppilasta ilmaisemaan havaintojaan ja ajatuksiaan kuvallisesti erilaisia välineitä ja tiedon tuottamisen tapoja käyttäen eri ympäristöissä</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bCs/>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b/>
              </w:rPr>
            </w:pPr>
            <w:r w:rsidRPr="006A6A10">
              <w:rPr>
                <w:rFonts w:cstheme="minorHAnsi"/>
              </w:rPr>
              <w:t>Oppilas oppii ilmaisemaan havaintojaan ja ajatuksiaan käyttämällä erilaisia kuvallisen ilmaisun tapoja.</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bCs/>
              </w:rPr>
            </w:pPr>
            <w:r w:rsidRPr="006A6A10">
              <w:rPr>
                <w:rFonts w:cstheme="minorHAnsi"/>
              </w:rPr>
              <w:t>Havaintojen ja ajatusten kuvallinen ilmaiseminen</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6A6A10" w:rsidRPr="006A6A10" w:rsidRDefault="006A6A10">
            <w:pPr>
              <w:spacing w:after="120" w:line="264" w:lineRule="auto"/>
              <w:rPr>
                <w:rFonts w:cstheme="minorHAnsi"/>
                <w:bCs/>
              </w:rPr>
            </w:pPr>
            <w:r w:rsidRPr="006A6A10">
              <w:rPr>
                <w:rFonts w:cstheme="minorHAnsi"/>
              </w:rPr>
              <w:t>Oppilas ilmaisee konkreettisesti ohjattuna joitakin havaintojaan ja ajatuksiaan kuvallisesti.</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6A6A10" w:rsidRPr="006A6A10" w:rsidRDefault="006A6A10">
            <w:pPr>
              <w:rPr>
                <w:rFonts w:cstheme="minorHAnsi"/>
              </w:rPr>
            </w:pPr>
            <w:r w:rsidRPr="006A6A10">
              <w:rPr>
                <w:rFonts w:cstheme="minorHAnsi"/>
              </w:rPr>
              <w:t xml:space="preserve">Oppilas ilmaisee havaintojaan ja ajatuksiaan kuvallisesti. </w:t>
            </w:r>
          </w:p>
          <w:p w:rsidR="006A6A10" w:rsidRPr="006A6A10" w:rsidRDefault="006A6A10">
            <w:pPr>
              <w:rPr>
                <w:rFonts w:cstheme="minorHAnsi"/>
              </w:rPr>
            </w:pPr>
          </w:p>
          <w:p w:rsidR="006A6A10" w:rsidRPr="006A6A10" w:rsidRDefault="006A6A10">
            <w:pPr>
              <w:spacing w:after="120" w:line="264" w:lineRule="auto"/>
              <w:rPr>
                <w:rFonts w:cstheme="minorHAnsi"/>
                <w:bCs/>
              </w:rPr>
            </w:pPr>
            <w:r w:rsidRPr="006A6A10">
              <w:rPr>
                <w:rFonts w:cstheme="minorHAnsi"/>
              </w:rPr>
              <w:t>Oppilas käyttää kuvailmaisussaan myös jotakin muuta tiedon tuottamisen tapaa.</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6A6A10" w:rsidRPr="006A6A10" w:rsidRDefault="006A6A10">
            <w:pPr>
              <w:rPr>
                <w:rFonts w:cstheme="minorHAnsi"/>
              </w:rPr>
            </w:pPr>
            <w:r w:rsidRPr="006A6A10">
              <w:rPr>
                <w:rFonts w:cstheme="minorHAnsi"/>
              </w:rPr>
              <w:t xml:space="preserve">Oppilas ilmaisee havaintojaan ja ajatuksiaan kuvallisesti. </w:t>
            </w:r>
          </w:p>
          <w:p w:rsidR="006A6A10" w:rsidRPr="006A6A10" w:rsidRDefault="006A6A10">
            <w:pPr>
              <w:rPr>
                <w:rFonts w:cstheme="minorHAnsi"/>
              </w:rPr>
            </w:pPr>
          </w:p>
          <w:p w:rsidR="006A6A10" w:rsidRPr="006A6A10" w:rsidRDefault="006A6A10">
            <w:pPr>
              <w:spacing w:after="120" w:line="264" w:lineRule="auto"/>
              <w:rPr>
                <w:rFonts w:cstheme="minorHAnsi"/>
                <w:bCs/>
              </w:rPr>
            </w:pPr>
            <w:r w:rsidRPr="006A6A10">
              <w:rPr>
                <w:rFonts w:cstheme="minorHAnsi"/>
              </w:rPr>
              <w:t>Oppilas käyttää kuvailmaisussaan myös muita tiedon tuottamisen tapoja.</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6A6A10" w:rsidRPr="006A6A10" w:rsidRDefault="006A6A10">
            <w:pPr>
              <w:rPr>
                <w:rFonts w:cstheme="minorHAnsi"/>
              </w:rPr>
            </w:pPr>
            <w:r w:rsidRPr="006A6A10">
              <w:rPr>
                <w:rFonts w:cstheme="minorHAnsi"/>
              </w:rPr>
              <w:t xml:space="preserve">Oppilas syventää havaintojensa ja ajatustensa ilmaisemista kuvallisesti. </w:t>
            </w:r>
          </w:p>
          <w:p w:rsidR="006A6A10" w:rsidRPr="006A6A10" w:rsidRDefault="006A6A10">
            <w:pPr>
              <w:rPr>
                <w:rFonts w:cstheme="minorHAnsi"/>
              </w:rPr>
            </w:pPr>
          </w:p>
          <w:p w:rsidR="006A6A10" w:rsidRPr="006A6A10" w:rsidRDefault="006A6A10">
            <w:pPr>
              <w:spacing w:after="120" w:line="264" w:lineRule="auto"/>
              <w:rPr>
                <w:rFonts w:cstheme="minorHAnsi"/>
              </w:rPr>
            </w:pPr>
            <w:r w:rsidRPr="006A6A10">
              <w:rPr>
                <w:rFonts w:cstheme="minorHAnsi"/>
              </w:rPr>
              <w:t>Oppilas käyttää kuvailmaisussaan monipuolisesti muita tiedon tuottamisen tapoja.</w:t>
            </w:r>
          </w:p>
        </w:tc>
      </w:tr>
      <w:tr w:rsidR="006A6A10" w:rsidRPr="006A6A10" w:rsidTr="006A6A10">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rsidR="006A6A10" w:rsidRPr="006A6A10" w:rsidRDefault="006A6A10">
            <w:pPr>
              <w:spacing w:after="120" w:line="264" w:lineRule="auto"/>
              <w:rPr>
                <w:rFonts w:cstheme="minorHAnsi"/>
                <w:b/>
              </w:rPr>
            </w:pPr>
            <w:r w:rsidRPr="006A6A10">
              <w:rPr>
                <w:rFonts w:cstheme="minorHAnsi"/>
                <w:b/>
              </w:rPr>
              <w:t>Kuvallinen tuottaminen</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proofErr w:type="gramStart"/>
            <w:r w:rsidRPr="006A6A10">
              <w:rPr>
                <w:rFonts w:cstheme="minorHAnsi"/>
              </w:rPr>
              <w:t xml:space="preserve">T4 ohjata oppilasta soveltamaan erilaisia materiaaleja, tekniikoita ja ilmaisun keinoja sekä syventämään kuvallisen tuottamisen </w:t>
            </w:r>
            <w:r w:rsidRPr="006A6A10">
              <w:rPr>
                <w:rFonts w:cstheme="minorHAnsi"/>
              </w:rPr>
              <w:lastRenderedPageBreak/>
              <w:t>taitojaan</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syventämään kuvailmaisun taitojaan.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r w:rsidRPr="006A6A10">
              <w:rPr>
                <w:rFonts w:cstheme="minorHAnsi"/>
              </w:rPr>
              <w:t>Kuvailmaisun taitojen syventäminen</w:t>
            </w:r>
          </w:p>
          <w:p w:rsidR="006A6A10" w:rsidRPr="006A6A10" w:rsidRDefault="006A6A10">
            <w:pPr>
              <w:rPr>
                <w:rFonts w:cstheme="minorHAnsi"/>
              </w:rPr>
            </w:pPr>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kokeilee jonkin materiaalin tai tekniikan käyttöä.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harjoittelee erilaisia kuvailmaisun keinoja ja käyttää niistä joitakin tavoitteellisesti.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käyttää tavoitteellisesti erilaisia kuvailmaisun keinoja.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soveltaa tavoitteellisesti ja tarkoituksenmukaisesti erilaisia kuvailmaisun keinoja.</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proofErr w:type="gramStart"/>
            <w:r w:rsidRPr="006A6A10">
              <w:rPr>
                <w:rFonts w:cstheme="minorHAnsi"/>
              </w:rPr>
              <w:lastRenderedPageBreak/>
              <w:t>T5 ohjata oppilasta tutkivaan lähestymistapaan itsenäisessä ja yhteistoiminnallisessa kuvallisessa työskentelyssä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käyttämään tutkivaa lähestymistapaa ja kehittämään ongelmanratkaisutaitojaan.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Tutkivan lähestymistavan ja ongelmanratkaisutaitojen käyttäminen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harjoittelee ohjatusti tutkivaa lähestymistapaa työskentelyssään.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harjoittelee tutkivaa lähestymistapaa yksin tai ryhmässä työskennellessään.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käyttää tutkivaa lähestymistapaa yksin tai ryhmässä työskennellessään.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käyttää tavoitteellisesti tutkivaa lähestymistapaa yksin ja yhteistoiminnallisesti työskennellessään.</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proofErr w:type="gramStart"/>
            <w:r w:rsidRPr="006A6A10">
              <w:rPr>
                <w:rFonts w:cstheme="minorHAnsi"/>
              </w:rPr>
              <w:t>T6 rohkaista oppilasta ilmaisemaan mielipiteitään sekä soveltamaan kuvallisen viestinnän ja vaikuttamisen keinoja omissa kuvissaan</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ilmaisemaan mielipiteitään sekä soveltamaan kuvallisen vaikuttamisen keinoja.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Kuvallisen tuottamisen avulla vaikuttaminen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tunnistaa ja kokeilee kuvallisen viestinnän mahdollisuuksia.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käyttää joitakin kuvallisen viestinnän keinoja ilmaistessaan mielipiteitään.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ilmaisee mielipiteitään itselleen merkityksellisistä asioista kuvallisen viestinnän keinoin.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osallistuu ja vaikuttaa ympäristöön soveltamalla kuvallisen viestinnän keinoja.</w:t>
            </w:r>
          </w:p>
        </w:tc>
      </w:tr>
      <w:tr w:rsidR="006A6A10" w:rsidRPr="006A6A10" w:rsidTr="006A6A10">
        <w:trPr>
          <w:trHeight w:val="283"/>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b/>
              </w:rPr>
            </w:pPr>
            <w:r w:rsidRPr="006A6A10">
              <w:rPr>
                <w:rFonts w:cstheme="minorHAnsi"/>
                <w:b/>
              </w:rPr>
              <w:t>Visuaalisen kulttuurin tulkinta</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bookmarkStart w:id="2" w:name="_Hlk54868305"/>
            <w:proofErr w:type="gramStart"/>
            <w:r w:rsidRPr="006A6A10">
              <w:rPr>
                <w:rFonts w:cstheme="minorHAnsi"/>
              </w:rPr>
              <w:t>T7 ohjata oppilasta soveltamaan kuvallisia, sanallisia ja muita kuvatulkinnan menetelmiä</w:t>
            </w:r>
            <w:bookmarkEnd w:id="2"/>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käyttämään erilaisia kuvatulkinnan menetelmiä.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Kuvatulkinnan menetelmien soveltaminen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kokeilee ohjatusti jotakin kuvatulkinnan menetelmää.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harjoittelee kuvatulkinnan menetelmiä ja käyttää niistä joitakin.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käyttää erilaisia kuvatulkinnan menetelmiä.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soveltaa monipuolisesti erilaisia kuvatulkinnan menetelmiä.</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proofErr w:type="gramStart"/>
            <w:r w:rsidRPr="006A6A10">
              <w:rPr>
                <w:rFonts w:cstheme="minorHAnsi"/>
              </w:rPr>
              <w:lastRenderedPageBreak/>
              <w:t>T8 ohjata oppilasta tarkastelemaan taiteen ja muun visuaalisen kulttuurin merkitystä yksilölle, yhteisölle ja yhteiskunnalle historian ja kulttuurin näkökulmista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tarkastelemaan taiteen ja muun visuaalisen kulttuurin erilaisia merkityksiä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Visuaalisen kulttuurin merkityksen tarkasteleminen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r w:rsidRPr="006A6A10">
              <w:rPr>
                <w:rFonts w:cstheme="minorHAnsi"/>
              </w:rPr>
              <w:t>Oppilas tunnistaa ja nimeää jonkin visuaalisen kulttuurin merkityksen.</w:t>
            </w:r>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tarkastelee joitakin visuaalisen kulttuurin merkityksiä sekä tutustuu niistä käytävään keskusteluun.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osallistuu tulkinnoillaan keskusteluun visuaalisen kulttuurin merkityksestä.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r w:rsidRPr="006A6A10">
              <w:rPr>
                <w:rFonts w:cstheme="minorHAnsi"/>
              </w:rPr>
              <w:t>Oppilas perustelee näkemyksiään visuaalisen kulttuurin merkityksestä.</w:t>
            </w:r>
          </w:p>
          <w:p w:rsidR="006A6A10" w:rsidRPr="006A6A10" w:rsidRDefault="006A6A10">
            <w:pPr>
              <w:spacing w:after="120" w:line="264" w:lineRule="auto"/>
              <w:rPr>
                <w:rFonts w:cstheme="minorHAnsi"/>
              </w:rPr>
            </w:pP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bookmarkStart w:id="3" w:name="_Hlk54868763"/>
            <w:r w:rsidRPr="006A6A10">
              <w:rPr>
                <w:rFonts w:cstheme="minorHAnsi"/>
              </w:rPr>
              <w:t>T9 innostaa oppilasta soveltamaan eri aikojen ja kulttuurien kuvailmaisun tapoja kuvallisessa tuottamisessaan</w:t>
            </w:r>
            <w:bookmarkEnd w:id="3"/>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tuntemaan ja soveltamaan kulttuurisia kuvailmaisun tapoja.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bookmarkStart w:id="4" w:name="_Hlk54869256"/>
            <w:r w:rsidRPr="006A6A10">
              <w:rPr>
                <w:rFonts w:cstheme="minorHAnsi"/>
              </w:rPr>
              <w:t>Kulttuuristen kuvailmaisun tapojen tuntemus ja soveltaminen</w:t>
            </w:r>
            <w:bookmarkEnd w:id="4"/>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kokeilee ohjatusti jotakin tiettyä kulttuurista kuvailmaisun tapaa.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tutustuu ohjatusti kulttuurisiin kuvailmaisun tapoihin ja käyttää niitä kuvallisessa tuottamisessaan.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kehittää kulttuuristen kuvailmaisun tapojen tuntemustaan soveltamalla niitä kuvallisessa tuottamisessaan.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kehittää kulttuuristen kuvailmaisun tapojen tuntemustaan soveltamalla niitä kuvallisessa tuottamisessa ja perustelemalla ratkaisujaan.</w:t>
            </w:r>
          </w:p>
        </w:tc>
      </w:tr>
      <w:tr w:rsidR="006A6A10" w:rsidRPr="006A6A10" w:rsidTr="006A6A10">
        <w:trPr>
          <w:trHeight w:val="283"/>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b/>
              </w:rPr>
            </w:pPr>
            <w:r w:rsidRPr="006A6A10">
              <w:rPr>
                <w:rFonts w:cstheme="minorHAnsi"/>
                <w:b/>
              </w:rPr>
              <w:t>Esteettinen, ekologinen ja eettinen arvottaminen</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 xml:space="preserve">T10 ohjata oppilasta ottamaan kantaa </w:t>
            </w:r>
            <w:r w:rsidRPr="006A6A10">
              <w:rPr>
                <w:rFonts w:cstheme="minorHAnsi"/>
              </w:rPr>
              <w:lastRenderedPageBreak/>
              <w:t>taiteessa, ympäristössä ja muussa visuaalisessa kulttuurissa ilmeneviin arvoihin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 xml:space="preserve">Oppilas oppii esittämään näkemyksiään </w:t>
            </w:r>
            <w:r w:rsidRPr="006A6A10">
              <w:rPr>
                <w:rFonts w:cstheme="minorHAnsi"/>
              </w:rPr>
              <w:lastRenderedPageBreak/>
              <w:t>visuaalisessa kulttuurissa ilmenevistä arvoista.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 xml:space="preserve">Kannan ottaminen visuaalisessa kulttuurissa </w:t>
            </w:r>
            <w:r w:rsidRPr="006A6A10">
              <w:rPr>
                <w:rFonts w:cstheme="minorHAnsi"/>
              </w:rPr>
              <w:lastRenderedPageBreak/>
              <w:t>ilmeneviin arvoihin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r w:rsidRPr="006A6A10">
              <w:rPr>
                <w:rFonts w:cstheme="minorHAnsi"/>
              </w:rPr>
              <w:lastRenderedPageBreak/>
              <w:t xml:space="preserve">Oppilas tunnistaa ja nimeää jonkin </w:t>
            </w:r>
            <w:r w:rsidRPr="006A6A10">
              <w:rPr>
                <w:rFonts w:cstheme="minorHAnsi"/>
              </w:rPr>
              <w:lastRenderedPageBreak/>
              <w:t>visuaalisessa kulttuurissa ilmenevän arvon.</w:t>
            </w:r>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jc w:val="both"/>
              <w:rPr>
                <w:rFonts w:cstheme="minorHAnsi"/>
              </w:rPr>
            </w:pPr>
            <w:r w:rsidRPr="006A6A10">
              <w:rPr>
                <w:rFonts w:cstheme="minorHAnsi"/>
              </w:rPr>
              <w:lastRenderedPageBreak/>
              <w:t xml:space="preserve">Oppilas nimeää ja pohtii visuaalisessa </w:t>
            </w:r>
            <w:r w:rsidRPr="006A6A10">
              <w:rPr>
                <w:rFonts w:cstheme="minorHAnsi"/>
              </w:rPr>
              <w:lastRenderedPageBreak/>
              <w:t>kulttuurissa ilmeneviä arvoja.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 xml:space="preserve">Oppilas ottaa kantaa visuaalisessa </w:t>
            </w:r>
            <w:r w:rsidRPr="006A6A10">
              <w:rPr>
                <w:rFonts w:cstheme="minorHAnsi"/>
              </w:rPr>
              <w:lastRenderedPageBreak/>
              <w:t>kulttuurissa ilmeneviä arvoja koskevaan keskusteluun.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 xml:space="preserve">Oppilas osallistuu visuaalisessa kulttuurissa </w:t>
            </w:r>
            <w:r w:rsidRPr="006A6A10">
              <w:rPr>
                <w:rFonts w:cstheme="minorHAnsi"/>
              </w:rPr>
              <w:lastRenderedPageBreak/>
              <w:t>ilmeneviä arvoja koskevaan keskusteluun ja perustelee näkemyksiään.</w:t>
            </w:r>
          </w:p>
        </w:tc>
      </w:tr>
      <w:tr w:rsidR="006A6A10" w:rsidRPr="006A6A10" w:rsidTr="006A6A10">
        <w:trPr>
          <w:trHeight w:val="28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lastRenderedPageBreak/>
              <w:t>T11 kannustaa oppilasta ottamaan kuvailmaisussaan huomioon kulttuurinen moninaisuus ja kestävä kehitys sekä vaikuttamaan kuvien avulla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oppii tarkastelemaan kulttuurista moninaisuutta ja kestävää kehitystä sekä vaikuttamaan kuvien avulla.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Omien arvojen kuvallinen ilmaiseminen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A6A10" w:rsidRPr="006A6A10" w:rsidRDefault="006A6A10">
            <w:pPr>
              <w:rPr>
                <w:rFonts w:cstheme="minorHAnsi"/>
              </w:rPr>
            </w:pPr>
            <w:r w:rsidRPr="006A6A10">
              <w:rPr>
                <w:rFonts w:cstheme="minorHAnsi"/>
              </w:rPr>
              <w:t>Oppilas ottaa kuvailmaisussaan huomioon jonkin kulttuurisen moninaisuuden tai kestävän kehityksen näkökulman.</w:t>
            </w:r>
          </w:p>
          <w:p w:rsidR="006A6A10" w:rsidRPr="006A6A10" w:rsidRDefault="006A6A10">
            <w:pPr>
              <w:spacing w:after="120" w:line="264" w:lineRule="auto"/>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ottaa kuvailmaisussaan huomioon erilaisia kulttuurisen moninaisuuden ja kestävän kehityksen näkökulmia.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tarkastelee kuvailmaisussaan kulttuurista moninaisuutta ja kestävää kehitystä sekä tunnistaa kuvilla vaikuttamisen mahdollisuuksia.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6A6A10" w:rsidRPr="006A6A10" w:rsidRDefault="006A6A10">
            <w:pPr>
              <w:spacing w:after="120" w:line="264" w:lineRule="auto"/>
              <w:rPr>
                <w:rFonts w:cstheme="minorHAnsi"/>
              </w:rPr>
            </w:pPr>
            <w:r w:rsidRPr="006A6A10">
              <w:rPr>
                <w:rFonts w:cstheme="minorHAnsi"/>
              </w:rPr>
              <w:t>Oppilas esittää näkemyksiään kulttuurisen moninaisuuden ja kestävän kehityksen kysymyksistä sekä vaikuttaa kuvien avulla.</w:t>
            </w:r>
          </w:p>
        </w:tc>
      </w:tr>
      <w:bookmarkEnd w:id="1"/>
    </w:tbl>
    <w:p w:rsidR="00397208" w:rsidRPr="007D4E52" w:rsidRDefault="00397208" w:rsidP="007D4E52"/>
    <w:sectPr w:rsidR="00397208" w:rsidRPr="007D4E52"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1B37C3"/>
    <w:rsid w:val="00376D79"/>
    <w:rsid w:val="00397208"/>
    <w:rsid w:val="005C66C0"/>
    <w:rsid w:val="006A6A10"/>
    <w:rsid w:val="007D4E52"/>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371">
      <w:bodyDiv w:val="1"/>
      <w:marLeft w:val="0"/>
      <w:marRight w:val="0"/>
      <w:marTop w:val="0"/>
      <w:marBottom w:val="0"/>
      <w:divBdr>
        <w:top w:val="none" w:sz="0" w:space="0" w:color="auto"/>
        <w:left w:val="none" w:sz="0" w:space="0" w:color="auto"/>
        <w:bottom w:val="none" w:sz="0" w:space="0" w:color="auto"/>
        <w:right w:val="none" w:sz="0" w:space="0" w:color="auto"/>
      </w:divBdr>
    </w:div>
    <w:div w:id="442918036">
      <w:bodyDiv w:val="1"/>
      <w:marLeft w:val="0"/>
      <w:marRight w:val="0"/>
      <w:marTop w:val="0"/>
      <w:marBottom w:val="0"/>
      <w:divBdr>
        <w:top w:val="none" w:sz="0" w:space="0" w:color="auto"/>
        <w:left w:val="none" w:sz="0" w:space="0" w:color="auto"/>
        <w:bottom w:val="none" w:sz="0" w:space="0" w:color="auto"/>
        <w:right w:val="none" w:sz="0" w:space="0" w:color="auto"/>
      </w:divBdr>
    </w:div>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9027</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2021-04-13T14:45:00Z</cp:lastPrinted>
  <dcterms:created xsi:type="dcterms:W3CDTF">2021-04-13T14:55:00Z</dcterms:created>
  <dcterms:modified xsi:type="dcterms:W3CDTF">2021-04-13T14:55:00Z</dcterms:modified>
</cp:coreProperties>
</file>