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3C" w:rsidRDefault="0036423C" w:rsidP="0036423C">
      <w:pPr>
        <w:pStyle w:val="Otsikko1"/>
      </w:pPr>
      <w:bookmarkStart w:id="0" w:name="_Toc58933954"/>
      <w:bookmarkStart w:id="1" w:name="_Toc55381287"/>
      <w:bookmarkStart w:id="2" w:name="_Toc55380593"/>
      <w:r>
        <w:t>Kemia</w:t>
      </w:r>
      <w:bookmarkEnd w:id="0"/>
      <w:bookmarkEnd w:id="1"/>
      <w:bookmarkEnd w:id="2"/>
    </w:p>
    <w:p w:rsidR="0036423C" w:rsidRDefault="0036423C" w:rsidP="0036423C">
      <w:pPr>
        <w:pStyle w:val="paragraph"/>
        <w:spacing w:before="0" w:beforeAutospacing="0" w:after="0" w:afterAutospacing="0" w:line="276" w:lineRule="auto"/>
        <w:contextualSpacing/>
        <w:jc w:val="both"/>
        <w:textAlignment w:val="baseline"/>
        <w:rPr>
          <w:rFonts w:asciiTheme="minorHAnsi" w:hAnsiTheme="minorHAnsi" w:cstheme="minorHAnsi"/>
        </w:rPr>
      </w:pPr>
      <w:r>
        <w:rPr>
          <w:rStyle w:val="normaltextrun"/>
          <w:rFonts w:asciiTheme="minorHAnsi" w:eastAsiaTheme="majorEastAsia" w:hAnsiTheme="minorHAnsi" w:cstheme="minorHAnsi"/>
          <w:b/>
          <w:bCs/>
        </w:rPr>
        <w:t>Oppilaan oppimisen ja osaamisen arviointi kemiassa vuosiluokilla </w:t>
      </w:r>
      <w:r>
        <w:rPr>
          <w:rStyle w:val="contextualspellingandgrammarerror"/>
          <w:rFonts w:asciiTheme="minorHAnsi" w:hAnsiTheme="minorHAnsi" w:cstheme="minorHAnsi"/>
          <w:b/>
          <w:bCs/>
        </w:rPr>
        <w:t>7–9</w:t>
      </w:r>
      <w:r>
        <w:rPr>
          <w:rStyle w:val="normaltextrun"/>
          <w:rFonts w:asciiTheme="minorHAnsi" w:eastAsiaTheme="majorEastAsia" w:hAnsiTheme="minorHAnsi" w:cstheme="minorHAnsi"/>
          <w:b/>
          <w:bCs/>
        </w:rPr>
        <w:t> </w:t>
      </w:r>
      <w:r>
        <w:rPr>
          <w:rStyle w:val="eop"/>
          <w:rFonts w:asciiTheme="minorHAnsi" w:hAnsiTheme="minorHAnsi" w:cstheme="minorHAnsi"/>
        </w:rPr>
        <w:t> </w:t>
      </w:r>
    </w:p>
    <w:p w:rsidR="0036423C" w:rsidRDefault="0036423C" w:rsidP="0036423C">
      <w:pPr>
        <w:pStyle w:val="paragraph"/>
        <w:spacing w:before="0" w:beforeAutospacing="0" w:after="0" w:afterAutospacing="0" w:line="276" w:lineRule="auto"/>
        <w:contextualSpacing/>
        <w:jc w:val="both"/>
        <w:textAlignment w:val="baseline"/>
        <w:rPr>
          <w:rFonts w:asciiTheme="minorHAnsi" w:hAnsiTheme="minorHAnsi" w:cstheme="minorHAnsi"/>
        </w:rPr>
      </w:pPr>
      <w:r>
        <w:rPr>
          <w:rStyle w:val="normaltextrun"/>
          <w:rFonts w:asciiTheme="minorHAnsi" w:eastAsiaTheme="majorEastAsia" w:hAnsiTheme="minorHAnsi" w:cstheme="minorHAnsi"/>
        </w:rPr>
        <w:t> </w:t>
      </w:r>
      <w:r>
        <w:rPr>
          <w:rStyle w:val="eop"/>
          <w:rFonts w:asciiTheme="minorHAnsi" w:hAnsiTheme="minorHAnsi" w:cstheme="minorHAnsi"/>
        </w:rPr>
        <w:t> </w:t>
      </w:r>
    </w:p>
    <w:p w:rsidR="0036423C" w:rsidRDefault="0036423C" w:rsidP="0036423C">
      <w:pPr>
        <w:pStyle w:val="paragraph"/>
        <w:spacing w:before="0" w:beforeAutospacing="0" w:after="0" w:afterAutospacing="0" w:line="276" w:lineRule="auto"/>
        <w:contextualSpacing/>
        <w:jc w:val="both"/>
        <w:textAlignment w:val="baseline"/>
        <w:rPr>
          <w:rStyle w:val="eop"/>
        </w:rPr>
      </w:pPr>
      <w:r>
        <w:rPr>
          <w:rStyle w:val="normaltextrun"/>
          <w:rFonts w:asciiTheme="minorHAnsi" w:eastAsiaTheme="majorEastAsia" w:hAnsiTheme="minorHAnsi" w:cstheme="minorHAnsi"/>
        </w:rPr>
        <w:t xml:space="preserve">Työskentelyn jäsentäminen pienemmiksi kokonaisuuksiksi, projekteiksi tai kokeellisiksi töiksi, joilla on omat tavoitteensa ja arviointiperusteensa, tukee monipuolista arviointia. Kokeellisen työskentelyn arviointi voi edetä </w:t>
      </w:r>
      <w:proofErr w:type="spellStart"/>
      <w:r>
        <w:rPr>
          <w:rStyle w:val="normaltextrun"/>
          <w:rFonts w:asciiTheme="minorHAnsi" w:eastAsiaTheme="majorEastAsia" w:hAnsiTheme="minorHAnsi" w:cstheme="minorHAnsi"/>
        </w:rPr>
        <w:t>hierarkisesti</w:t>
      </w:r>
      <w:proofErr w:type="spellEnd"/>
      <w:r>
        <w:rPr>
          <w:rStyle w:val="normaltextrun"/>
          <w:rFonts w:asciiTheme="minorHAnsi" w:eastAsiaTheme="majorEastAsia" w:hAnsiTheme="minorHAnsi" w:cstheme="minorHAnsi"/>
        </w:rPr>
        <w:t xml:space="preserve"> turvallisen työskentelyn periaatteista taitotehtäviin ja suljetuista tutkimustehtävistä aina avoimiin tutkimuksiin asti.</w:t>
      </w:r>
      <w:r>
        <w:rPr>
          <w:rStyle w:val="normaltextrun"/>
          <w:rFonts w:asciiTheme="minorHAnsi" w:eastAsiaTheme="majorEastAsia" w:hAnsiTheme="minorHAnsi" w:cstheme="minorHAnsi"/>
          <w:i/>
          <w:iCs/>
        </w:rPr>
        <w:t> </w:t>
      </w:r>
      <w:r>
        <w:rPr>
          <w:rStyle w:val="normaltextrun"/>
          <w:rFonts w:asciiTheme="minorHAnsi" w:eastAsiaTheme="majorEastAsia" w:hAnsiTheme="minorHAnsi" w:cstheme="minorHAnsi"/>
        </w:rPr>
        <w:t xml:space="preserve">Oppilaita ohjataan tunnistamaan omia ennakkotietojaan, -taitojaan ja -käsityksiään. Työskentelyn etenemistä ohjataan rakentavan palautteen ja kysymysten avulla. Kannustava palaute tukee erityisesti tutkimisen taitojen kehittymistä ja motivaation rakentumista. Kokonaisuuksien lopussa arvioidaan asetettujen tavoitteiden saavuttamista ja suunnataan huomiota kohti uusia kehittämishaasteita. Arviointi perustuu monimuotoisten tuotosten lisäksi työskentelyn havainnointiin.  Tuotosten sisällön lisäksi arvioidaan opiskeluprosessia ja työn eri vaiheita, kuten kysymysten muodostamista, aiheen rajaamista, tiedonhakua, näkökulmien perustelemista, käsitteiden käyttöä, ilmaisun selkeyttä ja työn loppuun saattamista. Oppilaiden </w:t>
      </w:r>
      <w:proofErr w:type="spellStart"/>
      <w:r>
        <w:rPr>
          <w:rStyle w:val="normaltextrun"/>
          <w:rFonts w:asciiTheme="minorHAnsi" w:eastAsiaTheme="majorEastAsia" w:hAnsiTheme="minorHAnsi" w:cstheme="minorHAnsi"/>
        </w:rPr>
        <w:t>itsearviointitaitoja</w:t>
      </w:r>
      <w:proofErr w:type="spellEnd"/>
      <w:r>
        <w:rPr>
          <w:rStyle w:val="normaltextrun"/>
          <w:rFonts w:asciiTheme="minorHAnsi" w:eastAsiaTheme="majorEastAsia" w:hAnsiTheme="minorHAnsi" w:cstheme="minorHAnsi"/>
        </w:rPr>
        <w:t xml:space="preserve"> ja vertaispalautteen antamisen ja vastaanottamisen taitoja kehitetään osana formatiivista arviointia. Opettajan ja oppilaiden välisiä keskusteluja voidaan käyttää arvioinnin tukena.</w:t>
      </w:r>
      <w:r>
        <w:rPr>
          <w:rStyle w:val="eop"/>
          <w:rFonts w:asciiTheme="minorHAnsi" w:hAnsiTheme="minorHAnsi" w:cstheme="minorHAnsi"/>
        </w:rPr>
        <w:t> </w:t>
      </w:r>
    </w:p>
    <w:p w:rsidR="0036423C" w:rsidRDefault="0036423C" w:rsidP="0036423C">
      <w:pPr>
        <w:pStyle w:val="paragraph"/>
        <w:spacing w:before="0" w:beforeAutospacing="0" w:after="0" w:afterAutospacing="0" w:line="276" w:lineRule="auto"/>
        <w:contextualSpacing/>
        <w:jc w:val="both"/>
        <w:textAlignment w:val="baseline"/>
      </w:pPr>
    </w:p>
    <w:p w:rsidR="0036423C" w:rsidRDefault="0036423C" w:rsidP="0036423C">
      <w:pPr>
        <w:pStyle w:val="paragraph"/>
        <w:spacing w:before="0" w:beforeAutospacing="0" w:after="0" w:afterAutospacing="0" w:line="276" w:lineRule="auto"/>
        <w:contextualSpacing/>
        <w:textAlignment w:val="baseline"/>
        <w:rPr>
          <w:rStyle w:val="eop"/>
        </w:rPr>
      </w:pPr>
      <w:r>
        <w:rPr>
          <w:rStyle w:val="normaltextrun"/>
          <w:rFonts w:asciiTheme="minorHAnsi" w:eastAsiaTheme="majorEastAsia" w:hAnsiTheme="minorHAnsi" w:cstheme="minorHAnsi"/>
        </w:rPr>
        <w:t>Päättöarviointi sijoittuu siihen lukuvuoteen, jona kemian</w:t>
      </w:r>
      <w:r>
        <w:rPr>
          <w:rStyle w:val="normaltextrun"/>
          <w:rFonts w:asciiTheme="minorHAnsi" w:eastAsiaTheme="majorEastAsia" w:hAnsiTheme="minorHAnsi" w:cstheme="minorHAnsi"/>
          <w:b/>
          <w:bCs/>
        </w:rPr>
        <w:t> </w:t>
      </w:r>
      <w:r>
        <w:rPr>
          <w:rStyle w:val="normaltextrun"/>
          <w:rFonts w:asciiTheme="minorHAnsi" w:eastAsiaTheme="majorEastAsia" w:hAnsiTheme="minorHAnsi" w:cstheme="minorHAnsi"/>
        </w:rPr>
        <w:t>opiskelu päättyy kaikille yhteisenä oppiaineena vuosiluokilla 7, 8 tai 9 paikallisessa opetussuunnitelmassa päätetyn ja kuvatun tuntijaon mukaisesti. Päättöarviointi kuvaa sitä, kuinka hyvin ja missä määrin oppilas on opiskelun päättyessä saavuttanut kemian oppimäärän tavoitteet. Päättöarvosanan muodostamisessa otetaan huomioon kaikki perusopetuksen opetussuunnitelman perusteissa määritellyt kemian tavoitteet ja niihin liittyvät päättöarvioinnin kriteerit riippumatta siitä, mille vuosiluokalle 7, 8 tai 9 yksittäinen tavoite on asetettu paikallisessa opetussuunnitelmassa. Päättöarvosana on kemian</w:t>
      </w:r>
      <w:r>
        <w:rPr>
          <w:rStyle w:val="normaltextrun"/>
          <w:rFonts w:asciiTheme="minorHAnsi" w:eastAsiaTheme="majorEastAsia" w:hAnsiTheme="minorHAnsi" w:cstheme="minorHAnsi"/>
          <w:b/>
          <w:bCs/>
        </w:rPr>
        <w:t> </w:t>
      </w:r>
      <w:r>
        <w:rPr>
          <w:rStyle w:val="normaltextrun"/>
          <w:rFonts w:asciiTheme="minorHAnsi" w:eastAsiaTheme="majorEastAsia" w:hAnsiTheme="minorHAnsi" w:cstheme="minorHAnsi"/>
        </w:rPr>
        <w:t>tavoitteiden ja kriteerien perusteella muodostettu kokonaisarviointi. Oppilas on saavuttanut oppimäärän tavoitteet arvosanan 5, 7, 8 tai 9 mukaisesti, kun oppilaan osaaminen vastaa pääosin kyseisen arvosanan kriteereissä kuvattua osaamisen tasoa. Arvosanojen 4, 6 ja 10 mukaisen osaamisen kokonaisarviointi muodostetaan kemian oppimäärän tavoitteiden pohjalta ja suhteessa edellä mainittuihin päättöarvioinnin kriteereihin. Paremman osaamisen tason saavuttaminen jonkin tavoitteen osalta voi kompensoida hylätyn tai heikomman suoriutumisen jonkin muun tavoitteen osalta. Työskentelyn arviointi sisältyy kemian päättöarviointiin ja siitä muodostettavaan päättöarvosanaan.</w:t>
      </w:r>
      <w:r>
        <w:rPr>
          <w:rStyle w:val="eop"/>
          <w:rFonts w:asciiTheme="minorHAnsi" w:hAnsiTheme="minorHAnsi" w:cstheme="minorHAnsi"/>
        </w:rPr>
        <w:t> </w:t>
      </w:r>
    </w:p>
    <w:p w:rsidR="0036423C" w:rsidRDefault="0036423C" w:rsidP="0036423C">
      <w:pPr>
        <w:pStyle w:val="paragraph"/>
        <w:spacing w:before="0" w:beforeAutospacing="0" w:after="0" w:afterAutospacing="0" w:line="276" w:lineRule="auto"/>
        <w:contextualSpacing/>
        <w:textAlignment w:val="baseline"/>
      </w:pPr>
    </w:p>
    <w:p w:rsidR="0036423C" w:rsidRDefault="0036423C" w:rsidP="0036423C">
      <w:pPr>
        <w:pStyle w:val="paragraph"/>
        <w:spacing w:before="0" w:beforeAutospacing="0" w:after="0" w:afterAutospacing="0" w:line="276" w:lineRule="auto"/>
        <w:contextualSpacing/>
        <w:textAlignment w:val="baseline"/>
        <w:rPr>
          <w:rFonts w:asciiTheme="minorHAnsi" w:hAnsiTheme="minorHAnsi" w:cstheme="minorHAnsi"/>
        </w:rPr>
      </w:pPr>
      <w:r>
        <w:rPr>
          <w:rStyle w:val="normaltextrun"/>
          <w:rFonts w:asciiTheme="minorHAnsi" w:eastAsiaTheme="majorEastAsia" w:hAnsiTheme="minorHAnsi" w:cstheme="minorHAnsi"/>
        </w:rPr>
        <w:t xml:space="preserve">Oppilaan työskentelyn ohjaamisella kemiassa tarkoitetaan esimerkiksi suullisten lisäohjeiden antamista, ohjaavien kysymysten esittämistä, välineillä havainnollistamista tai vastaavien esimerkkien antamista työskentelyn aikana. Päättöarvioinnin kriteerien kuvaukset on kirjoitettu </w:t>
      </w:r>
      <w:r>
        <w:rPr>
          <w:rStyle w:val="normaltextrun"/>
          <w:rFonts w:asciiTheme="minorHAnsi" w:eastAsiaTheme="majorEastAsia" w:hAnsiTheme="minorHAnsi" w:cstheme="minorHAnsi"/>
        </w:rPr>
        <w:lastRenderedPageBreak/>
        <w:t>kumulatiivisesti, eli edellisen arvosanan osaaminen sisältyy seuraavan arvosanan osaamiseen, vaikkei tätä ole joka tavoitteen kohdalla erikseen kirjoitettu näkyviin.</w:t>
      </w:r>
      <w:r>
        <w:rPr>
          <w:rStyle w:val="eop"/>
          <w:rFonts w:asciiTheme="minorHAnsi" w:hAnsiTheme="minorHAnsi" w:cstheme="minorHAnsi"/>
        </w:rPr>
        <w:t> </w:t>
      </w:r>
    </w:p>
    <w:p w:rsidR="0036423C" w:rsidRDefault="0036423C" w:rsidP="0036423C">
      <w:pPr>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53"/>
        <w:gridCol w:w="1191"/>
        <w:gridCol w:w="1701"/>
        <w:gridCol w:w="1759"/>
        <w:gridCol w:w="2128"/>
        <w:gridCol w:w="1701"/>
        <w:gridCol w:w="1742"/>
        <w:gridCol w:w="1929"/>
      </w:tblGrid>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tcPr>
          <w:p w:rsidR="0036423C" w:rsidRPr="0036423C" w:rsidRDefault="0036423C">
            <w:pPr>
              <w:spacing w:after="0"/>
              <w:ind w:left="40"/>
              <w:contextualSpacing/>
              <w:rPr>
                <w:rFonts w:cstheme="minorHAnsi"/>
                <w:b/>
              </w:rPr>
            </w:pPr>
            <w:bookmarkStart w:id="3" w:name="_GoBack"/>
            <w:r w:rsidRPr="0036423C">
              <w:rPr>
                <w:rFonts w:cstheme="minorHAnsi"/>
                <w:b/>
              </w:rPr>
              <w:t>Opetuksen tavoite</w:t>
            </w:r>
          </w:p>
          <w:p w:rsidR="0036423C" w:rsidRPr="0036423C" w:rsidRDefault="0036423C">
            <w:pPr>
              <w:spacing w:after="0"/>
              <w:ind w:left="40"/>
              <w:contextualSpacing/>
              <w:rPr>
                <w:rFonts w:cstheme="minorHAnsi"/>
                <w:b/>
              </w:rPr>
            </w:pP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36423C" w:rsidRPr="0036423C" w:rsidRDefault="0036423C">
            <w:pPr>
              <w:spacing w:after="0"/>
              <w:ind w:left="40"/>
              <w:contextualSpacing/>
              <w:rPr>
                <w:rFonts w:cstheme="minorHAnsi"/>
                <w:b/>
              </w:rPr>
            </w:pPr>
            <w:r w:rsidRPr="0036423C">
              <w:rPr>
                <w:rFonts w:cstheme="minorHAnsi"/>
                <w:b/>
              </w:rPr>
              <w:t>Sisältöalueet</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36423C" w:rsidRPr="0036423C" w:rsidRDefault="0036423C">
            <w:pPr>
              <w:spacing w:after="0"/>
              <w:ind w:left="40"/>
              <w:contextualSpacing/>
              <w:rPr>
                <w:rFonts w:cstheme="minorHAnsi"/>
                <w:b/>
              </w:rPr>
            </w:pPr>
            <w:proofErr w:type="gramStart"/>
            <w:r w:rsidRPr="0036423C">
              <w:rPr>
                <w:rFonts w:cstheme="minorHAnsi"/>
                <w:b/>
              </w:rPr>
              <w:t>Opetuksen tavoitteista johdetut oppimisen tavoitteet</w:t>
            </w:r>
            <w:proofErr w:type="gramEnd"/>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36423C" w:rsidRPr="0036423C" w:rsidRDefault="0036423C">
            <w:pPr>
              <w:spacing w:after="0"/>
              <w:ind w:left="40"/>
              <w:contextualSpacing/>
              <w:rPr>
                <w:rFonts w:cstheme="minorHAnsi"/>
                <w:b/>
              </w:rPr>
            </w:pPr>
            <w:r w:rsidRPr="0036423C">
              <w:rPr>
                <w:rFonts w:cstheme="minorHAnsi"/>
                <w:b/>
              </w:rPr>
              <w:t xml:space="preserve">Arvioinnin kohde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36423C" w:rsidRPr="0036423C" w:rsidRDefault="0036423C">
            <w:pPr>
              <w:spacing w:after="0"/>
              <w:ind w:left="40"/>
              <w:contextualSpacing/>
              <w:rPr>
                <w:rFonts w:cstheme="minorHAnsi"/>
                <w:b/>
              </w:rPr>
            </w:pPr>
            <w:r w:rsidRPr="0036423C">
              <w:rPr>
                <w:rFonts w:cstheme="minorHAnsi"/>
                <w:b/>
              </w:rPr>
              <w:t>Osaamisen kuvaus arvosanalle 5</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36423C" w:rsidRPr="0036423C" w:rsidRDefault="0036423C">
            <w:pPr>
              <w:spacing w:after="0"/>
              <w:ind w:left="40"/>
              <w:contextualSpacing/>
              <w:rPr>
                <w:rFonts w:cstheme="minorHAnsi"/>
                <w:b/>
              </w:rPr>
            </w:pPr>
            <w:r w:rsidRPr="0036423C">
              <w:rPr>
                <w:rFonts w:cstheme="minorHAnsi"/>
                <w:b/>
              </w:rPr>
              <w:t>Osaamisen kuvaus arvosanalle 7</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36423C" w:rsidRPr="0036423C" w:rsidRDefault="0036423C">
            <w:pPr>
              <w:spacing w:after="0"/>
              <w:ind w:left="40"/>
              <w:contextualSpacing/>
              <w:rPr>
                <w:rFonts w:cstheme="minorHAnsi"/>
                <w:b/>
              </w:rPr>
            </w:pPr>
            <w:r w:rsidRPr="0036423C">
              <w:rPr>
                <w:rFonts w:cstheme="minorHAnsi"/>
                <w:b/>
              </w:rPr>
              <w:t xml:space="preserve">Osaamisen kuvaus arvosanalle 8 </w:t>
            </w:r>
          </w:p>
        </w:tc>
        <w:tc>
          <w:tcPr>
            <w:tcW w:w="62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100" w:type="dxa"/>
              <w:left w:w="100" w:type="dxa"/>
              <w:bottom w:w="100" w:type="dxa"/>
              <w:right w:w="100" w:type="dxa"/>
            </w:tcMar>
            <w:hideMark/>
          </w:tcPr>
          <w:p w:rsidR="0036423C" w:rsidRPr="0036423C" w:rsidRDefault="0036423C">
            <w:pPr>
              <w:spacing w:after="0"/>
              <w:ind w:left="40"/>
              <w:contextualSpacing/>
              <w:rPr>
                <w:rFonts w:cstheme="minorHAnsi"/>
                <w:b/>
              </w:rPr>
            </w:pPr>
            <w:r w:rsidRPr="0036423C">
              <w:rPr>
                <w:rFonts w:cstheme="minorHAnsi"/>
                <w:b/>
              </w:rPr>
              <w:t>Osaamisen kuvaus arvosanalle 9</w:t>
            </w:r>
          </w:p>
        </w:tc>
      </w:tr>
      <w:tr w:rsidR="0036423C" w:rsidRPr="0036423C" w:rsidTr="0036423C">
        <w:trPr>
          <w:trHeight w:val="284"/>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b/>
              </w:rPr>
              <w:t>Merkitys, arvot ja asenteet</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T1 kannustaa ja innostaa oppilasta kemian opiskeluun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t>S1–S6</w:t>
            </w:r>
          </w:p>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kokee kemian opiskelun mielekkääksi.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i/>
              </w:rPr>
              <w:t>Ei käytetä arvosanan muodostamisen perusteena. Oppilasta ohjataan pohtimaan kokemuksiaan kemian opiskelusta osana oman oppimisensa arviointia.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60"/>
              <w:contextualSpacing/>
              <w:rPr>
                <w:rFonts w:cstheme="minorHAnsi"/>
                <w: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 xml:space="preserve">T2 ohjata ja kannustaa oppilasta tunnistamaan omaa kemian osaamistaan, asettamaan tavoitteita omalle työskentelylleen </w:t>
            </w:r>
            <w:r w:rsidRPr="0036423C">
              <w:rPr>
                <w:rFonts w:cstheme="minorHAnsi"/>
              </w:rPr>
              <w:lastRenderedPageBreak/>
              <w:t>sekä työskentelemään pitkäjänteisesti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 xml:space="preserve">Oppilas arvioi omaa kemian osaamistaan, asettaa tavoitteita omalle työskentelylleen sekä </w:t>
            </w:r>
            <w:r w:rsidRPr="0036423C">
              <w:rPr>
                <w:rFonts w:cstheme="minorHAnsi"/>
              </w:rPr>
              <w:lastRenderedPageBreak/>
              <w:t>työskentelee pitkäjänteisesti.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i/>
              </w:rPr>
              <w:t xml:space="preserve">Ei käytetä arvosanan muodostamisen perusteena. Oppilasta ohjataan pohtimaan kokemuksiaan kemian opiskelusta osana oman </w:t>
            </w:r>
            <w:r w:rsidRPr="0036423C">
              <w:rPr>
                <w:rFonts w:cstheme="minorHAnsi"/>
                <w:i/>
              </w:rPr>
              <w:lastRenderedPageBreak/>
              <w:t>oppimisensa arviointia.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6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lastRenderedPageBreak/>
              <w:t>T3 ohjata oppilasta ymmärtämään kemian osaamisen merkitystä omassa elämässä, elinympäristössä ja yhteiskunnassa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ymmärtää kemian osaamisen merkitystä omassa elämässä, elinympäristössä ja yhteiskunnassa.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Kemian merkityksen ymmärtäminen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tunnistaa joidenkin ilmiöiden liittymisen kemiaan sekä kemian osaamisen merkityksen joissakin ammateissa.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osaa antaa esimerkkejä arkisista tilanteista, joissa tarvitaan kemian tietoja ja taitoja.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nimetä ammatteja, joissa tarvitaan kemian osaamista.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t>Oppilas selittää esimerkkien avulla, millaisista kemian tiedoista ja taidoista on hyötyä omassa elinympäristössä.</w:t>
            </w:r>
          </w:p>
          <w:p w:rsidR="0036423C" w:rsidRPr="0036423C" w:rsidRDefault="0036423C">
            <w:pPr>
              <w:spacing w:after="0"/>
              <w:ind w:left="40"/>
              <w:contextualSpacing/>
              <w:rPr>
                <w:rFonts w:cstheme="minorHAnsi"/>
              </w:rPr>
            </w:pPr>
          </w:p>
          <w:p w:rsidR="0036423C" w:rsidRPr="0036423C" w:rsidRDefault="0036423C">
            <w:pPr>
              <w:spacing w:after="0"/>
              <w:ind w:left="60"/>
              <w:contextualSpacing/>
              <w:rPr>
                <w:rFonts w:cstheme="minorHAnsi"/>
              </w:rPr>
            </w:pPr>
            <w:r w:rsidRPr="0036423C">
              <w:rPr>
                <w:rFonts w:cstheme="minorHAnsi"/>
              </w:rPr>
              <w:t>Oppilas osaa antaa esimerkkejä kemian osaamisen merkityksestä eri ammateissa ja jatko-opinnoissa.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 xml:space="preserve">Oppilas selittää esimerkkien avulla, millaisista kemian tiedoista ja taidoista on hyötyä omassa elämässä ja yhteiskunnassa. </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perustella kemian osaamisen merkitystä eri ammateissa sekä jatko-opinnoissa.</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t xml:space="preserve">T4 ohjata oppilasta käyttämään kemian osaamistaan kestävän tulevaisuuden rakentamisessa sekä arvioimaan </w:t>
            </w:r>
            <w:r w:rsidRPr="0036423C">
              <w:rPr>
                <w:rFonts w:cstheme="minorHAnsi"/>
              </w:rPr>
              <w:lastRenderedPageBreak/>
              <w:t>omia valintojaan luonnonvarojen kestävän käytön ja tuotteen elinkaaren kannalta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 xml:space="preserve">Oppilas ymmärtää kemian merkityksen kestävän tulevaisuuden rakentamisessa </w:t>
            </w:r>
            <w:r w:rsidRPr="0036423C">
              <w:rPr>
                <w:rFonts w:cstheme="minorHAnsi"/>
              </w:rPr>
              <w:lastRenderedPageBreak/>
              <w:t>sekä arvioi omia valintojaan luonnonvarojen kestävän käytön ja tuotteen elinkaaren kannalta.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Kestävän kehityksen tiedot ja taidot kemian kannalta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 xml:space="preserve">Oppilas osaa antaa esimerkkejä omista valinnoistaan, joilla on merkitystä luonnonvarojen kestävän käytön ja tuotteen elinkaaren </w:t>
            </w:r>
            <w:r w:rsidRPr="0036423C">
              <w:rPr>
                <w:rFonts w:cstheme="minorHAnsi"/>
              </w:rPr>
              <w:lastRenderedPageBreak/>
              <w:t>kannalta.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 xml:space="preserve">Oppilas osaa antaa esimerkkejä tilanteista, joissa kemiaa tarvitaan kestävän </w:t>
            </w:r>
            <w:r w:rsidRPr="0036423C">
              <w:rPr>
                <w:rFonts w:cstheme="minorHAnsi"/>
              </w:rPr>
              <w:lastRenderedPageBreak/>
              <w:t>tulevaisuuden rakentamisessa.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nimetä joitakin hyviä ratkaisuja luonnonvarojen kestävän käytön ja tuotteen elinkaaren kannalta.</w:t>
            </w:r>
          </w:p>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lastRenderedPageBreak/>
              <w:t xml:space="preserve">Oppilas osaa kuvata esimerkkien avulla, miten kemiaa käytetään kestävän </w:t>
            </w:r>
            <w:r w:rsidRPr="0036423C">
              <w:rPr>
                <w:rFonts w:cstheme="minorHAnsi"/>
              </w:rPr>
              <w:lastRenderedPageBreak/>
              <w:t>tulevaisuuden rakentamisessa.</w:t>
            </w:r>
          </w:p>
          <w:p w:rsidR="0036423C" w:rsidRPr="0036423C" w:rsidRDefault="0036423C">
            <w:pPr>
              <w:spacing w:after="0"/>
              <w:ind w:left="40"/>
              <w:contextualSpacing/>
              <w:rPr>
                <w:rFonts w:cstheme="minorHAnsi"/>
              </w:rPr>
            </w:pPr>
          </w:p>
          <w:p w:rsidR="0036423C" w:rsidRPr="0036423C" w:rsidRDefault="0036423C">
            <w:pPr>
              <w:spacing w:after="0"/>
              <w:ind w:left="40"/>
              <w:contextualSpacing/>
              <w:rPr>
                <w:rFonts w:cstheme="minorHAnsi"/>
              </w:rPr>
            </w:pPr>
            <w:r w:rsidRPr="0036423C">
              <w:rPr>
                <w:rFonts w:cstheme="minorHAnsi"/>
              </w:rPr>
              <w:t>Oppilas osaa vertailla erilaisia ratkaisuja luonnonvarojen kestävän käytön ja tuotteen elinkaaren kannalta.</w:t>
            </w:r>
          </w:p>
          <w:p w:rsidR="0036423C" w:rsidRPr="0036423C" w:rsidRDefault="0036423C">
            <w:pPr>
              <w:spacing w:after="0"/>
              <w:ind w:left="4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Oppilas perustelee esimerkkien avulla, miten kemiaa käytetään kestävän tulevaisuuden rakentamisessa.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selittää kestävän tulevaisuuden rakentamiseen liittyviä syy-seuraussuhteita ja perustella erilaisia ratkaisuja luonnonvarojen kestävän käytön ja tuotteen elinkaaren kannalta.</w:t>
            </w:r>
          </w:p>
        </w:tc>
      </w:tr>
      <w:tr w:rsidR="0036423C" w:rsidRPr="0036423C" w:rsidTr="0036423C">
        <w:trPr>
          <w:trHeight w:val="284"/>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b/>
              </w:rPr>
              <w:lastRenderedPageBreak/>
              <w:t>Tutkimisen taidot</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T5 kannustaa oppilasta muodostamaan kysymyksiä tarkasteltavista ilmiöistä sekä kehittämään kysymyksiä edelleen tutkimusten ja muun toiminnan lähtökohdiksi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muodostaa tutkimuskysymyksiä tarkasteltavista ilmiöistä.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Kysymysten muodostaminen sekä tutkimusten ja muun toiminnan suunnittelu</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tunnistaa ilmiöitä, joita voidaan ottaa tutkimusten lähtökohdiksi.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muodostaa tarkasteltavaan aihepiiriin liittyviä yksinkertaisia kysymyksiä, joita voidaan kehittää tutkimusten lähtökohdiksi.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muodostaa täsmennettyjä kysymyksiä tarkasteltavien ilmiöiden tutkimiseksi esimerkiksi rajaamalla muuttujia.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 xml:space="preserve">Oppilas muodostaa perusteltuja kysymyksiä tarkasteltavista ilmiöistä tukeutumalla aikaisempaan tietoon ilmiöstä. </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kehittää kysymyksiä tutkimusten tai muun toiminnan lähtökohdiksi.</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lastRenderedPageBreak/>
              <w:t>T6 ohjata oppilasta toteuttamaan kokeellisia tutkimuksia yhteistyössä muiden kanssa sekä työskentelemään johdonmukaisesti ja turvallisesti</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 xml:space="preserve">Oppilas toteuttaa kokeellisia tutkimuksia yhteistyössä muiden kanssa. </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työskentelee turvallisesti ja johdonmukaisesti.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Kokeellisen tutkimuksen toteuttaminen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osallistuu kokeelliseen työskentelyyn havainnoimalla tutkimusten toteuttamista työturvallisuusnäkökohdat huomioon ottaen ja pystyy kertomaan havainnoistaan.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t>Oppilas osaa tehdä havaintoja ja mittauksia suunnitelmaa noudattaen, tarvittaessa ohjatusti.</w:t>
            </w:r>
          </w:p>
          <w:p w:rsidR="0036423C" w:rsidRPr="0036423C" w:rsidRDefault="0036423C">
            <w:pPr>
              <w:spacing w:after="0"/>
              <w:ind w:left="40"/>
              <w:contextualSpacing/>
              <w:rPr>
                <w:rFonts w:cstheme="minorHAnsi"/>
              </w:rPr>
            </w:pPr>
          </w:p>
          <w:p w:rsidR="0036423C" w:rsidRPr="0036423C" w:rsidRDefault="0036423C">
            <w:pPr>
              <w:spacing w:after="0"/>
              <w:ind w:left="40"/>
              <w:contextualSpacing/>
              <w:rPr>
                <w:rFonts w:cstheme="minorHAnsi"/>
              </w:rPr>
            </w:pPr>
            <w:r w:rsidRPr="0036423C">
              <w:rPr>
                <w:rFonts w:cstheme="minorHAnsi"/>
              </w:rPr>
              <w:t>Oppilas työskentelee turvallisesti muiden kanssa.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60"/>
              <w:contextualSpacing/>
              <w:rPr>
                <w:rFonts w:cstheme="minorHAnsi"/>
              </w:rPr>
            </w:pPr>
            <w:r w:rsidRPr="0036423C">
              <w:rPr>
                <w:rFonts w:cstheme="minorHAnsi"/>
              </w:rPr>
              <w:t>Oppilas työskentelee turvallisesti sekä tekee havaintoja ja mittauksia ohjeiden tai suunnitelman mukaan.</w:t>
            </w:r>
          </w:p>
          <w:p w:rsidR="0036423C" w:rsidRPr="0036423C" w:rsidRDefault="0036423C">
            <w:pPr>
              <w:spacing w:after="0"/>
              <w:ind w:left="60"/>
              <w:contextualSpacing/>
              <w:rPr>
                <w:rFonts w:cstheme="minorHAnsi"/>
              </w:rPr>
            </w:pPr>
          </w:p>
          <w:p w:rsidR="0036423C" w:rsidRPr="0036423C" w:rsidRDefault="0036423C">
            <w:pPr>
              <w:spacing w:after="0"/>
              <w:ind w:left="60"/>
              <w:contextualSpacing/>
              <w:rPr>
                <w:rFonts w:cstheme="minorHAnsi"/>
              </w:rPr>
            </w:pPr>
            <w:r w:rsidRPr="0036423C">
              <w:rPr>
                <w:rFonts w:cstheme="minorHAnsi"/>
              </w:rPr>
              <w:t>Oppilas työskentelee yhteistyössä muiden kanssa.</w:t>
            </w:r>
          </w:p>
          <w:p w:rsidR="0036423C" w:rsidRPr="0036423C" w:rsidRDefault="0036423C">
            <w:pPr>
              <w:spacing w:after="0"/>
              <w:ind w:left="60"/>
              <w:contextualSpacing/>
              <w:rPr>
                <w:rFonts w:cstheme="minorHAnsi"/>
              </w:rPr>
            </w:pPr>
            <w:r w:rsidRPr="0036423C">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työskentelee turvallisesti ja johdonmukaisesti, tarvittaessa itsenäisesti, sekä tekee havaintoja ja mittauksia tarkoituksenmukaisesti.</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toteuttaa yhteistyössä erilaisia tutkimuksia ja tukee muita ryhmän jäseniä tarvittaessa.</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t>T7 ohjata oppilaita käsittelemään, tulkitsemaan ja esittämään omien tutkimustensa tuloksia sekä arvioimaan niitä ja koko tutkimusprosessia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käsittelee ja analysoi tutkimustensa tuloksia sekä arvioi tutkimusprosessia.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Tutkimusten tulosten käsittely, esittäminen ja arviointi</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kuvailee tehtyä tutkimusta ja sen tuloksia tukeutumalla tutkimuksessa kerättyyn tietoon tai tehtyihin havaintoihin.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t xml:space="preserve">Oppilas käsittelee tutkimuksessa kerättyä tietoa ja esittää tutkimusten tuloksia ohjeiden mukaisesti sekä tekee </w:t>
            </w:r>
            <w:r w:rsidRPr="0036423C">
              <w:rPr>
                <w:rFonts w:cstheme="minorHAnsi"/>
              </w:rPr>
              <w:lastRenderedPageBreak/>
              <w:t>yksinkertaisia johtopäätöksiä.</w:t>
            </w:r>
          </w:p>
          <w:p w:rsidR="0036423C" w:rsidRPr="0036423C" w:rsidRDefault="0036423C">
            <w:pPr>
              <w:spacing w:after="0"/>
              <w:ind w:left="40"/>
              <w:contextualSpacing/>
              <w:rPr>
                <w:rFonts w:cstheme="minorHAnsi"/>
              </w:rPr>
            </w:pPr>
          </w:p>
          <w:p w:rsidR="0036423C" w:rsidRPr="0036423C" w:rsidRDefault="0036423C">
            <w:pPr>
              <w:spacing w:after="0"/>
              <w:ind w:left="40"/>
              <w:contextualSpacing/>
              <w:rPr>
                <w:rFonts w:cstheme="minorHAnsi"/>
              </w:rPr>
            </w:pPr>
            <w:r w:rsidRPr="0036423C">
              <w:rPr>
                <w:rFonts w:cstheme="minorHAnsi"/>
              </w:rPr>
              <w:t>Oppilas osaa antaa esimerkkejä tulosten oikeellisuuteen ja luotettavuuteen vaikuttavista tekijöistä.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60"/>
              <w:contextualSpacing/>
              <w:rPr>
                <w:rFonts w:cstheme="minorHAnsi"/>
              </w:rPr>
            </w:pPr>
            <w:r w:rsidRPr="0036423C">
              <w:rPr>
                <w:rFonts w:cstheme="minorHAnsi"/>
              </w:rPr>
              <w:lastRenderedPageBreak/>
              <w:t>Oppilas käsittelee ja esittää tutkimusten tuloksia sekä tekee johtopäätöksiä.</w:t>
            </w:r>
          </w:p>
          <w:p w:rsidR="0036423C" w:rsidRPr="0036423C" w:rsidRDefault="0036423C">
            <w:pPr>
              <w:spacing w:after="0"/>
              <w:ind w:left="60"/>
              <w:contextualSpacing/>
              <w:rPr>
                <w:rFonts w:cstheme="minorHAnsi"/>
              </w:rPr>
            </w:pPr>
          </w:p>
          <w:p w:rsidR="0036423C" w:rsidRPr="0036423C" w:rsidRDefault="0036423C">
            <w:pPr>
              <w:spacing w:after="0"/>
              <w:ind w:left="40"/>
              <w:contextualSpacing/>
              <w:rPr>
                <w:rFonts w:cstheme="minorHAnsi"/>
              </w:rPr>
            </w:pPr>
            <w:r w:rsidRPr="0036423C">
              <w:rPr>
                <w:rFonts w:cstheme="minorHAnsi"/>
              </w:rPr>
              <w:t xml:space="preserve">Oppilas osaa antaa </w:t>
            </w:r>
            <w:r w:rsidRPr="0036423C">
              <w:rPr>
                <w:rFonts w:cstheme="minorHAnsi"/>
              </w:rPr>
              <w:lastRenderedPageBreak/>
              <w:t>esimerkkejä tulosten oikeellisuuteen ja luotettavuuteen sekä tutkimusprosessin toimivuuteen vaikuttavista tekijöistä.</w:t>
            </w:r>
          </w:p>
          <w:p w:rsidR="0036423C" w:rsidRPr="0036423C" w:rsidRDefault="0036423C">
            <w:pPr>
              <w:spacing w:after="0"/>
              <w:ind w:left="60"/>
              <w:contextualSpacing/>
              <w:rPr>
                <w:rFonts w:cstheme="minorHAnsi"/>
              </w:rPr>
            </w:pPr>
            <w:r w:rsidRPr="0036423C">
              <w:rPr>
                <w:rFonts w:cstheme="minorHAnsi"/>
              </w:rPr>
              <w:t xml:space="preserve">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lastRenderedPageBreak/>
              <w:t xml:space="preserve">Oppilas käsittelee, tulkitsee ja esittää tutkimusten tuloksia kemialle ominaisella tavalla sekä perustelee tehtyjä johtopäätöksiä tukeutumalla tutkimuksissa </w:t>
            </w:r>
            <w:r w:rsidRPr="0036423C">
              <w:rPr>
                <w:rFonts w:cstheme="minorHAnsi"/>
              </w:rPr>
              <w:lastRenderedPageBreak/>
              <w:t>saatuun aineistoon.</w:t>
            </w:r>
          </w:p>
          <w:p w:rsidR="0036423C" w:rsidRPr="0036423C" w:rsidRDefault="0036423C">
            <w:pPr>
              <w:spacing w:after="0"/>
              <w:ind w:left="40"/>
              <w:contextualSpacing/>
              <w:rPr>
                <w:rFonts w:cstheme="minorHAnsi"/>
              </w:rPr>
            </w:pPr>
          </w:p>
          <w:p w:rsidR="0036423C" w:rsidRPr="0036423C" w:rsidRDefault="0036423C">
            <w:pPr>
              <w:spacing w:after="0"/>
              <w:ind w:left="40"/>
              <w:contextualSpacing/>
              <w:rPr>
                <w:rFonts w:cstheme="minorHAnsi"/>
              </w:rPr>
            </w:pPr>
            <w:r w:rsidRPr="0036423C">
              <w:rPr>
                <w:rFonts w:cstheme="minorHAnsi"/>
              </w:rPr>
              <w:t>Oppilas osaa arvioida sekä tuloksia että tutkimusprosessia.</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lastRenderedPageBreak/>
              <w:t>T8 ohjata oppilasta hahmottamaan kemian soveltamista teknologiassa sekä osallistumaan kemiaa soveltavien ratkaisujen ideointiin, suunnitteluun, kehittämiseen ja soveltamiseen yhteistyössä muiden kanssa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t>Oppilas ymmärtää kemian soveltamista teknologiassa.</w:t>
            </w:r>
          </w:p>
          <w:p w:rsidR="0036423C" w:rsidRPr="0036423C" w:rsidRDefault="0036423C">
            <w:pPr>
              <w:spacing w:after="0"/>
              <w:ind w:left="40"/>
              <w:contextualSpacing/>
              <w:rPr>
                <w:rFonts w:cstheme="minorHAnsi"/>
              </w:rPr>
            </w:pPr>
          </w:p>
          <w:p w:rsidR="0036423C" w:rsidRPr="0036423C" w:rsidRDefault="0036423C">
            <w:pPr>
              <w:spacing w:after="0"/>
              <w:contextualSpacing/>
              <w:rPr>
                <w:rFonts w:cstheme="minorHAnsi"/>
              </w:rPr>
            </w:pPr>
            <w:r w:rsidRPr="0036423C">
              <w:rPr>
                <w:rFonts w:cstheme="minorHAnsi"/>
              </w:rPr>
              <w:t>Oppilas kehittää ja soveltaa yksinkertaisia teknologisia ratkaisuja yhteistyössä muiden kanssa.</w:t>
            </w:r>
          </w:p>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Teknologinen osaaminen ja yhteistyö teknologisessa ongelmanratkaisussa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tunnistaa teknologisten sovellusten merkityksen omassa elämässään ja osaa nimetä niistä muutamia esimerkkejä, joissa on sovellettu kemiaa.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osaa antaa esimerkkejä kemian soveltamisesta teknologiassa ja kuvailla niiden käyttöä.</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osallistuu kemiaa soveltavan ongelmanratkaisun ideointiin ja suunnitteluun.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osaa kuvata kemiaa soveltavia teknologisia sovelluksia ja selittää niiden toimintaperiaatteita.</w:t>
            </w:r>
          </w:p>
          <w:p w:rsidR="0036423C" w:rsidRPr="0036423C" w:rsidRDefault="0036423C">
            <w:pPr>
              <w:spacing w:after="0"/>
              <w:ind w:left="60"/>
              <w:contextualSpacing/>
              <w:rPr>
                <w:rFonts w:cstheme="minorHAnsi"/>
              </w:rPr>
            </w:pPr>
          </w:p>
          <w:p w:rsidR="0036423C" w:rsidRPr="0036423C" w:rsidRDefault="0036423C">
            <w:pPr>
              <w:spacing w:after="0"/>
              <w:contextualSpacing/>
              <w:rPr>
                <w:rFonts w:cstheme="minorHAnsi"/>
              </w:rPr>
            </w:pPr>
            <w:r w:rsidRPr="0036423C">
              <w:rPr>
                <w:rFonts w:cstheme="minorHAnsi"/>
              </w:rPr>
              <w:t xml:space="preserve">Oppilas työskentelee yhteistyössä muiden kanssa yksinkertaisen kemiaa soveltavan ratkaisun </w:t>
            </w:r>
            <w:r w:rsidRPr="0036423C">
              <w:rPr>
                <w:rFonts w:cstheme="minorHAnsi"/>
              </w:rPr>
              <w:lastRenderedPageBreak/>
              <w:t xml:space="preserve">ideoinnissa, suunnittelussa, kehittämisessä ja soveltamisessa. </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 xml:space="preserve">Oppilas osaa kuvata kemiaa soveltavia teknologisia </w:t>
            </w:r>
            <w:proofErr w:type="gramStart"/>
            <w:r w:rsidRPr="0036423C">
              <w:rPr>
                <w:rFonts w:cstheme="minorHAnsi"/>
              </w:rPr>
              <w:t>sovelluksia,  selittää</w:t>
            </w:r>
            <w:proofErr w:type="gramEnd"/>
            <w:r w:rsidRPr="0036423C">
              <w:rPr>
                <w:rFonts w:cstheme="minorHAnsi"/>
              </w:rPr>
              <w:t xml:space="preserve"> niiden toimintaperiaatteita sekä perustella niiden merkitystä yhteiskunnalle.</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 xml:space="preserve">Oppilas toimii kemiaa soveltavan ratkaisun ideoinnissa, suunnittelussa, kehittämisessä ja </w:t>
            </w:r>
            <w:r w:rsidRPr="0036423C">
              <w:rPr>
                <w:rFonts w:cstheme="minorHAnsi"/>
              </w:rPr>
              <w:lastRenderedPageBreak/>
              <w:t>soveltamisessa sekä itsenäisesti että rakentavasti yhteistyössä muiden kanssa.</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lastRenderedPageBreak/>
              <w:t>T9 ohjata oppilasta käyttämään tieto- ja viestintäteknologiaa tiedon ja tutkimustulosten hankkimiseen, käsittelemiseen ja esittämiseen sekä tukea oppilaan oppimista havainnollistavien simulaatioiden avulla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käyttää tieto- ja viestintäteknologiaa sekä simulaatioita omassa oppimisessaan.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Tieto- ja viestintäteknologian käyttö</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t>Oppilas käyttää ohjatusti tieto- ja viestintäteknologiaa tiedon hankkimiseen.</w:t>
            </w:r>
          </w:p>
          <w:p w:rsidR="0036423C" w:rsidRPr="0036423C" w:rsidRDefault="0036423C">
            <w:pPr>
              <w:spacing w:after="0"/>
              <w:ind w:left="40"/>
              <w:contextualSpacing/>
              <w:rPr>
                <w:rFonts w:cstheme="minorHAnsi"/>
              </w:rPr>
            </w:pPr>
          </w:p>
          <w:p w:rsidR="0036423C" w:rsidRPr="0036423C" w:rsidRDefault="0036423C">
            <w:pPr>
              <w:spacing w:after="0"/>
              <w:ind w:left="40"/>
              <w:contextualSpacing/>
              <w:rPr>
                <w:rFonts w:cstheme="minorHAnsi"/>
              </w:rPr>
            </w:pPr>
            <w:r w:rsidRPr="0036423C">
              <w:rPr>
                <w:rFonts w:cstheme="minorHAnsi"/>
              </w:rPr>
              <w:t>Oppilas tutustuu johonkin oppimista tukevaan simulaatioon.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r w:rsidRPr="0036423C">
              <w:rPr>
                <w:rFonts w:cstheme="minorHAnsi"/>
              </w:rPr>
              <w:t>Oppilas käyttää tieto- ja viestintäteknologiaa tiedon hankkimiseen ja esittämiseen ohjeiden mukaisesti.</w:t>
            </w:r>
          </w:p>
          <w:p w:rsidR="0036423C" w:rsidRPr="0036423C" w:rsidRDefault="0036423C">
            <w:pPr>
              <w:spacing w:after="0"/>
              <w:ind w:left="40"/>
              <w:contextualSpacing/>
              <w:rPr>
                <w:rFonts w:cstheme="minorHAnsi"/>
              </w:rPr>
            </w:pPr>
          </w:p>
          <w:p w:rsidR="0036423C" w:rsidRPr="0036423C" w:rsidRDefault="0036423C">
            <w:pPr>
              <w:spacing w:after="0"/>
              <w:ind w:left="40"/>
              <w:contextualSpacing/>
              <w:rPr>
                <w:rFonts w:cstheme="minorHAnsi"/>
              </w:rPr>
            </w:pPr>
            <w:r w:rsidRPr="0036423C">
              <w:rPr>
                <w:rFonts w:cstheme="minorHAnsi"/>
              </w:rPr>
              <w:t>Oppilas osaa tehdä havaintoja simulaatiosta.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60"/>
              <w:contextualSpacing/>
              <w:rPr>
                <w:rFonts w:cstheme="minorHAnsi"/>
              </w:rPr>
            </w:pPr>
            <w:r w:rsidRPr="0036423C">
              <w:rPr>
                <w:rFonts w:cstheme="minorHAnsi"/>
              </w:rPr>
              <w:t>Oppilas käyttää tieto- ja viestintäteknologisia välineitä tai sovelluksia tiedon ja tutkimustulosten hankkimiseen, käsittelemiseen ja esittämiseen.</w:t>
            </w:r>
          </w:p>
          <w:p w:rsidR="0036423C" w:rsidRPr="0036423C" w:rsidRDefault="0036423C">
            <w:pPr>
              <w:spacing w:after="0"/>
              <w:ind w:left="60"/>
              <w:contextualSpacing/>
              <w:rPr>
                <w:rFonts w:cstheme="minorHAnsi"/>
              </w:rPr>
            </w:pPr>
          </w:p>
          <w:p w:rsidR="0036423C" w:rsidRPr="0036423C" w:rsidRDefault="0036423C">
            <w:pPr>
              <w:spacing w:after="0"/>
              <w:ind w:left="60"/>
              <w:contextualSpacing/>
              <w:rPr>
                <w:rFonts w:cstheme="minorHAnsi"/>
              </w:rPr>
            </w:pPr>
            <w:r w:rsidRPr="0036423C">
              <w:rPr>
                <w:rFonts w:cstheme="minorHAnsi"/>
              </w:rPr>
              <w:t>Oppilas osaa tehdä havaintoja ja johtopäätöksiä simulaatiosta.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käyttää tieto- ja viestintäteknologisia välineitä tai sovelluksia omatoimisesti tiedon ja tutkimustulosten hankkimiseen, käsittelemiseen ja esittämiseen.</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 xml:space="preserve">Oppilas osaa tehdä havaintoja ja johtopäätöksiä simulaatiosta. </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tehdä yleistyksiä simulaation avulla.</w:t>
            </w:r>
          </w:p>
        </w:tc>
      </w:tr>
      <w:tr w:rsidR="0036423C" w:rsidRPr="0036423C" w:rsidTr="0036423C">
        <w:trPr>
          <w:trHeight w:val="284"/>
        </w:trPr>
        <w:tc>
          <w:tcPr>
            <w:tcW w:w="5000" w:type="pct"/>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b/>
              </w:rPr>
              <w:t>Kemian tiedot ja niiden käyttäminen</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t xml:space="preserve">T10 ohjata oppilasta </w:t>
            </w:r>
            <w:r w:rsidRPr="0036423C">
              <w:rPr>
                <w:rFonts w:cstheme="minorHAnsi"/>
              </w:rPr>
              <w:lastRenderedPageBreak/>
              <w:t>käyttämään kemian käsitteitä täsmällisesti sekä jäsentämään omia käsiterakenteitaan kohti luonnontieteellisten teorioiden mukaisia käsityksiä</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 xml:space="preserve">Oppilas käyttää kemian </w:t>
            </w:r>
            <w:r w:rsidRPr="0036423C">
              <w:rPr>
                <w:rFonts w:cstheme="minorHAnsi"/>
              </w:rPr>
              <w:lastRenderedPageBreak/>
              <w:t>käsitteitä täsmällisesti ja hyödyntää ajattelussaan luonnontieteellisiä teorioita.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 xml:space="preserve">Käsitteiden käyttö ja </w:t>
            </w:r>
            <w:r w:rsidRPr="0036423C">
              <w:rPr>
                <w:rFonts w:cstheme="minorHAnsi"/>
              </w:rPr>
              <w:lastRenderedPageBreak/>
              <w:t>jäsentyminen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lastRenderedPageBreak/>
              <w:t xml:space="preserve">Oppilas selittää kemian ilmiöitä </w:t>
            </w:r>
            <w:r w:rsidRPr="0036423C">
              <w:rPr>
                <w:rFonts w:cstheme="minorHAnsi"/>
              </w:rPr>
              <w:lastRenderedPageBreak/>
              <w:t>käyttäen joitakin kemian käsitteitä.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 xml:space="preserve">Oppilas selittää kemian ilmiöitä </w:t>
            </w:r>
            <w:r w:rsidRPr="0036423C">
              <w:rPr>
                <w:rFonts w:cstheme="minorHAnsi"/>
              </w:rPr>
              <w:lastRenderedPageBreak/>
              <w:t xml:space="preserve">käyttäen kemian keskeisiä käsitteitä. </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 xml:space="preserve">Oppilas selittää kemian ilmiöitä </w:t>
            </w:r>
            <w:r w:rsidRPr="0036423C">
              <w:rPr>
                <w:rFonts w:cstheme="minorHAnsi"/>
              </w:rPr>
              <w:lastRenderedPageBreak/>
              <w:t>käyttäen kemian keskeisiä käsitteitä.</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yhdistää toisiinsa ilmiön, siihen liittyvät ominaisuudet ja käsitteet.</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 xml:space="preserve">Oppilas selittää kemian ilmiöitä </w:t>
            </w:r>
            <w:r w:rsidRPr="0036423C">
              <w:rPr>
                <w:rFonts w:cstheme="minorHAnsi"/>
              </w:rPr>
              <w:lastRenderedPageBreak/>
              <w:t>käyttäen kemian keskeisiä käsitteitä täsmällisesti.</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yhdistää ilmiöihin liittyvät ominaisuudet ja käsitteet käsiterakenteeksi.</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lastRenderedPageBreak/>
              <w:t>T11 ohjata oppilasta käyttämään erilaisia malleja kuvaamaan ja selittämään aineen rakennetta ja kemiallisia ilmiöitä</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käyttää erilaisia malleja aineen rakenteen ja kemiallisten ilmiöiden tarkastelussa.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Mallien käyttäminen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tunnistaa, että malleja käytetään aineen rakenteen kuvaamisessa.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osaa antaa esimerkkejä, joissa aineen rakennetta ja kemiallisia ilmiöitä kuvataan malleilla.</w:t>
            </w:r>
          </w:p>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osaa kuvata aineen rakennetta ja kemiallisia ilmiöitä erilaisilla malleilla.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arvioida mallin suhdetta todellisuuteen.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osaa kuvata ja selittää aineen rakennetta ja kemiallisia ilmiöitä käyttämällä erilaisia malleja.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arvioida mallin suhdetta todellisuuteen sekä mallin rajoituksia tai puutteita.</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t xml:space="preserve">T12 ohjata oppilasta käyttämään ja arvioimaan </w:t>
            </w:r>
            <w:r w:rsidRPr="0036423C">
              <w:rPr>
                <w:rFonts w:cstheme="minorHAnsi"/>
              </w:rPr>
              <w:lastRenderedPageBreak/>
              <w:t>kriittisesti eri tietolähteitä sekä ilmaisemaan ja perustelemaan erilaisia näkemyksiä kemialle ominaisella tavalla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 xml:space="preserve">Oppilas käyttää ja arvioi kriittisesti eri tietolähteitä </w:t>
            </w:r>
            <w:r w:rsidRPr="0036423C">
              <w:rPr>
                <w:rFonts w:cstheme="minorHAnsi"/>
              </w:rPr>
              <w:lastRenderedPageBreak/>
              <w:t>sekä ilmaisee ja perustelee erilaisia näkemyksiä kemialle ominaisella tavalla.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Argumentointitaidot ja tietolähteiden käyttäminen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hakee tietoa erilaisista tietolähteistä ohjatusti.</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tunnistaa kemialle ominaisella tavalla perusteltuja näkemyksiä.</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Oppilas hakee tietoa erilaisista tietolähteistä.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lastRenderedPageBreak/>
              <w:t>Oppilas osaa ilmaista erilaisia näkökulmia ja harjoittelee perustelemaan niitä kemialle ominaisella tavalla.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lastRenderedPageBreak/>
              <w:t xml:space="preserve">Oppilas hakee tietoa erilaisista tietolähteistä ja valitsee yleisesti </w:t>
            </w:r>
            <w:r w:rsidRPr="0036423C">
              <w:rPr>
                <w:rFonts w:cstheme="minorHAnsi"/>
              </w:rPr>
              <w:lastRenderedPageBreak/>
              <w:t xml:space="preserve">luotettavina pidettyjä tietolähteitä. </w:t>
            </w:r>
          </w:p>
          <w:p w:rsidR="0036423C" w:rsidRPr="0036423C" w:rsidRDefault="0036423C">
            <w:pPr>
              <w:spacing w:after="0"/>
              <w:contextualSpacing/>
              <w:rPr>
                <w:rFonts w:cstheme="minorHAnsi"/>
              </w:rPr>
            </w:pPr>
            <w:r w:rsidRPr="0036423C">
              <w:rPr>
                <w:rFonts w:cstheme="minorHAnsi"/>
              </w:rPr>
              <w:t xml:space="preserve"> </w:t>
            </w:r>
          </w:p>
          <w:p w:rsidR="0036423C" w:rsidRPr="0036423C" w:rsidRDefault="0036423C">
            <w:pPr>
              <w:spacing w:after="0"/>
              <w:contextualSpacing/>
              <w:rPr>
                <w:rFonts w:cstheme="minorHAnsi"/>
              </w:rPr>
            </w:pPr>
            <w:r w:rsidRPr="0036423C">
              <w:rPr>
                <w:rFonts w:cstheme="minorHAnsi"/>
              </w:rPr>
              <w:t>Oppilas osaa ilmaista ja perustella erilaisia näkökulmia kemialle ominaisella tavalla.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lastRenderedPageBreak/>
              <w:t xml:space="preserve">Oppilas hakee tietoa erilaisista tietolähteistä ja osaa pohtia </w:t>
            </w:r>
            <w:r w:rsidRPr="0036423C">
              <w:rPr>
                <w:rFonts w:cstheme="minorHAnsi"/>
              </w:rPr>
              <w:lastRenderedPageBreak/>
              <w:t>tietolähteen luotettavuutta.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ilmaista ja perustella erilaisia näkökulmia kemialle ominaisella tavalla sekä vertailla keskenään ristiriitaisia näkökulmia.</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T13 ohjata oppilasta hahmottamaan luonnontieteellisen tiedon luonnetta ja kehittymistä sekä tieteellisiä tapoja tuottaa tietoa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 S4</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hahmottaa luonnontieteellisen tiedon luonnetta ja kehittymistä sekä tieteellisiä tapoja tuottaa tietoa.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Luonnontieteellisen tiedon luonteen ja tiedon tuottamistavan hahmottaminen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tunnistaa kokeellisuuden kemian tapana tuottaa luonnontieteellistä tietoa.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t>Oppilas osaa antaa esimerkkejä luonnontieteellisen tiedon kehittymisestä ja tieteellisistä tavoista tuottaa tietoa.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60"/>
              <w:contextualSpacing/>
              <w:rPr>
                <w:rFonts w:cstheme="minorHAnsi"/>
              </w:rPr>
            </w:pPr>
            <w:r w:rsidRPr="0036423C">
              <w:rPr>
                <w:rFonts w:cstheme="minorHAnsi"/>
              </w:rPr>
              <w:t>Oppilas osaa kuvailla kemiaan liittyvien esimerkkien avulla luonnontieteellisen tiedon luonnetta ja kehittymistä.</w:t>
            </w:r>
          </w:p>
          <w:p w:rsidR="0036423C" w:rsidRPr="0036423C" w:rsidRDefault="0036423C">
            <w:pPr>
              <w:spacing w:after="0"/>
              <w:ind w:left="60"/>
              <w:contextualSpacing/>
              <w:rPr>
                <w:rFonts w:cstheme="minorHAnsi"/>
              </w:rPr>
            </w:pPr>
          </w:p>
          <w:p w:rsidR="0036423C" w:rsidRPr="0036423C" w:rsidRDefault="0036423C">
            <w:pPr>
              <w:spacing w:after="0"/>
              <w:contextualSpacing/>
              <w:rPr>
                <w:rFonts w:cstheme="minorHAnsi"/>
              </w:rPr>
            </w:pPr>
            <w:r w:rsidRPr="0036423C">
              <w:rPr>
                <w:rFonts w:cstheme="minorHAnsi"/>
              </w:rPr>
              <w:t>Oppilas osaa kuvailla tieteellisiä tapoja tuottaa tietoa.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r w:rsidRPr="0036423C">
              <w:rPr>
                <w:rFonts w:cstheme="minorHAnsi"/>
              </w:rPr>
              <w:t>Oppilas osaa selittää perustellen kemiaan liittyvien esimerkkien avulla luonnontieteellisen tiedon luonnetta ja kehittymistä.</w:t>
            </w:r>
          </w:p>
          <w:p w:rsidR="0036423C" w:rsidRPr="0036423C" w:rsidRDefault="0036423C">
            <w:pPr>
              <w:spacing w:after="0"/>
              <w:contextualSpacing/>
              <w:rPr>
                <w:rFonts w:cstheme="minorHAnsi"/>
              </w:rPr>
            </w:pPr>
          </w:p>
          <w:p w:rsidR="0036423C" w:rsidRPr="0036423C" w:rsidRDefault="0036423C">
            <w:pPr>
              <w:spacing w:after="0"/>
              <w:contextualSpacing/>
              <w:rPr>
                <w:rFonts w:cstheme="minorHAnsi"/>
              </w:rPr>
            </w:pPr>
            <w:r w:rsidRPr="0036423C">
              <w:rPr>
                <w:rFonts w:cstheme="minorHAnsi"/>
              </w:rPr>
              <w:t>Oppilas osaa selittää perustellen tieteellisiä tapoja tuottaa tietoa.</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t xml:space="preserve">T14 ohjata </w:t>
            </w:r>
            <w:r w:rsidRPr="0036423C">
              <w:rPr>
                <w:rFonts w:cstheme="minorHAnsi"/>
              </w:rPr>
              <w:lastRenderedPageBreak/>
              <w:t>oppilasta ymmärtämään perusperiaatteita aineen ominaisuuksista, rakenteesta ja aineiden muutoksista</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S5, 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 xml:space="preserve">Oppilas </w:t>
            </w:r>
            <w:r w:rsidRPr="0036423C">
              <w:rPr>
                <w:rFonts w:cstheme="minorHAnsi"/>
              </w:rPr>
              <w:lastRenderedPageBreak/>
              <w:t>ymmärtää perusperiaatteita aineen ominaisuuksista, rakenteesta ja aineiden muutoksista.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lastRenderedPageBreak/>
              <w:t xml:space="preserve">Tiedollisten </w:t>
            </w:r>
            <w:r w:rsidRPr="0036423C">
              <w:rPr>
                <w:rFonts w:cstheme="minorHAnsi"/>
              </w:rPr>
              <w:lastRenderedPageBreak/>
              <w:t>jatko-opintovalmiuksien saavuttaminen aineen ominaisuuksista, rakenteesta ja aineiden muutoksista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lastRenderedPageBreak/>
              <w:t xml:space="preserve">Oppilas tunnistaa </w:t>
            </w:r>
            <w:r w:rsidRPr="0036423C">
              <w:rPr>
                <w:rFonts w:cstheme="minorHAnsi"/>
              </w:rPr>
              <w:lastRenderedPageBreak/>
              <w:t>joitakin aineen ominaisuuksiin, rakenteeseen ja aineiden muutoksiin liittyviä käsitteitä ja ilmiöitä tutuissa 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lastRenderedPageBreak/>
              <w:t xml:space="preserve">Oppilas osaa </w:t>
            </w:r>
            <w:r w:rsidRPr="0036423C">
              <w:rPr>
                <w:rFonts w:cstheme="minorHAnsi"/>
              </w:rPr>
              <w:lastRenderedPageBreak/>
              <w:t>käyttää joitakin aineen ominaisuuksien, rakenteiden ja aineiden muutosten keskeisiä käsitteitä, ilmiöitä ja malleja tutuissa 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60"/>
              <w:contextualSpacing/>
              <w:rPr>
                <w:rFonts w:cstheme="minorHAnsi"/>
              </w:rPr>
            </w:pPr>
            <w:r w:rsidRPr="0036423C">
              <w:rPr>
                <w:rFonts w:cstheme="minorHAnsi"/>
              </w:rPr>
              <w:lastRenderedPageBreak/>
              <w:t xml:space="preserve">Oppilas osaa </w:t>
            </w:r>
            <w:r w:rsidRPr="0036423C">
              <w:rPr>
                <w:rFonts w:cstheme="minorHAnsi"/>
              </w:rPr>
              <w:lastRenderedPageBreak/>
              <w:t>käyttää aineen ominaisuuksien, rakenteiden ja aineiden muutosten keskeisiä käsitteitä, ilmiöitä ja malleja tutuissa 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contextualSpacing/>
              <w:rPr>
                <w:rFonts w:cstheme="minorHAnsi"/>
              </w:rPr>
            </w:pPr>
            <w:r w:rsidRPr="0036423C">
              <w:rPr>
                <w:rFonts w:cstheme="minorHAnsi"/>
              </w:rPr>
              <w:lastRenderedPageBreak/>
              <w:t xml:space="preserve">Oppilas osaa </w:t>
            </w:r>
            <w:r w:rsidRPr="0036423C">
              <w:rPr>
                <w:rFonts w:cstheme="minorHAnsi"/>
              </w:rPr>
              <w:lastRenderedPageBreak/>
              <w:t xml:space="preserve">käyttää aineen ominaisuuksien, rakenteiden ja aineiden muutosten keskeisiä käsitteitä, ilmiöitä ja malleja tutuissa ja soveltavissa tilanteissa. </w:t>
            </w:r>
          </w:p>
        </w:tc>
      </w:tr>
      <w:tr w:rsidR="0036423C" w:rsidRPr="0036423C" w:rsidTr="0036423C">
        <w:trPr>
          <w:trHeight w:val="284"/>
        </w:trPr>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proofErr w:type="gramStart"/>
            <w:r w:rsidRPr="0036423C">
              <w:rPr>
                <w:rFonts w:cstheme="minorHAnsi"/>
              </w:rPr>
              <w:lastRenderedPageBreak/>
              <w:t>T15 ohjata oppilasta soveltamaan kemian tietojaan ja taitojaan monialaisissa oppimiskokonaisuuksissa sekä tarjota mahdollisuuksia tutustua kemian soveltamiseen erilaisissa tilanteissa, kuten luonnossa, elinkeinoelämässä, järjestöissä tai tiedeyhteisöissä</w:t>
            </w:r>
            <w:proofErr w:type="gramEnd"/>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S1–S6</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rPr>
              <w:t>Oppilas soveltaa kemian tietojaan ja taitojaan eri tilanteissa.</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4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36423C" w:rsidRPr="0036423C" w:rsidRDefault="0036423C">
            <w:pPr>
              <w:spacing w:after="0"/>
              <w:ind w:left="40"/>
              <w:contextualSpacing/>
              <w:rPr>
                <w:rFonts w:cstheme="minorHAnsi"/>
              </w:rPr>
            </w:pPr>
            <w:r w:rsidRPr="0036423C">
              <w:rPr>
                <w:rFonts w:cstheme="minorHAnsi"/>
                <w:i/>
              </w:rPr>
              <w:t>Ei käytetä arvosanan muodostamisen perusteena. Arvioitava osaaminen sisältyy muiden tavoitteiden osaamisen kuvauksiin.</w:t>
            </w: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ind w:left="60"/>
              <w:contextualSpacing/>
              <w:rPr>
                <w:rFonts w:cstheme="minorHAnsi"/>
                <w:i/>
              </w:rPr>
            </w:pPr>
          </w:p>
        </w:tc>
        <w:tc>
          <w:tcPr>
            <w:tcW w:w="625"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6423C" w:rsidRPr="0036423C" w:rsidRDefault="0036423C">
            <w:pPr>
              <w:spacing w:after="0"/>
              <w:contextualSpacing/>
              <w:rPr>
                <w:rFonts w:cstheme="minorHAnsi"/>
              </w:rPr>
            </w:pPr>
          </w:p>
        </w:tc>
      </w:tr>
      <w:bookmarkEnd w:id="3"/>
    </w:tbl>
    <w:p w:rsidR="00397208" w:rsidRPr="00261F04" w:rsidRDefault="00397208" w:rsidP="00261F04"/>
    <w:sectPr w:rsidR="00397208" w:rsidRPr="00261F04" w:rsidSect="00EE1944">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44"/>
    <w:rsid w:val="0000615C"/>
    <w:rsid w:val="000F16FF"/>
    <w:rsid w:val="001854F6"/>
    <w:rsid w:val="001B37C3"/>
    <w:rsid w:val="00261F04"/>
    <w:rsid w:val="00292929"/>
    <w:rsid w:val="0036423C"/>
    <w:rsid w:val="00376D79"/>
    <w:rsid w:val="00397208"/>
    <w:rsid w:val="003E6549"/>
    <w:rsid w:val="004F3C68"/>
    <w:rsid w:val="005C66C0"/>
    <w:rsid w:val="006A6A10"/>
    <w:rsid w:val="007D4E52"/>
    <w:rsid w:val="008711C1"/>
    <w:rsid w:val="00DA1275"/>
    <w:rsid w:val="00DC1F9F"/>
    <w:rsid w:val="00EE19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 w:type="paragraph" w:customStyle="1" w:styleId="xxxxmsonormal">
    <w:name w:val="x_xxxmsonormal"/>
    <w:basedOn w:val="Normaali"/>
    <w:rsid w:val="008711C1"/>
    <w:pPr>
      <w:spacing w:after="0" w:line="240" w:lineRule="auto"/>
    </w:pPr>
    <w:rPr>
      <w:rFonts w:ascii="Calibri" w:eastAsiaTheme="minorEastAsia" w:hAnsi="Calibri" w:cs="Calibri"/>
      <w:sz w:val="20"/>
      <w:szCs w:val="20"/>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EE194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1944"/>
    <w:rPr>
      <w:rFonts w:asciiTheme="majorHAnsi" w:eastAsiaTheme="majorEastAsia" w:hAnsiTheme="majorHAnsi" w:cstheme="majorBidi"/>
      <w:color w:val="365F91" w:themeColor="accent1" w:themeShade="BF"/>
      <w:sz w:val="32"/>
      <w:szCs w:val="32"/>
    </w:rPr>
  </w:style>
  <w:style w:type="paragraph" w:styleId="Kommentinteksti">
    <w:name w:val="annotation text"/>
    <w:basedOn w:val="Normaali"/>
    <w:link w:val="KommentintekstiChar"/>
    <w:uiPriority w:val="99"/>
    <w:semiHidden/>
    <w:unhideWhenUsed/>
    <w:rsid w:val="00EE1944"/>
    <w:pPr>
      <w:spacing w:after="120" w:line="240" w:lineRule="auto"/>
      <w:jc w:val="both"/>
    </w:pPr>
    <w:rPr>
      <w:rFonts w:ascii="Calibri" w:eastAsia="Calibri" w:hAnsi="Calibri" w:cs="Calibri"/>
      <w:sz w:val="20"/>
      <w:szCs w:val="20"/>
      <w:lang w:eastAsia="fi-FI"/>
    </w:rPr>
  </w:style>
  <w:style w:type="character" w:customStyle="1" w:styleId="KommentintekstiChar">
    <w:name w:val="Kommentin teksti Char"/>
    <w:basedOn w:val="Kappaleenoletusfontti"/>
    <w:link w:val="Kommentinteksti"/>
    <w:uiPriority w:val="99"/>
    <w:semiHidden/>
    <w:rsid w:val="00EE1944"/>
    <w:rPr>
      <w:rFonts w:ascii="Calibri" w:eastAsia="Calibri" w:hAnsi="Calibri" w:cs="Calibri"/>
      <w:sz w:val="20"/>
      <w:szCs w:val="20"/>
      <w:lang w:eastAsia="fi-FI"/>
    </w:rPr>
  </w:style>
  <w:style w:type="paragraph" w:customStyle="1" w:styleId="paragraph">
    <w:name w:val="paragraph"/>
    <w:basedOn w:val="Normaali"/>
    <w:rsid w:val="00DA12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1275"/>
  </w:style>
  <w:style w:type="character" w:customStyle="1" w:styleId="eop">
    <w:name w:val="eop"/>
    <w:basedOn w:val="Kappaleenoletusfontti"/>
    <w:rsid w:val="00DA1275"/>
  </w:style>
  <w:style w:type="character" w:customStyle="1" w:styleId="contextualspellingandgrammarerror">
    <w:name w:val="contextualspellingandgrammarerror"/>
    <w:basedOn w:val="Kappaleenoletusfontti"/>
    <w:rsid w:val="00DA1275"/>
  </w:style>
  <w:style w:type="character" w:styleId="Kommentinviite">
    <w:name w:val="annotation reference"/>
    <w:basedOn w:val="Kappaleenoletusfontti"/>
    <w:uiPriority w:val="99"/>
    <w:semiHidden/>
    <w:unhideWhenUsed/>
    <w:rsid w:val="004F3C68"/>
    <w:rPr>
      <w:sz w:val="16"/>
      <w:szCs w:val="16"/>
    </w:rPr>
  </w:style>
  <w:style w:type="paragraph" w:customStyle="1" w:styleId="xxxxmsonormal">
    <w:name w:val="x_xxxmsonormal"/>
    <w:basedOn w:val="Normaali"/>
    <w:rsid w:val="008711C1"/>
    <w:pPr>
      <w:spacing w:after="0" w:line="240" w:lineRule="auto"/>
    </w:pPr>
    <w:rPr>
      <w:rFonts w:ascii="Calibri" w:eastAsiaTheme="minorEastAsia" w:hAnsi="Calibri" w:cs="Calibri"/>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931">
      <w:bodyDiv w:val="1"/>
      <w:marLeft w:val="0"/>
      <w:marRight w:val="0"/>
      <w:marTop w:val="0"/>
      <w:marBottom w:val="0"/>
      <w:divBdr>
        <w:top w:val="none" w:sz="0" w:space="0" w:color="auto"/>
        <w:left w:val="none" w:sz="0" w:space="0" w:color="auto"/>
        <w:bottom w:val="none" w:sz="0" w:space="0" w:color="auto"/>
        <w:right w:val="none" w:sz="0" w:space="0" w:color="auto"/>
      </w:divBdr>
    </w:div>
    <w:div w:id="31612371">
      <w:bodyDiv w:val="1"/>
      <w:marLeft w:val="0"/>
      <w:marRight w:val="0"/>
      <w:marTop w:val="0"/>
      <w:marBottom w:val="0"/>
      <w:divBdr>
        <w:top w:val="none" w:sz="0" w:space="0" w:color="auto"/>
        <w:left w:val="none" w:sz="0" w:space="0" w:color="auto"/>
        <w:bottom w:val="none" w:sz="0" w:space="0" w:color="auto"/>
        <w:right w:val="none" w:sz="0" w:space="0" w:color="auto"/>
      </w:divBdr>
    </w:div>
    <w:div w:id="166214677">
      <w:bodyDiv w:val="1"/>
      <w:marLeft w:val="0"/>
      <w:marRight w:val="0"/>
      <w:marTop w:val="0"/>
      <w:marBottom w:val="0"/>
      <w:divBdr>
        <w:top w:val="none" w:sz="0" w:space="0" w:color="auto"/>
        <w:left w:val="none" w:sz="0" w:space="0" w:color="auto"/>
        <w:bottom w:val="none" w:sz="0" w:space="0" w:color="auto"/>
        <w:right w:val="none" w:sz="0" w:space="0" w:color="auto"/>
      </w:divBdr>
    </w:div>
    <w:div w:id="253561487">
      <w:bodyDiv w:val="1"/>
      <w:marLeft w:val="0"/>
      <w:marRight w:val="0"/>
      <w:marTop w:val="0"/>
      <w:marBottom w:val="0"/>
      <w:divBdr>
        <w:top w:val="none" w:sz="0" w:space="0" w:color="auto"/>
        <w:left w:val="none" w:sz="0" w:space="0" w:color="auto"/>
        <w:bottom w:val="none" w:sz="0" w:space="0" w:color="auto"/>
        <w:right w:val="none" w:sz="0" w:space="0" w:color="auto"/>
      </w:divBdr>
    </w:div>
    <w:div w:id="437722702">
      <w:bodyDiv w:val="1"/>
      <w:marLeft w:val="0"/>
      <w:marRight w:val="0"/>
      <w:marTop w:val="0"/>
      <w:marBottom w:val="0"/>
      <w:divBdr>
        <w:top w:val="none" w:sz="0" w:space="0" w:color="auto"/>
        <w:left w:val="none" w:sz="0" w:space="0" w:color="auto"/>
        <w:bottom w:val="none" w:sz="0" w:space="0" w:color="auto"/>
        <w:right w:val="none" w:sz="0" w:space="0" w:color="auto"/>
      </w:divBdr>
    </w:div>
    <w:div w:id="442918036">
      <w:bodyDiv w:val="1"/>
      <w:marLeft w:val="0"/>
      <w:marRight w:val="0"/>
      <w:marTop w:val="0"/>
      <w:marBottom w:val="0"/>
      <w:divBdr>
        <w:top w:val="none" w:sz="0" w:space="0" w:color="auto"/>
        <w:left w:val="none" w:sz="0" w:space="0" w:color="auto"/>
        <w:bottom w:val="none" w:sz="0" w:space="0" w:color="auto"/>
        <w:right w:val="none" w:sz="0" w:space="0" w:color="auto"/>
      </w:divBdr>
    </w:div>
    <w:div w:id="974215576">
      <w:bodyDiv w:val="1"/>
      <w:marLeft w:val="0"/>
      <w:marRight w:val="0"/>
      <w:marTop w:val="0"/>
      <w:marBottom w:val="0"/>
      <w:divBdr>
        <w:top w:val="none" w:sz="0" w:space="0" w:color="auto"/>
        <w:left w:val="none" w:sz="0" w:space="0" w:color="auto"/>
        <w:bottom w:val="none" w:sz="0" w:space="0" w:color="auto"/>
        <w:right w:val="none" w:sz="0" w:space="0" w:color="auto"/>
      </w:divBdr>
    </w:div>
    <w:div w:id="1056123362">
      <w:bodyDiv w:val="1"/>
      <w:marLeft w:val="0"/>
      <w:marRight w:val="0"/>
      <w:marTop w:val="0"/>
      <w:marBottom w:val="0"/>
      <w:divBdr>
        <w:top w:val="none" w:sz="0" w:space="0" w:color="auto"/>
        <w:left w:val="none" w:sz="0" w:space="0" w:color="auto"/>
        <w:bottom w:val="none" w:sz="0" w:space="0" w:color="auto"/>
        <w:right w:val="none" w:sz="0" w:space="0" w:color="auto"/>
      </w:divBdr>
    </w:div>
    <w:div w:id="1499542340">
      <w:bodyDiv w:val="1"/>
      <w:marLeft w:val="0"/>
      <w:marRight w:val="0"/>
      <w:marTop w:val="0"/>
      <w:marBottom w:val="0"/>
      <w:divBdr>
        <w:top w:val="none" w:sz="0" w:space="0" w:color="auto"/>
        <w:left w:val="none" w:sz="0" w:space="0" w:color="auto"/>
        <w:bottom w:val="none" w:sz="0" w:space="0" w:color="auto"/>
        <w:right w:val="none" w:sz="0" w:space="0" w:color="auto"/>
      </w:divBdr>
    </w:div>
    <w:div w:id="1805153380">
      <w:bodyDiv w:val="1"/>
      <w:marLeft w:val="0"/>
      <w:marRight w:val="0"/>
      <w:marTop w:val="0"/>
      <w:marBottom w:val="0"/>
      <w:divBdr>
        <w:top w:val="none" w:sz="0" w:space="0" w:color="auto"/>
        <w:left w:val="none" w:sz="0" w:space="0" w:color="auto"/>
        <w:bottom w:val="none" w:sz="0" w:space="0" w:color="auto"/>
        <w:right w:val="none" w:sz="0" w:space="0" w:color="auto"/>
      </w:divBdr>
    </w:div>
    <w:div w:id="1974869322">
      <w:bodyDiv w:val="1"/>
      <w:marLeft w:val="0"/>
      <w:marRight w:val="0"/>
      <w:marTop w:val="0"/>
      <w:marBottom w:val="0"/>
      <w:divBdr>
        <w:top w:val="none" w:sz="0" w:space="0" w:color="auto"/>
        <w:left w:val="none" w:sz="0" w:space="0" w:color="auto"/>
        <w:bottom w:val="none" w:sz="0" w:space="0" w:color="auto"/>
        <w:right w:val="none" w:sz="0" w:space="0" w:color="auto"/>
      </w:divBdr>
    </w:div>
    <w:div w:id="1995064764">
      <w:bodyDiv w:val="1"/>
      <w:marLeft w:val="0"/>
      <w:marRight w:val="0"/>
      <w:marTop w:val="0"/>
      <w:marBottom w:val="0"/>
      <w:divBdr>
        <w:top w:val="none" w:sz="0" w:space="0" w:color="auto"/>
        <w:left w:val="none" w:sz="0" w:space="0" w:color="auto"/>
        <w:bottom w:val="none" w:sz="0" w:space="0" w:color="auto"/>
        <w:right w:val="none" w:sz="0" w:space="0" w:color="auto"/>
      </w:divBdr>
    </w:div>
    <w:div w:id="1998798140">
      <w:bodyDiv w:val="1"/>
      <w:marLeft w:val="0"/>
      <w:marRight w:val="0"/>
      <w:marTop w:val="0"/>
      <w:marBottom w:val="0"/>
      <w:divBdr>
        <w:top w:val="none" w:sz="0" w:space="0" w:color="auto"/>
        <w:left w:val="none" w:sz="0" w:space="0" w:color="auto"/>
        <w:bottom w:val="none" w:sz="0" w:space="0" w:color="auto"/>
        <w:right w:val="none" w:sz="0" w:space="0" w:color="auto"/>
      </w:divBdr>
    </w:div>
    <w:div w:id="2147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1838</Words>
  <Characters>14889</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2021-04-13T15:21:00Z</cp:lastPrinted>
  <dcterms:created xsi:type="dcterms:W3CDTF">2021-04-13T15:24:00Z</dcterms:created>
  <dcterms:modified xsi:type="dcterms:W3CDTF">2021-04-13T15:24:00Z</dcterms:modified>
</cp:coreProperties>
</file>