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lnt4n9b6hngz" w:id="0"/>
      <w:bookmarkEnd w:id="0"/>
      <w:r w:rsidDel="00000000" w:rsidR="00000000" w:rsidRPr="00000000">
        <w:rPr>
          <w:rtl w:val="0"/>
        </w:rPr>
        <w:t xml:space="preserve">Monipuolisen arvioinnin timantit ja ongelma</w:t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4k8jnxp667uo" w:id="1"/>
      <w:bookmarkEnd w:id="1"/>
      <w:r w:rsidDel="00000000" w:rsidR="00000000" w:rsidRPr="00000000">
        <w:rPr>
          <w:rtl w:val="0"/>
        </w:rPr>
        <w:t xml:space="preserve">Kotka LOPS2016-VESO 16.1.2016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Ennakkokysely avokysymykset. Tehtiin lyhyellä varoitusajalla ja matalalla kynnyksellä. Tavoitteena avartaa ajatuksia lukion opetussuunnitelman työstämistä ajatellen.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Kyselylomake: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https://docs.google.com/forms/d/1Wm5ie286zqfAQc0FN2muBm04tpfz036DuqxtWFqqJfQ/viewform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Taustatiedot eroteltiin vastaajan aseman mukaan: opiskelija, opettaja, muuta henkilökuntaa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Kaksi avokysymystä: Millainen on unelmiesi lukio? Ajatuksia arvioinnista?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Vastaajia 140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Opiskelijoita 114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Opettajia 22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Muuta henkilökuntaa 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Vastauskooste: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https://docs.google.com/document/d/1HqQ2J1fNmhA-waIHIBs_UlClL_qIP2dAmsb6r7KnJbk/edit?usp=sharing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Opettajien aineryhmätiimit miettivät pienen johdannon sekä vastauskoosteen perusteella, mitä timantteja ja mitä ongelmia lukion arviointikäytänteisiin liittyen nousee esille.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o04jnyl9k72" w:id="2"/>
      <w:bookmarkEnd w:id="2"/>
      <w:r w:rsidDel="00000000" w:rsidR="00000000" w:rsidRPr="00000000">
        <w:rPr>
          <w:rtl w:val="0"/>
        </w:rPr>
        <w:t xml:space="preserve">Timantteja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Arviointikeskustelu työn edetessä.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Numeroarviointi (sekä ope että opiskelija arvioivat): tulee näkyväksi, onko kurssin alussa annetut arviointiperusteet ymmärretty.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Kirjallinen palaute (sanallinen): opettajan oman työn kehittäminen + opiskelijan vahvuuksien tunnistaminen ja niissä kehittäminen.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Keskustelu, sitä enemmän.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Jokainen kohtaaminen on palautetilanne. Sisältää sekä verbaalisen että nonverbaalisen osuuden. Kohtaamistilanteet ovat ehkä tärkeämpiä kuin kirjallinen palaute. Ne säilyvät muistissa lopun ikää.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Teknologia hyvänä renkinä: sen antamat mahdollisuudet mekaanisten harjoitusten ja toimintojen tekemiseen.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Opiskelija mukaan arviointiin. Hänelle lisävälineitä ymmärtämiseen.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Jatkuva näytön merkitys tulisi olla suurempi kaikessa arvioinnissa.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Nykyarvioinnissa on niin paljon hyvää, että muutoksia kannattaa tehdä varoen baby step -metodilla.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Monipuoliset materiaalit ja aineistot verrattuna entiseen.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Monipuolinen arviointi koko kurssin aikana (oppimisprosessiajattelu).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Arviointi- ja työskentelytavat monipuolistuvat rinnatusten.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Monipuolinen arviointi ei ole rakettitiedettä: huomioidaan tuntiaktiivisuus, läsnäolo, kurssityöt ja kurssikoe.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ng0ybli0vy0w" w:id="3"/>
      <w:bookmarkEnd w:id="3"/>
      <w:r w:rsidDel="00000000" w:rsidR="00000000" w:rsidRPr="00000000">
        <w:rPr>
          <w:rtl w:val="0"/>
        </w:rPr>
        <w:t xml:space="preserve">Ongelmia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Kokeenpalautusjärjestelmä ei palvele tarkoitustaan.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Opiskelija ei hae arviointipalautteita &gt; opettajan turha työ.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Ristiriita kurssien numeroarvioinnin ja päättötodistuksen merkityksen välillä.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Tavoitteiden ja realiteettien ristiriita.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Arvioinnin tasapuolisuus.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Vertaisarvioinnin “standardointi”.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Jatkuvan näytön merkitys arvioinnissa tulisi olla suurempi.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Lahjakkaitten alisuoriutujien arvostelu on ongelma.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Liian suuret ryhmät. Ryhmäkoko… maksimi saisi olla 28.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Isoissa opetusryhmissä henkilökohtaisen arvioinnin tai palautteen antaminen vaikeaa.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Aikapula. Kun ryhmäkoot ovat jopa 36 ja jaksossa 5 kurssia, yhdellä opettajalla on 180 opiskelijaa. Miten ja millä ajalla? Esimerkiksi 5 min jokaista opiskelijaa kohden on 15 tuntia, siihen lisäksi järjestelyt.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Sähköinen YO-koe teknologisena imperatiivina. (Vrt. keskustelu: pitäisikö YO-koe lopettaa.)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Opiskelijat pitävät sähköistämistä ongelmana.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Sähköistys tuo arviointiin ongelmia, jotka opiskelijat kokevat omasta oppimiskyvystään tai motivaatiostaan riippumattomaksi: mm. ei ole mahdollisuutta tuoda omaa laitetta kouluun tai digitaaliset taidot eivät riitä sähköisten laitteiden käyttöön.</w:t>
      </w:r>
    </w:p>
    <w:sectPr>
      <w:pgSz w:h="15840" w:w="12240"/>
      <w:pgMar w:bottom="1440.0000000000002" w:top="1440.0000000000002" w:left="1440.0000000000002" w:right="765.3543307086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forms/d/1Wm5ie286zqfAQc0FN2muBm04tpfz036DuqxtWFqqJfQ/viewform" TargetMode="External"/><Relationship Id="rId6" Type="http://schemas.openxmlformats.org/officeDocument/2006/relationships/hyperlink" Target="https://docs.google.com/document/d/1HqQ2J1fNmhA-waIHIBs_UlClL_qIP2dAmsb6r7KnJbk/edit?usp=sharing" TargetMode="External"/></Relationships>
</file>