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4D3F" w14:textId="20535687" w:rsidR="002A5611" w:rsidRDefault="00824380" w:rsidP="5F4DF561">
      <w:pPr>
        <w:rPr>
          <w:rFonts w:ascii="Arial" w:hAnsi="Arial" w:cs="Arial"/>
          <w:b/>
          <w:bCs/>
          <w:color w:val="310F5E"/>
        </w:rPr>
      </w:pPr>
      <w:proofErr w:type="spellStart"/>
      <w:r>
        <w:rPr>
          <w:rFonts w:ascii="Arial" w:hAnsi="Arial" w:cs="Arial"/>
          <w:b/>
          <w:bCs/>
          <w:color w:val="310F5E"/>
        </w:rPr>
        <w:t>NY</w:t>
      </w:r>
      <w:r w:rsidR="0E5C7233" w:rsidRPr="5F4DF561">
        <w:rPr>
          <w:rFonts w:ascii="Arial" w:hAnsi="Arial" w:cs="Arial"/>
          <w:b/>
          <w:bCs/>
          <w:color w:val="310F5E"/>
        </w:rPr>
        <w:t>Tin</w:t>
      </w:r>
      <w:proofErr w:type="spellEnd"/>
      <w:r w:rsidR="0E5C7233" w:rsidRPr="5F4DF561">
        <w:rPr>
          <w:rFonts w:ascii="Arial" w:hAnsi="Arial" w:cs="Arial"/>
          <w:b/>
          <w:bCs/>
          <w:color w:val="310F5E"/>
        </w:rPr>
        <w:t xml:space="preserve"> Sijoittajakoulu</w:t>
      </w:r>
    </w:p>
    <w:p w14:paraId="1443062A" w14:textId="1FEB671A" w:rsidR="5F4DF561" w:rsidRDefault="5F4DF561" w:rsidP="5F4DF561">
      <w:pPr>
        <w:rPr>
          <w:rFonts w:ascii="Arial" w:hAnsi="Arial" w:cs="Arial"/>
          <w:b/>
          <w:bCs/>
          <w:sz w:val="32"/>
          <w:szCs w:val="32"/>
        </w:rPr>
      </w:pPr>
    </w:p>
    <w:p w14:paraId="73D9074F" w14:textId="2EF2B288" w:rsidR="00B71E75" w:rsidRPr="003206EE" w:rsidRDefault="001948FB">
      <w:pPr>
        <w:rPr>
          <w:rFonts w:ascii="Arial" w:hAnsi="Arial" w:cs="Arial"/>
          <w:b/>
          <w:bCs/>
          <w:sz w:val="32"/>
          <w:szCs w:val="32"/>
        </w:rPr>
      </w:pPr>
      <w:r>
        <w:rPr>
          <w:rFonts w:ascii="Arial" w:hAnsi="Arial" w:cs="Arial"/>
          <w:b/>
          <w:color w:val="310F5E"/>
          <w:sz w:val="32"/>
          <w:szCs w:val="32"/>
        </w:rPr>
        <w:t>Tunnusluvut</w:t>
      </w:r>
    </w:p>
    <w:p w14:paraId="51F7AD60" w14:textId="77777777" w:rsidR="00023BB8" w:rsidRPr="003206EE" w:rsidRDefault="00023BB8" w:rsidP="00F942D0">
      <w:pPr>
        <w:autoSpaceDE w:val="0"/>
        <w:autoSpaceDN w:val="0"/>
        <w:adjustRightInd w:val="0"/>
        <w:rPr>
          <w:rFonts w:ascii="Arial" w:hAnsi="Arial" w:cs="Arial"/>
          <w:b/>
          <w:bCs/>
          <w:sz w:val="22"/>
          <w:szCs w:val="22"/>
        </w:rPr>
      </w:pPr>
    </w:p>
    <w:p w14:paraId="15C28F38" w14:textId="20EBA8F9" w:rsidR="007F0607" w:rsidRPr="003206EE" w:rsidRDefault="004F2A5C" w:rsidP="00F942D0">
      <w:pPr>
        <w:autoSpaceDE w:val="0"/>
        <w:autoSpaceDN w:val="0"/>
        <w:adjustRightInd w:val="0"/>
        <w:rPr>
          <w:rFonts w:ascii="Arial" w:hAnsi="Arial" w:cs="Arial"/>
          <w:sz w:val="22"/>
          <w:szCs w:val="22"/>
        </w:rPr>
      </w:pPr>
      <w:r w:rsidRPr="003206EE">
        <w:rPr>
          <w:rFonts w:ascii="Arial" w:hAnsi="Arial" w:cs="Arial"/>
          <w:sz w:val="22"/>
          <w:szCs w:val="22"/>
        </w:rPr>
        <w:t xml:space="preserve">Tunnuslukujen avulla yrityksiä voi vertailla keskenään ja etsiä </w:t>
      </w:r>
      <w:r w:rsidR="004A3C1E" w:rsidRPr="003206EE">
        <w:rPr>
          <w:rFonts w:ascii="Arial" w:hAnsi="Arial" w:cs="Arial"/>
          <w:sz w:val="22"/>
          <w:szCs w:val="22"/>
        </w:rPr>
        <w:t>kiinnostavia</w:t>
      </w:r>
      <w:r w:rsidRPr="003206EE">
        <w:rPr>
          <w:rFonts w:ascii="Arial" w:hAnsi="Arial" w:cs="Arial"/>
          <w:sz w:val="22"/>
          <w:szCs w:val="22"/>
        </w:rPr>
        <w:t xml:space="preserve"> sijoituskohteita. Tunnusluvut eivät yksinään riitä erottelemaan </w:t>
      </w:r>
      <w:r w:rsidR="004A3C1E" w:rsidRPr="003206EE">
        <w:rPr>
          <w:rFonts w:ascii="Arial" w:hAnsi="Arial" w:cs="Arial"/>
          <w:sz w:val="22"/>
          <w:szCs w:val="22"/>
        </w:rPr>
        <w:t>jyviä akanoista</w:t>
      </w:r>
      <w:r w:rsidRPr="003206EE">
        <w:rPr>
          <w:rFonts w:ascii="Arial" w:hAnsi="Arial" w:cs="Arial"/>
          <w:sz w:val="22"/>
          <w:szCs w:val="22"/>
        </w:rPr>
        <w:t xml:space="preserve">, mutta ne ovat hyödyllinen työkalu yritysten analysoimiseen. Ratkaisevaa on, että sijoittaja osaa tulkita, mitä yksittäinen tunnusluku yrityksestä kertoo ja mitä se mahdollisesti ei kerro. Mikäli jokin tunnusluku saa yrityksen vaikuttamaan erityisen </w:t>
      </w:r>
      <w:r w:rsidR="004A3C1E" w:rsidRPr="003206EE">
        <w:rPr>
          <w:rFonts w:ascii="Arial" w:hAnsi="Arial" w:cs="Arial"/>
          <w:sz w:val="22"/>
          <w:szCs w:val="22"/>
        </w:rPr>
        <w:t>houkuttelevalta</w:t>
      </w:r>
      <w:r w:rsidRPr="003206EE">
        <w:rPr>
          <w:rFonts w:ascii="Arial" w:hAnsi="Arial" w:cs="Arial"/>
          <w:sz w:val="22"/>
          <w:szCs w:val="22"/>
        </w:rPr>
        <w:t xml:space="preserve">, sille on yleensä olemassa </w:t>
      </w:r>
      <w:r w:rsidR="004A3C1E" w:rsidRPr="003206EE">
        <w:rPr>
          <w:rFonts w:ascii="Arial" w:hAnsi="Arial" w:cs="Arial"/>
          <w:sz w:val="22"/>
          <w:szCs w:val="22"/>
        </w:rPr>
        <w:t>selitys</w:t>
      </w:r>
      <w:r w:rsidRPr="003206EE">
        <w:rPr>
          <w:rFonts w:ascii="Arial" w:hAnsi="Arial" w:cs="Arial"/>
          <w:sz w:val="22"/>
          <w:szCs w:val="22"/>
        </w:rPr>
        <w:t xml:space="preserve">. </w:t>
      </w:r>
      <w:r w:rsidR="00570BCC" w:rsidRPr="003206EE">
        <w:rPr>
          <w:rFonts w:ascii="Arial" w:hAnsi="Arial" w:cs="Arial"/>
          <w:sz w:val="22"/>
          <w:szCs w:val="22"/>
        </w:rPr>
        <w:t xml:space="preserve">Tunnuslukuihin ei pidä luottaa sokeasti. </w:t>
      </w:r>
    </w:p>
    <w:p w14:paraId="0BBE1886" w14:textId="16BF8BC6" w:rsidR="00167C19" w:rsidRPr="003206EE" w:rsidRDefault="00167C19" w:rsidP="00F942D0">
      <w:pPr>
        <w:autoSpaceDE w:val="0"/>
        <w:autoSpaceDN w:val="0"/>
        <w:adjustRightInd w:val="0"/>
        <w:rPr>
          <w:rFonts w:ascii="Arial" w:hAnsi="Arial" w:cs="Arial"/>
          <w:sz w:val="22"/>
          <w:szCs w:val="22"/>
        </w:rPr>
      </w:pPr>
    </w:p>
    <w:p w14:paraId="4D61DC28" w14:textId="3B98837B" w:rsidR="00167C19" w:rsidRPr="003206EE" w:rsidRDefault="00167C19" w:rsidP="00F942D0">
      <w:pPr>
        <w:autoSpaceDE w:val="0"/>
        <w:autoSpaceDN w:val="0"/>
        <w:adjustRightInd w:val="0"/>
        <w:rPr>
          <w:rFonts w:ascii="Arial" w:hAnsi="Arial" w:cs="Arial"/>
          <w:sz w:val="22"/>
          <w:szCs w:val="22"/>
        </w:rPr>
      </w:pPr>
      <w:r w:rsidRPr="003206EE">
        <w:rPr>
          <w:rFonts w:ascii="Arial" w:hAnsi="Arial" w:cs="Arial"/>
          <w:sz w:val="22"/>
          <w:szCs w:val="22"/>
        </w:rPr>
        <w:t xml:space="preserve">Tunnusluvut ovat tärkeitä sijoitusstrategiasta huolimatta. Arvosijoittaja käyttää niitä etsiessään alihinnoiteltuja yrityksiä. Laatusijoittaja hyödyntää tunnuslukuja arvioidessaan yrityksen liiketoiminnan erinomaisuutta. Kasvusijoittaja pyrkii ennustamaan tunnuslukujen pohjalta yrityksen potentiaalista kasvua. Indeksisijoittajaa markkinoiden keskimääräiset tunnusluvut auttavat löytämään sopivan rahaston. </w:t>
      </w:r>
    </w:p>
    <w:p w14:paraId="13E4FEB7" w14:textId="77777777" w:rsidR="004F2A5C" w:rsidRPr="003206EE" w:rsidRDefault="004F2A5C" w:rsidP="00F942D0">
      <w:pPr>
        <w:autoSpaceDE w:val="0"/>
        <w:autoSpaceDN w:val="0"/>
        <w:adjustRightInd w:val="0"/>
        <w:rPr>
          <w:rFonts w:ascii="Arial" w:hAnsi="Arial" w:cs="Arial"/>
          <w:sz w:val="22"/>
          <w:szCs w:val="22"/>
        </w:rPr>
      </w:pPr>
    </w:p>
    <w:p w14:paraId="3E88CD61" w14:textId="213BCD05" w:rsidR="007F0607" w:rsidRPr="003206EE" w:rsidRDefault="007F0607" w:rsidP="00F942D0">
      <w:pPr>
        <w:autoSpaceDE w:val="0"/>
        <w:autoSpaceDN w:val="0"/>
        <w:adjustRightInd w:val="0"/>
        <w:rPr>
          <w:rFonts w:ascii="Arial" w:hAnsi="Arial" w:cs="Arial"/>
          <w:sz w:val="22"/>
          <w:szCs w:val="22"/>
        </w:rPr>
      </w:pPr>
    </w:p>
    <w:p w14:paraId="2A6415C9" w14:textId="6CFEFE1D" w:rsidR="00AF598B" w:rsidRPr="003206EE" w:rsidRDefault="00B209A7" w:rsidP="00F942D0">
      <w:pPr>
        <w:autoSpaceDE w:val="0"/>
        <w:autoSpaceDN w:val="0"/>
        <w:adjustRightInd w:val="0"/>
        <w:rPr>
          <w:rFonts w:ascii="Arial" w:hAnsi="Arial" w:cs="Arial"/>
          <w:b/>
          <w:bCs/>
          <w:sz w:val="22"/>
          <w:szCs w:val="22"/>
        </w:rPr>
      </w:pPr>
      <w:r w:rsidRPr="003206EE">
        <w:rPr>
          <w:rFonts w:ascii="Arial" w:hAnsi="Arial" w:cs="Arial"/>
          <w:b/>
          <w:bCs/>
          <w:sz w:val="22"/>
          <w:szCs w:val="22"/>
        </w:rPr>
        <w:t>P/E-luku</w:t>
      </w:r>
    </w:p>
    <w:p w14:paraId="0D678D6F" w14:textId="58A98835" w:rsidR="00B209A7" w:rsidRPr="003206EE" w:rsidRDefault="00B209A7" w:rsidP="00F942D0">
      <w:pPr>
        <w:autoSpaceDE w:val="0"/>
        <w:autoSpaceDN w:val="0"/>
        <w:adjustRightInd w:val="0"/>
        <w:rPr>
          <w:rFonts w:ascii="Arial" w:hAnsi="Arial" w:cs="Arial"/>
          <w:b/>
          <w:bCs/>
          <w:sz w:val="22"/>
          <w:szCs w:val="22"/>
        </w:rPr>
      </w:pPr>
    </w:p>
    <w:p w14:paraId="7ADB2B86" w14:textId="66435E54" w:rsidR="00B209A7" w:rsidRPr="003206EE" w:rsidRDefault="00B209A7" w:rsidP="00F942D0">
      <w:pPr>
        <w:autoSpaceDE w:val="0"/>
        <w:autoSpaceDN w:val="0"/>
        <w:adjustRightInd w:val="0"/>
        <w:rPr>
          <w:rFonts w:ascii="Arial" w:hAnsi="Arial" w:cs="Arial"/>
          <w:sz w:val="22"/>
          <w:szCs w:val="22"/>
        </w:rPr>
      </w:pPr>
      <w:r w:rsidRPr="003206EE">
        <w:rPr>
          <w:rFonts w:ascii="Arial" w:hAnsi="Arial" w:cs="Arial"/>
          <w:sz w:val="22"/>
          <w:szCs w:val="22"/>
        </w:rPr>
        <w:t xml:space="preserve">P/E-lukua käsiteltiin joulukuun tapaamisen kertaavissa tehtävissä. </w:t>
      </w:r>
      <w:r w:rsidRPr="003206EE">
        <w:rPr>
          <w:rFonts w:ascii="Arial" w:hAnsi="Arial" w:cs="Arial"/>
          <w:b/>
          <w:sz w:val="22"/>
          <w:szCs w:val="22"/>
        </w:rPr>
        <w:t xml:space="preserve">P/E </w:t>
      </w:r>
      <w:r w:rsidRPr="003206EE">
        <w:rPr>
          <w:rFonts w:ascii="Arial" w:hAnsi="Arial" w:cs="Arial"/>
          <w:sz w:val="22"/>
          <w:szCs w:val="22"/>
        </w:rPr>
        <w:t>eli</w:t>
      </w:r>
      <w:r w:rsidRPr="003206EE">
        <w:rPr>
          <w:rFonts w:ascii="Arial" w:hAnsi="Arial" w:cs="Arial"/>
          <w:b/>
          <w:sz w:val="22"/>
          <w:szCs w:val="22"/>
        </w:rPr>
        <w:t xml:space="preserve"> voittokerroin </w:t>
      </w:r>
      <w:r w:rsidRPr="003206EE">
        <w:rPr>
          <w:rFonts w:ascii="Arial" w:hAnsi="Arial" w:cs="Arial"/>
          <w:sz w:val="22"/>
          <w:szCs w:val="22"/>
        </w:rPr>
        <w:t>(</w:t>
      </w:r>
      <w:proofErr w:type="spellStart"/>
      <w:r w:rsidRPr="003206EE">
        <w:rPr>
          <w:rFonts w:ascii="Arial" w:hAnsi="Arial" w:cs="Arial"/>
          <w:i/>
          <w:sz w:val="22"/>
          <w:szCs w:val="22"/>
        </w:rPr>
        <w:t>price</w:t>
      </w:r>
      <w:proofErr w:type="spellEnd"/>
      <w:r w:rsidRPr="003206EE">
        <w:rPr>
          <w:rFonts w:ascii="Arial" w:hAnsi="Arial" w:cs="Arial"/>
          <w:i/>
          <w:sz w:val="22"/>
          <w:szCs w:val="22"/>
        </w:rPr>
        <w:t xml:space="preserve"> per </w:t>
      </w:r>
      <w:proofErr w:type="spellStart"/>
      <w:r w:rsidRPr="003206EE">
        <w:rPr>
          <w:rFonts w:ascii="Arial" w:hAnsi="Arial" w:cs="Arial"/>
          <w:i/>
          <w:sz w:val="22"/>
          <w:szCs w:val="22"/>
        </w:rPr>
        <w:t>earnings</w:t>
      </w:r>
      <w:proofErr w:type="spellEnd"/>
      <w:r w:rsidRPr="003206EE">
        <w:rPr>
          <w:rFonts w:ascii="Arial" w:hAnsi="Arial" w:cs="Arial"/>
          <w:i/>
          <w:sz w:val="22"/>
          <w:szCs w:val="22"/>
        </w:rPr>
        <w:t>)</w:t>
      </w:r>
      <w:r w:rsidRPr="003206EE">
        <w:rPr>
          <w:rFonts w:ascii="Arial" w:hAnsi="Arial" w:cs="Arial"/>
          <w:sz w:val="22"/>
          <w:szCs w:val="22"/>
        </w:rPr>
        <w:t>. paljastaa, kuinka kallis osake on suhteessa yrityksen tekemään voittoon. Mitä korkeampi P/E-luku, sitä kalliimpi osake on verrattuna yrityksen liiketulokseen. Matala P/E-luku paljastaa osakkeen olevan edullinen suhteessa tulokseen.</w:t>
      </w:r>
    </w:p>
    <w:p w14:paraId="6558299C" w14:textId="024126A2" w:rsidR="00B209A7" w:rsidRPr="003206EE" w:rsidRDefault="00B209A7" w:rsidP="00F942D0">
      <w:pPr>
        <w:autoSpaceDE w:val="0"/>
        <w:autoSpaceDN w:val="0"/>
        <w:adjustRightInd w:val="0"/>
        <w:rPr>
          <w:rFonts w:ascii="Arial" w:hAnsi="Arial" w:cs="Arial"/>
          <w:sz w:val="22"/>
          <w:szCs w:val="22"/>
        </w:rPr>
      </w:pPr>
    </w:p>
    <w:p w14:paraId="1873C9FA" w14:textId="0D9D7CDB" w:rsidR="00B209A7" w:rsidRPr="003206EE" w:rsidRDefault="00B209A7" w:rsidP="00F942D0">
      <w:pPr>
        <w:autoSpaceDE w:val="0"/>
        <w:autoSpaceDN w:val="0"/>
        <w:adjustRightInd w:val="0"/>
        <w:rPr>
          <w:rFonts w:ascii="Arial" w:hAnsi="Arial" w:cs="Arial"/>
          <w:sz w:val="22"/>
          <w:szCs w:val="22"/>
        </w:rPr>
      </w:pPr>
      <w:r w:rsidRPr="003206EE">
        <w:rPr>
          <w:rFonts w:ascii="Arial" w:hAnsi="Arial" w:cs="Arial"/>
          <w:sz w:val="22"/>
          <w:szCs w:val="22"/>
        </w:rPr>
        <w:t>Mikäli P/E-luku kertoo osakkeen olevan halpa tai kallis, tälle on aina olemassa jokin hyvä syy. Kasvavilla</w:t>
      </w:r>
      <w:r w:rsidR="00E64A76" w:rsidRPr="003206EE">
        <w:rPr>
          <w:rFonts w:ascii="Arial" w:hAnsi="Arial" w:cs="Arial"/>
          <w:sz w:val="22"/>
          <w:szCs w:val="22"/>
        </w:rPr>
        <w:t>, vakavaraisilla</w:t>
      </w:r>
      <w:r w:rsidRPr="003206EE">
        <w:rPr>
          <w:rFonts w:ascii="Arial" w:hAnsi="Arial" w:cs="Arial"/>
          <w:sz w:val="22"/>
          <w:szCs w:val="22"/>
        </w:rPr>
        <w:t xml:space="preserve"> ja laadukkailla yrityksellä P/E on yleensä korkea, ja taantuvilla tai velkaisilla yrityksillä se </w:t>
      </w:r>
      <w:r w:rsidR="00E64A76" w:rsidRPr="003206EE">
        <w:rPr>
          <w:rFonts w:ascii="Arial" w:hAnsi="Arial" w:cs="Arial"/>
          <w:sz w:val="22"/>
          <w:szCs w:val="22"/>
        </w:rPr>
        <w:t xml:space="preserve">on matala. </w:t>
      </w:r>
    </w:p>
    <w:p w14:paraId="6DCB9767" w14:textId="367C2CF3" w:rsidR="00E64A76" w:rsidRPr="003206EE" w:rsidRDefault="00E64A76" w:rsidP="00F942D0">
      <w:pPr>
        <w:autoSpaceDE w:val="0"/>
        <w:autoSpaceDN w:val="0"/>
        <w:adjustRightInd w:val="0"/>
        <w:rPr>
          <w:rFonts w:ascii="Arial" w:hAnsi="Arial" w:cs="Arial"/>
          <w:sz w:val="22"/>
          <w:szCs w:val="22"/>
        </w:rPr>
      </w:pPr>
    </w:p>
    <w:p w14:paraId="51FD9C29" w14:textId="77777777" w:rsidR="008C734B" w:rsidRPr="003206EE" w:rsidRDefault="008C734B" w:rsidP="00F942D0">
      <w:pPr>
        <w:autoSpaceDE w:val="0"/>
        <w:autoSpaceDN w:val="0"/>
        <w:adjustRightInd w:val="0"/>
        <w:rPr>
          <w:rFonts w:ascii="Arial" w:hAnsi="Arial" w:cs="Arial"/>
          <w:b/>
          <w:bCs/>
          <w:sz w:val="22"/>
          <w:szCs w:val="22"/>
        </w:rPr>
      </w:pPr>
    </w:p>
    <w:p w14:paraId="54D53AB8" w14:textId="5714BF59" w:rsidR="00E64A76" w:rsidRPr="003206EE" w:rsidRDefault="00E64A76" w:rsidP="00F942D0">
      <w:pPr>
        <w:autoSpaceDE w:val="0"/>
        <w:autoSpaceDN w:val="0"/>
        <w:adjustRightInd w:val="0"/>
        <w:rPr>
          <w:rFonts w:ascii="Arial" w:hAnsi="Arial" w:cs="Arial"/>
          <w:b/>
          <w:bCs/>
          <w:sz w:val="22"/>
          <w:szCs w:val="22"/>
        </w:rPr>
      </w:pPr>
      <w:r w:rsidRPr="003206EE">
        <w:rPr>
          <w:rFonts w:ascii="Arial" w:hAnsi="Arial" w:cs="Arial"/>
          <w:b/>
          <w:bCs/>
          <w:sz w:val="22"/>
          <w:szCs w:val="22"/>
        </w:rPr>
        <w:t>P/B-luku</w:t>
      </w:r>
    </w:p>
    <w:p w14:paraId="63F2D21B" w14:textId="35273D56" w:rsidR="00B52DDB" w:rsidRPr="003206EE" w:rsidRDefault="00E64A76" w:rsidP="00E64A76">
      <w:pPr>
        <w:pStyle w:val="NormaaliWWW"/>
        <w:rPr>
          <w:rFonts w:ascii="Arial" w:hAnsi="Arial" w:cs="Arial"/>
          <w:sz w:val="22"/>
          <w:szCs w:val="22"/>
        </w:rPr>
      </w:pPr>
      <w:r w:rsidRPr="003206EE">
        <w:rPr>
          <w:rFonts w:ascii="Arial" w:hAnsi="Arial" w:cs="Arial"/>
          <w:sz w:val="22"/>
          <w:szCs w:val="22"/>
        </w:rPr>
        <w:t xml:space="preserve">P/B-luvussa P tulee sanasta </w:t>
      </w:r>
      <w:proofErr w:type="spellStart"/>
      <w:r w:rsidR="004A3C1E" w:rsidRPr="003206EE">
        <w:rPr>
          <w:rFonts w:ascii="Arial" w:hAnsi="Arial" w:cs="Arial"/>
          <w:i/>
          <w:iCs/>
          <w:sz w:val="22"/>
          <w:szCs w:val="22"/>
        </w:rPr>
        <w:t>p</w:t>
      </w:r>
      <w:r w:rsidRPr="003206EE">
        <w:rPr>
          <w:rFonts w:ascii="Arial" w:hAnsi="Arial" w:cs="Arial"/>
          <w:i/>
          <w:iCs/>
          <w:sz w:val="22"/>
          <w:szCs w:val="22"/>
        </w:rPr>
        <w:t>rice</w:t>
      </w:r>
      <w:proofErr w:type="spellEnd"/>
      <w:r w:rsidRPr="003206EE">
        <w:rPr>
          <w:rFonts w:ascii="Arial" w:hAnsi="Arial" w:cs="Arial"/>
          <w:sz w:val="22"/>
          <w:szCs w:val="22"/>
        </w:rPr>
        <w:t xml:space="preserve"> ja B termistä </w:t>
      </w:r>
      <w:proofErr w:type="spellStart"/>
      <w:r w:rsidRPr="003206EE">
        <w:rPr>
          <w:rFonts w:ascii="Arial" w:hAnsi="Arial" w:cs="Arial"/>
          <w:i/>
          <w:iCs/>
          <w:sz w:val="22"/>
          <w:szCs w:val="22"/>
        </w:rPr>
        <w:t>book</w:t>
      </w:r>
      <w:proofErr w:type="spellEnd"/>
      <w:r w:rsidRPr="003206EE">
        <w:rPr>
          <w:rFonts w:ascii="Arial" w:hAnsi="Arial" w:cs="Arial"/>
          <w:i/>
          <w:iCs/>
          <w:sz w:val="22"/>
          <w:szCs w:val="22"/>
        </w:rPr>
        <w:t xml:space="preserve"> </w:t>
      </w:r>
      <w:proofErr w:type="spellStart"/>
      <w:r w:rsidRPr="003206EE">
        <w:rPr>
          <w:rFonts w:ascii="Arial" w:hAnsi="Arial" w:cs="Arial"/>
          <w:i/>
          <w:iCs/>
          <w:sz w:val="22"/>
          <w:szCs w:val="22"/>
        </w:rPr>
        <w:t>value</w:t>
      </w:r>
      <w:proofErr w:type="spellEnd"/>
      <w:r w:rsidRPr="003206EE">
        <w:rPr>
          <w:rFonts w:ascii="Arial" w:hAnsi="Arial" w:cs="Arial"/>
          <w:sz w:val="22"/>
          <w:szCs w:val="22"/>
        </w:rPr>
        <w:t xml:space="preserve"> eli kirja-arvo</w:t>
      </w:r>
      <w:r w:rsidR="00622C31" w:rsidRPr="003206EE">
        <w:rPr>
          <w:rFonts w:ascii="Arial" w:hAnsi="Arial" w:cs="Arial"/>
          <w:sz w:val="22"/>
          <w:szCs w:val="22"/>
        </w:rPr>
        <w:t xml:space="preserve"> (=oma pääoma)</w:t>
      </w:r>
      <w:r w:rsidRPr="003206EE">
        <w:rPr>
          <w:rFonts w:ascii="Arial" w:hAnsi="Arial" w:cs="Arial"/>
          <w:sz w:val="22"/>
          <w:szCs w:val="22"/>
        </w:rPr>
        <w:t>.</w:t>
      </w:r>
      <w:r w:rsidR="00622C31" w:rsidRPr="003206EE">
        <w:rPr>
          <w:rFonts w:ascii="Arial" w:hAnsi="Arial" w:cs="Arial"/>
          <w:sz w:val="22"/>
          <w:szCs w:val="22"/>
        </w:rPr>
        <w:t xml:space="preserve"> Oma pääoma</w:t>
      </w:r>
      <w:r w:rsidR="00B52DDB" w:rsidRPr="003206EE">
        <w:rPr>
          <w:rFonts w:ascii="Arial" w:hAnsi="Arial" w:cs="Arial"/>
          <w:sz w:val="22"/>
          <w:szCs w:val="22"/>
        </w:rPr>
        <w:t xml:space="preserve"> tarkoittaa yrityksen nettovarallisuutta. Se saadaan</w:t>
      </w:r>
      <w:r w:rsidR="00622C31" w:rsidRPr="003206EE">
        <w:rPr>
          <w:rFonts w:ascii="Arial" w:hAnsi="Arial" w:cs="Arial"/>
          <w:sz w:val="22"/>
          <w:szCs w:val="22"/>
        </w:rPr>
        <w:t>,</w:t>
      </w:r>
      <w:r w:rsidR="00B52DDB" w:rsidRPr="003206EE">
        <w:rPr>
          <w:rFonts w:ascii="Arial" w:hAnsi="Arial" w:cs="Arial"/>
          <w:sz w:val="22"/>
          <w:szCs w:val="22"/>
        </w:rPr>
        <w:t xml:space="preserve"> kun kaikesta yrityksen hallussa olevasta varallisuudesta (kiinteistöt, koneet, käteinen) vähennetään velat. </w:t>
      </w:r>
      <w:r w:rsidR="00622C31" w:rsidRPr="003206EE">
        <w:rPr>
          <w:rFonts w:ascii="Arial" w:hAnsi="Arial" w:cs="Arial"/>
          <w:sz w:val="22"/>
          <w:szCs w:val="22"/>
        </w:rPr>
        <w:t xml:space="preserve">Oma pääoma on tavallaan se omaisuus, joka jäisi jäljelle, jos yritys irtisanoisi kaikki työntekijät, maksaisi velkansa ja lopettaisi liiketoimintansa. Yhtiön kirja-arvo selviää taseesta. Tase </w:t>
      </w:r>
      <w:r w:rsidR="00167C19" w:rsidRPr="003206EE">
        <w:rPr>
          <w:rFonts w:ascii="Arial" w:hAnsi="Arial" w:cs="Arial"/>
          <w:sz w:val="22"/>
          <w:szCs w:val="22"/>
        </w:rPr>
        <w:t xml:space="preserve">puolestaan </w:t>
      </w:r>
      <w:r w:rsidR="00622C31" w:rsidRPr="003206EE">
        <w:rPr>
          <w:rFonts w:ascii="Arial" w:hAnsi="Arial" w:cs="Arial"/>
          <w:sz w:val="22"/>
          <w:szCs w:val="22"/>
        </w:rPr>
        <w:t>on laskelma, joka kertoo mitä omaisuutta ja velkaa yhtiöllä</w:t>
      </w:r>
      <w:r w:rsidR="00167C19" w:rsidRPr="003206EE">
        <w:rPr>
          <w:rFonts w:ascii="Arial" w:hAnsi="Arial" w:cs="Arial"/>
          <w:sz w:val="22"/>
          <w:szCs w:val="22"/>
        </w:rPr>
        <w:t xml:space="preserve"> on</w:t>
      </w:r>
      <w:r w:rsidR="00622C31" w:rsidRPr="003206EE">
        <w:rPr>
          <w:rFonts w:ascii="Arial" w:hAnsi="Arial" w:cs="Arial"/>
          <w:sz w:val="22"/>
          <w:szCs w:val="22"/>
        </w:rPr>
        <w:t xml:space="preserve">. </w:t>
      </w:r>
    </w:p>
    <w:p w14:paraId="17922B48" w14:textId="3D68EE66" w:rsidR="00E64A76" w:rsidRPr="003206EE" w:rsidRDefault="00E64A76" w:rsidP="00E64A76">
      <w:pPr>
        <w:pStyle w:val="NormaaliWWW"/>
        <w:rPr>
          <w:rFonts w:ascii="Arial" w:hAnsi="Arial" w:cs="Arial"/>
          <w:sz w:val="22"/>
          <w:szCs w:val="22"/>
        </w:rPr>
      </w:pPr>
      <w:r w:rsidRPr="003206EE">
        <w:rPr>
          <w:rFonts w:ascii="Arial" w:hAnsi="Arial" w:cs="Arial"/>
          <w:sz w:val="22"/>
          <w:szCs w:val="22"/>
        </w:rPr>
        <w:t>P/B-luku mittaa yrityksen markkina-arvoa</w:t>
      </w:r>
      <w:r w:rsidR="00622C31" w:rsidRPr="003206EE">
        <w:rPr>
          <w:rFonts w:ascii="Arial" w:hAnsi="Arial" w:cs="Arial"/>
          <w:sz w:val="22"/>
          <w:szCs w:val="22"/>
        </w:rPr>
        <w:t xml:space="preserve"> (eli kaikkien osakkeiden yhteenlaskettua arvoa)</w:t>
      </w:r>
      <w:r w:rsidRPr="003206EE">
        <w:rPr>
          <w:rFonts w:ascii="Arial" w:hAnsi="Arial" w:cs="Arial"/>
          <w:sz w:val="22"/>
          <w:szCs w:val="22"/>
        </w:rPr>
        <w:t xml:space="preserve"> suhteessa sen taseen omaan pääomaan. P/B-luvun voi laskea </w:t>
      </w:r>
      <w:r w:rsidR="00622C31" w:rsidRPr="003206EE">
        <w:rPr>
          <w:rFonts w:ascii="Arial" w:hAnsi="Arial" w:cs="Arial"/>
          <w:sz w:val="22"/>
          <w:szCs w:val="22"/>
        </w:rPr>
        <w:t xml:space="preserve">joko </w:t>
      </w:r>
      <w:r w:rsidRPr="003206EE">
        <w:rPr>
          <w:rFonts w:ascii="Arial" w:hAnsi="Arial" w:cs="Arial"/>
          <w:sz w:val="22"/>
          <w:szCs w:val="22"/>
        </w:rPr>
        <w:t>jakamalla yhtiön markkina-arvo omalla pääomalla, tai sitten voi</w:t>
      </w:r>
      <w:r w:rsidR="00622C31" w:rsidRPr="003206EE">
        <w:rPr>
          <w:rFonts w:ascii="Arial" w:hAnsi="Arial" w:cs="Arial"/>
          <w:sz w:val="22"/>
          <w:szCs w:val="22"/>
        </w:rPr>
        <w:t>daan</w:t>
      </w:r>
      <w:r w:rsidRPr="003206EE">
        <w:rPr>
          <w:rFonts w:ascii="Arial" w:hAnsi="Arial" w:cs="Arial"/>
          <w:sz w:val="22"/>
          <w:szCs w:val="22"/>
        </w:rPr>
        <w:t xml:space="preserve"> käyttää osakekohtaisia lukuja (osakkeen hinta / oma</w:t>
      </w:r>
      <w:r w:rsidR="00167C19" w:rsidRPr="003206EE">
        <w:rPr>
          <w:rFonts w:ascii="Arial" w:hAnsi="Arial" w:cs="Arial"/>
          <w:sz w:val="22"/>
          <w:szCs w:val="22"/>
        </w:rPr>
        <w:t xml:space="preserve"> </w:t>
      </w:r>
      <w:r w:rsidRPr="003206EE">
        <w:rPr>
          <w:rFonts w:ascii="Arial" w:hAnsi="Arial" w:cs="Arial"/>
          <w:sz w:val="22"/>
          <w:szCs w:val="22"/>
        </w:rPr>
        <w:t xml:space="preserve">pääoma per osake). </w:t>
      </w:r>
    </w:p>
    <w:p w14:paraId="35A85155" w14:textId="2EA5F3F2" w:rsidR="00E64A76" w:rsidRDefault="00622C31" w:rsidP="00E64A76">
      <w:pPr>
        <w:pStyle w:val="NormaaliWWW"/>
        <w:rPr>
          <w:rFonts w:ascii="Arial" w:hAnsi="Arial" w:cs="Arial"/>
          <w:sz w:val="22"/>
          <w:szCs w:val="22"/>
        </w:rPr>
      </w:pPr>
      <w:r w:rsidRPr="003206EE">
        <w:rPr>
          <w:rFonts w:ascii="Arial" w:hAnsi="Arial" w:cs="Arial"/>
          <w:b/>
          <w:bCs/>
          <w:sz w:val="22"/>
          <w:szCs w:val="22"/>
        </w:rPr>
        <w:t>Esimerkki:</w:t>
      </w:r>
      <w:r w:rsidR="00E64A76" w:rsidRPr="003206EE">
        <w:rPr>
          <w:rFonts w:ascii="Arial" w:hAnsi="Arial" w:cs="Arial"/>
          <w:sz w:val="22"/>
          <w:szCs w:val="22"/>
        </w:rPr>
        <w:t xml:space="preserve"> </w:t>
      </w:r>
      <w:r w:rsidR="001F295E" w:rsidRPr="003206EE">
        <w:rPr>
          <w:rFonts w:ascii="Arial" w:hAnsi="Arial" w:cs="Arial"/>
          <w:sz w:val="22"/>
          <w:szCs w:val="22"/>
        </w:rPr>
        <w:t>Y</w:t>
      </w:r>
      <w:r w:rsidR="00E64A76" w:rsidRPr="003206EE">
        <w:rPr>
          <w:rFonts w:ascii="Arial" w:hAnsi="Arial" w:cs="Arial"/>
          <w:sz w:val="22"/>
          <w:szCs w:val="22"/>
        </w:rPr>
        <w:t xml:space="preserve">rityksellä on </w:t>
      </w:r>
      <w:r w:rsidR="001F295E" w:rsidRPr="003206EE">
        <w:rPr>
          <w:rFonts w:ascii="Arial" w:hAnsi="Arial" w:cs="Arial"/>
          <w:sz w:val="22"/>
          <w:szCs w:val="22"/>
        </w:rPr>
        <w:t xml:space="preserve">taseessa </w:t>
      </w:r>
      <w:r w:rsidR="00B52DDB" w:rsidRPr="003206EE">
        <w:rPr>
          <w:rFonts w:ascii="Arial" w:hAnsi="Arial" w:cs="Arial"/>
          <w:sz w:val="22"/>
          <w:szCs w:val="22"/>
        </w:rPr>
        <w:t>omaisuutta</w:t>
      </w:r>
      <w:r w:rsidR="00E64A76" w:rsidRPr="003206EE">
        <w:rPr>
          <w:rFonts w:ascii="Arial" w:hAnsi="Arial" w:cs="Arial"/>
          <w:sz w:val="22"/>
          <w:szCs w:val="22"/>
        </w:rPr>
        <w:t xml:space="preserve"> </w:t>
      </w:r>
      <w:r w:rsidR="00E810CD" w:rsidRPr="003206EE">
        <w:rPr>
          <w:rFonts w:ascii="Arial" w:hAnsi="Arial" w:cs="Arial"/>
          <w:sz w:val="22"/>
          <w:szCs w:val="22"/>
        </w:rPr>
        <w:t>2</w:t>
      </w:r>
      <w:r w:rsidR="00E64A76" w:rsidRPr="003206EE">
        <w:rPr>
          <w:rFonts w:ascii="Arial" w:hAnsi="Arial" w:cs="Arial"/>
          <w:sz w:val="22"/>
          <w:szCs w:val="22"/>
        </w:rPr>
        <w:t>00 miljoona</w:t>
      </w:r>
      <w:r w:rsidR="001F295E" w:rsidRPr="003206EE">
        <w:rPr>
          <w:rFonts w:ascii="Arial" w:hAnsi="Arial" w:cs="Arial"/>
          <w:sz w:val="22"/>
          <w:szCs w:val="22"/>
        </w:rPr>
        <w:t>a ja velkaa 100 miljoonaa</w:t>
      </w:r>
      <w:r w:rsidR="00E64A76" w:rsidRPr="003206EE">
        <w:rPr>
          <w:rFonts w:ascii="Arial" w:hAnsi="Arial" w:cs="Arial"/>
          <w:sz w:val="22"/>
          <w:szCs w:val="22"/>
        </w:rPr>
        <w:t xml:space="preserve"> euro</w:t>
      </w:r>
      <w:r w:rsidR="001F295E" w:rsidRPr="003206EE">
        <w:rPr>
          <w:rFonts w:ascii="Arial" w:hAnsi="Arial" w:cs="Arial"/>
          <w:sz w:val="22"/>
          <w:szCs w:val="22"/>
        </w:rPr>
        <w:t>a</w:t>
      </w:r>
      <w:r w:rsidR="00E810CD" w:rsidRPr="003206EE">
        <w:rPr>
          <w:rFonts w:ascii="Arial" w:hAnsi="Arial" w:cs="Arial"/>
          <w:sz w:val="22"/>
          <w:szCs w:val="22"/>
        </w:rPr>
        <w:t xml:space="preserve">. </w:t>
      </w:r>
      <w:r w:rsidR="001F295E" w:rsidRPr="003206EE">
        <w:rPr>
          <w:rFonts w:ascii="Arial" w:hAnsi="Arial" w:cs="Arial"/>
          <w:sz w:val="22"/>
          <w:szCs w:val="22"/>
        </w:rPr>
        <w:t xml:space="preserve">Omaa pääomaa on siten </w:t>
      </w:r>
      <w:r w:rsidR="00E810CD" w:rsidRPr="003206EE">
        <w:rPr>
          <w:rFonts w:ascii="Arial" w:hAnsi="Arial" w:cs="Arial"/>
          <w:sz w:val="22"/>
          <w:szCs w:val="22"/>
        </w:rPr>
        <w:t>100 miljoonaa (</w:t>
      </w:r>
      <w:r w:rsidR="001F295E" w:rsidRPr="003206EE">
        <w:rPr>
          <w:rFonts w:ascii="Arial" w:hAnsi="Arial" w:cs="Arial"/>
          <w:sz w:val="22"/>
          <w:szCs w:val="22"/>
        </w:rPr>
        <w:t xml:space="preserve">= </w:t>
      </w:r>
      <w:r w:rsidR="00E810CD" w:rsidRPr="003206EE">
        <w:rPr>
          <w:rFonts w:ascii="Arial" w:hAnsi="Arial" w:cs="Arial"/>
          <w:sz w:val="22"/>
          <w:szCs w:val="22"/>
        </w:rPr>
        <w:t xml:space="preserve">varallisuus </w:t>
      </w:r>
      <w:r w:rsidR="00167C19" w:rsidRPr="003206EE">
        <w:rPr>
          <w:rFonts w:ascii="Arial" w:hAnsi="Arial" w:cs="Arial"/>
          <w:sz w:val="22"/>
          <w:szCs w:val="22"/>
        </w:rPr>
        <w:t>-</w:t>
      </w:r>
      <w:r w:rsidR="00E810CD" w:rsidRPr="003206EE">
        <w:rPr>
          <w:rFonts w:ascii="Arial" w:hAnsi="Arial" w:cs="Arial"/>
          <w:sz w:val="22"/>
          <w:szCs w:val="22"/>
        </w:rPr>
        <w:t xml:space="preserve"> </w:t>
      </w:r>
      <w:r w:rsidR="001F295E" w:rsidRPr="003206EE">
        <w:rPr>
          <w:rFonts w:ascii="Arial" w:hAnsi="Arial" w:cs="Arial"/>
          <w:sz w:val="22"/>
          <w:szCs w:val="22"/>
        </w:rPr>
        <w:t xml:space="preserve">vieras pääoma </w:t>
      </w:r>
      <w:r w:rsidR="00167C19" w:rsidRPr="003206EE">
        <w:rPr>
          <w:rFonts w:ascii="Arial" w:hAnsi="Arial" w:cs="Arial"/>
          <w:sz w:val="22"/>
          <w:szCs w:val="22"/>
        </w:rPr>
        <w:t>eli</w:t>
      </w:r>
      <w:r w:rsidR="001F295E" w:rsidRPr="003206EE">
        <w:rPr>
          <w:rFonts w:ascii="Arial" w:hAnsi="Arial" w:cs="Arial"/>
          <w:sz w:val="22"/>
          <w:szCs w:val="22"/>
        </w:rPr>
        <w:t xml:space="preserve"> velat</w:t>
      </w:r>
      <w:r w:rsidR="00E810CD" w:rsidRPr="003206EE">
        <w:rPr>
          <w:rFonts w:ascii="Arial" w:hAnsi="Arial" w:cs="Arial"/>
          <w:sz w:val="22"/>
          <w:szCs w:val="22"/>
        </w:rPr>
        <w:t>).</w:t>
      </w:r>
      <w:r w:rsidR="00E64A76" w:rsidRPr="003206EE">
        <w:rPr>
          <w:rFonts w:ascii="Arial" w:hAnsi="Arial" w:cs="Arial"/>
          <w:sz w:val="22"/>
          <w:szCs w:val="22"/>
        </w:rPr>
        <w:t xml:space="preserve"> </w:t>
      </w:r>
      <w:r w:rsidR="00E810CD" w:rsidRPr="003206EE">
        <w:rPr>
          <w:rFonts w:ascii="Arial" w:hAnsi="Arial" w:cs="Arial"/>
          <w:sz w:val="22"/>
          <w:szCs w:val="22"/>
        </w:rPr>
        <w:t>Yrityksellä on</w:t>
      </w:r>
      <w:r w:rsidR="00E64A76" w:rsidRPr="003206EE">
        <w:rPr>
          <w:rFonts w:ascii="Arial" w:hAnsi="Arial" w:cs="Arial"/>
          <w:sz w:val="22"/>
          <w:szCs w:val="22"/>
        </w:rPr>
        <w:t xml:space="preserve"> osakkei</w:t>
      </w:r>
      <w:r w:rsidR="00E810CD" w:rsidRPr="003206EE">
        <w:rPr>
          <w:rFonts w:ascii="Arial" w:hAnsi="Arial" w:cs="Arial"/>
          <w:sz w:val="22"/>
          <w:szCs w:val="22"/>
        </w:rPr>
        <w:t>ta</w:t>
      </w:r>
      <w:r w:rsidR="00E64A76" w:rsidRPr="003206EE">
        <w:rPr>
          <w:rFonts w:ascii="Arial" w:hAnsi="Arial" w:cs="Arial"/>
          <w:sz w:val="22"/>
          <w:szCs w:val="22"/>
        </w:rPr>
        <w:t xml:space="preserve"> </w:t>
      </w:r>
      <w:r w:rsidR="00E810CD" w:rsidRPr="003206EE">
        <w:rPr>
          <w:rFonts w:ascii="Arial" w:hAnsi="Arial" w:cs="Arial"/>
          <w:sz w:val="22"/>
          <w:szCs w:val="22"/>
        </w:rPr>
        <w:t>yhteensä</w:t>
      </w:r>
      <w:r w:rsidR="00E64A76" w:rsidRPr="003206EE">
        <w:rPr>
          <w:rFonts w:ascii="Arial" w:hAnsi="Arial" w:cs="Arial"/>
          <w:sz w:val="22"/>
          <w:szCs w:val="22"/>
        </w:rPr>
        <w:t xml:space="preserve"> 50 miljoonaa kappaletta. Täten oma pääoma per osake on 100 / 50 = 2 euroa per osake. Jos osakkeen hinta on 4 euroa, olisi P/B–luku 4 / 2 = 2. Sijoittaja maksaa osakkeesta siis kaksi kertaa sen oman pääoman verran.</w:t>
      </w:r>
    </w:p>
    <w:p w14:paraId="2F8C6069" w14:textId="375B5949" w:rsidR="00641259" w:rsidRDefault="00641259" w:rsidP="00E64A76">
      <w:pPr>
        <w:pStyle w:val="NormaaliWWW"/>
        <w:rPr>
          <w:rFonts w:ascii="Arial" w:hAnsi="Arial" w:cs="Arial"/>
          <w:sz w:val="22"/>
          <w:szCs w:val="22"/>
        </w:rPr>
      </w:pPr>
    </w:p>
    <w:p w14:paraId="467D27C0" w14:textId="77777777" w:rsidR="00641259" w:rsidRPr="003206EE" w:rsidRDefault="00641259" w:rsidP="00E64A76">
      <w:pPr>
        <w:pStyle w:val="NormaaliWWW"/>
        <w:rPr>
          <w:rFonts w:ascii="Arial" w:hAnsi="Arial" w:cs="Arial"/>
          <w:sz w:val="22"/>
          <w:szCs w:val="22"/>
        </w:rPr>
      </w:pPr>
    </w:p>
    <w:tbl>
      <w:tblPr>
        <w:tblStyle w:val="TaulukkoRuudukko"/>
        <w:tblW w:w="0" w:type="auto"/>
        <w:tblLook w:val="04A0" w:firstRow="1" w:lastRow="0" w:firstColumn="1" w:lastColumn="0" w:noHBand="0" w:noVBand="1"/>
      </w:tblPr>
      <w:tblGrid>
        <w:gridCol w:w="3207"/>
        <w:gridCol w:w="3207"/>
        <w:gridCol w:w="3208"/>
      </w:tblGrid>
      <w:tr w:rsidR="00E810CD" w:rsidRPr="003206EE" w14:paraId="7B358766" w14:textId="77777777" w:rsidTr="00051435">
        <w:trPr>
          <w:trHeight w:val="358"/>
        </w:trPr>
        <w:tc>
          <w:tcPr>
            <w:tcW w:w="3207" w:type="dxa"/>
            <w:tcBorders>
              <w:top w:val="single" w:sz="4" w:space="0" w:color="auto"/>
              <w:left w:val="single" w:sz="4" w:space="0" w:color="auto"/>
              <w:bottom w:val="nil"/>
              <w:right w:val="single" w:sz="4" w:space="0" w:color="auto"/>
            </w:tcBorders>
            <w:shd w:val="clear" w:color="auto" w:fill="44546A" w:themeFill="text2"/>
            <w:vAlign w:val="center"/>
          </w:tcPr>
          <w:p w14:paraId="3C237FFF" w14:textId="63106DBB" w:rsidR="00E810CD" w:rsidRPr="003206EE" w:rsidRDefault="00167C19" w:rsidP="00051435">
            <w:pPr>
              <w:pStyle w:val="NormaaliWWW"/>
              <w:rPr>
                <w:rFonts w:ascii="Arial" w:hAnsi="Arial" w:cs="Arial"/>
                <w:b/>
                <w:bCs/>
                <w:color w:val="FFFFFF" w:themeColor="background1"/>
                <w:sz w:val="22"/>
                <w:szCs w:val="22"/>
              </w:rPr>
            </w:pPr>
            <w:r w:rsidRPr="003206EE">
              <w:rPr>
                <w:rFonts w:ascii="Arial" w:hAnsi="Arial" w:cs="Arial"/>
                <w:b/>
                <w:bCs/>
                <w:color w:val="FFFFFF" w:themeColor="background1"/>
                <w:sz w:val="22"/>
                <w:szCs w:val="22"/>
              </w:rPr>
              <w:lastRenderedPageBreak/>
              <w:t>Yrityksen tase</w:t>
            </w:r>
          </w:p>
        </w:tc>
        <w:tc>
          <w:tcPr>
            <w:tcW w:w="3207" w:type="dxa"/>
            <w:tcBorders>
              <w:top w:val="single" w:sz="4" w:space="0" w:color="auto"/>
              <w:left w:val="single" w:sz="4" w:space="0" w:color="auto"/>
              <w:bottom w:val="nil"/>
              <w:right w:val="single" w:sz="4" w:space="0" w:color="auto"/>
            </w:tcBorders>
            <w:shd w:val="clear" w:color="auto" w:fill="44546A" w:themeFill="text2"/>
            <w:vAlign w:val="center"/>
          </w:tcPr>
          <w:p w14:paraId="38F21F19" w14:textId="27EE5013" w:rsidR="00E810CD" w:rsidRPr="003206EE" w:rsidRDefault="005F5147" w:rsidP="00051435">
            <w:pPr>
              <w:pStyle w:val="NormaaliWWW"/>
              <w:rPr>
                <w:rFonts w:ascii="Arial" w:hAnsi="Arial" w:cs="Arial"/>
                <w:b/>
                <w:bCs/>
                <w:color w:val="FFFFFF" w:themeColor="background1"/>
                <w:sz w:val="22"/>
                <w:szCs w:val="22"/>
              </w:rPr>
            </w:pPr>
            <w:r w:rsidRPr="003206EE">
              <w:rPr>
                <w:rFonts w:ascii="Arial" w:hAnsi="Arial" w:cs="Arial"/>
                <w:b/>
                <w:bCs/>
                <w:color w:val="FFFFFF" w:themeColor="background1"/>
                <w:sz w:val="22"/>
                <w:szCs w:val="22"/>
              </w:rPr>
              <w:t>Osak</w:t>
            </w:r>
            <w:r w:rsidR="00167C19" w:rsidRPr="003206EE">
              <w:rPr>
                <w:rFonts w:ascii="Arial" w:hAnsi="Arial" w:cs="Arial"/>
                <w:b/>
                <w:bCs/>
                <w:color w:val="FFFFFF" w:themeColor="background1"/>
                <w:sz w:val="22"/>
                <w:szCs w:val="22"/>
              </w:rPr>
              <w:t>etiedot</w:t>
            </w:r>
          </w:p>
        </w:tc>
        <w:tc>
          <w:tcPr>
            <w:tcW w:w="3208" w:type="dxa"/>
            <w:tcBorders>
              <w:top w:val="single" w:sz="4" w:space="0" w:color="auto"/>
              <w:left w:val="single" w:sz="4" w:space="0" w:color="auto"/>
              <w:bottom w:val="nil"/>
              <w:right w:val="single" w:sz="4" w:space="0" w:color="auto"/>
            </w:tcBorders>
            <w:shd w:val="clear" w:color="auto" w:fill="44546A" w:themeFill="text2"/>
            <w:vAlign w:val="center"/>
          </w:tcPr>
          <w:p w14:paraId="3B9FC42B" w14:textId="1FD2D424" w:rsidR="00E810CD" w:rsidRPr="003206EE" w:rsidRDefault="00E810CD" w:rsidP="00051435">
            <w:pPr>
              <w:pStyle w:val="NormaaliWWW"/>
              <w:rPr>
                <w:rFonts w:ascii="Arial" w:hAnsi="Arial" w:cs="Arial"/>
                <w:b/>
                <w:bCs/>
                <w:color w:val="FFFFFF" w:themeColor="background1"/>
                <w:sz w:val="22"/>
                <w:szCs w:val="22"/>
              </w:rPr>
            </w:pPr>
            <w:r w:rsidRPr="003206EE">
              <w:rPr>
                <w:rFonts w:ascii="Arial" w:hAnsi="Arial" w:cs="Arial"/>
                <w:b/>
                <w:bCs/>
                <w:color w:val="FFFFFF" w:themeColor="background1"/>
                <w:sz w:val="22"/>
                <w:szCs w:val="22"/>
              </w:rPr>
              <w:t>P/B-luku</w:t>
            </w:r>
          </w:p>
        </w:tc>
      </w:tr>
      <w:tr w:rsidR="00E810CD" w:rsidRPr="003206EE" w14:paraId="35A30526" w14:textId="77777777" w:rsidTr="00051435">
        <w:trPr>
          <w:trHeight w:val="287"/>
        </w:trPr>
        <w:tc>
          <w:tcPr>
            <w:tcW w:w="3207" w:type="dxa"/>
            <w:tcBorders>
              <w:top w:val="nil"/>
              <w:left w:val="single" w:sz="4" w:space="0" w:color="auto"/>
              <w:bottom w:val="nil"/>
              <w:right w:val="single" w:sz="4" w:space="0" w:color="auto"/>
            </w:tcBorders>
            <w:vAlign w:val="center"/>
          </w:tcPr>
          <w:p w14:paraId="4F9855D4" w14:textId="53028F29" w:rsidR="00E810CD" w:rsidRPr="003206EE" w:rsidRDefault="005F5147" w:rsidP="00051435">
            <w:pPr>
              <w:pStyle w:val="NormaaliWWW"/>
              <w:rPr>
                <w:rFonts w:ascii="Arial" w:hAnsi="Arial" w:cs="Arial"/>
                <w:sz w:val="22"/>
                <w:szCs w:val="22"/>
              </w:rPr>
            </w:pPr>
            <w:r w:rsidRPr="003206EE">
              <w:rPr>
                <w:rFonts w:ascii="Arial" w:hAnsi="Arial" w:cs="Arial"/>
                <w:sz w:val="22"/>
                <w:szCs w:val="22"/>
              </w:rPr>
              <w:t>o</w:t>
            </w:r>
            <w:r w:rsidR="00E810CD" w:rsidRPr="003206EE">
              <w:rPr>
                <w:rFonts w:ascii="Arial" w:hAnsi="Arial" w:cs="Arial"/>
                <w:sz w:val="22"/>
                <w:szCs w:val="22"/>
              </w:rPr>
              <w:t>m</w:t>
            </w:r>
            <w:r w:rsidRPr="003206EE">
              <w:rPr>
                <w:rFonts w:ascii="Arial" w:hAnsi="Arial" w:cs="Arial"/>
                <w:sz w:val="22"/>
                <w:szCs w:val="22"/>
              </w:rPr>
              <w:t>aisuutta</w:t>
            </w:r>
            <w:r w:rsidR="00E810CD" w:rsidRPr="003206EE">
              <w:rPr>
                <w:rFonts w:ascii="Arial" w:hAnsi="Arial" w:cs="Arial"/>
                <w:sz w:val="22"/>
                <w:szCs w:val="22"/>
              </w:rPr>
              <w:t xml:space="preserve"> = 200 milj. €</w:t>
            </w:r>
          </w:p>
        </w:tc>
        <w:tc>
          <w:tcPr>
            <w:tcW w:w="3207" w:type="dxa"/>
            <w:tcBorders>
              <w:top w:val="nil"/>
              <w:left w:val="single" w:sz="4" w:space="0" w:color="auto"/>
              <w:bottom w:val="nil"/>
              <w:right w:val="single" w:sz="4" w:space="0" w:color="auto"/>
            </w:tcBorders>
            <w:vAlign w:val="center"/>
          </w:tcPr>
          <w:p w14:paraId="222196EF" w14:textId="09C781D9" w:rsidR="00E810CD" w:rsidRPr="003206EE" w:rsidRDefault="005F5147" w:rsidP="00051435">
            <w:pPr>
              <w:pStyle w:val="NormaaliWWW"/>
              <w:rPr>
                <w:rFonts w:ascii="Arial" w:hAnsi="Arial" w:cs="Arial"/>
                <w:sz w:val="22"/>
                <w:szCs w:val="22"/>
              </w:rPr>
            </w:pPr>
            <w:r w:rsidRPr="003206EE">
              <w:rPr>
                <w:rFonts w:ascii="Arial" w:hAnsi="Arial" w:cs="Arial"/>
                <w:sz w:val="22"/>
                <w:szCs w:val="22"/>
              </w:rPr>
              <w:t>o</w:t>
            </w:r>
            <w:r w:rsidR="00E810CD" w:rsidRPr="003206EE">
              <w:rPr>
                <w:rFonts w:ascii="Arial" w:hAnsi="Arial" w:cs="Arial"/>
                <w:sz w:val="22"/>
                <w:szCs w:val="22"/>
              </w:rPr>
              <w:t>sakekanta = 50 milj. kpl</w:t>
            </w:r>
          </w:p>
        </w:tc>
        <w:tc>
          <w:tcPr>
            <w:tcW w:w="3208" w:type="dxa"/>
            <w:tcBorders>
              <w:top w:val="nil"/>
              <w:left w:val="single" w:sz="4" w:space="0" w:color="auto"/>
              <w:bottom w:val="nil"/>
              <w:right w:val="single" w:sz="4" w:space="0" w:color="auto"/>
            </w:tcBorders>
            <w:vAlign w:val="center"/>
          </w:tcPr>
          <w:p w14:paraId="7DA81E65" w14:textId="29B9A867" w:rsidR="00E810CD" w:rsidRPr="003206EE" w:rsidRDefault="00B52DDB" w:rsidP="00051435">
            <w:pPr>
              <w:pStyle w:val="NormaaliWWW"/>
              <w:rPr>
                <w:rFonts w:ascii="Arial" w:hAnsi="Arial" w:cs="Arial"/>
                <w:sz w:val="22"/>
                <w:szCs w:val="22"/>
              </w:rPr>
            </w:pPr>
            <w:r w:rsidRPr="003206EE">
              <w:rPr>
                <w:rFonts w:ascii="Arial" w:hAnsi="Arial" w:cs="Arial"/>
                <w:sz w:val="22"/>
                <w:szCs w:val="22"/>
              </w:rPr>
              <w:t>200 milj. € / 100 milj. € = 2</w:t>
            </w:r>
          </w:p>
        </w:tc>
      </w:tr>
      <w:tr w:rsidR="00E810CD" w:rsidRPr="003206EE" w14:paraId="4204F468" w14:textId="77777777" w:rsidTr="00051435">
        <w:trPr>
          <w:trHeight w:val="278"/>
        </w:trPr>
        <w:tc>
          <w:tcPr>
            <w:tcW w:w="3207" w:type="dxa"/>
            <w:tcBorders>
              <w:top w:val="nil"/>
              <w:left w:val="single" w:sz="4" w:space="0" w:color="auto"/>
              <w:bottom w:val="nil"/>
              <w:right w:val="single" w:sz="4" w:space="0" w:color="auto"/>
            </w:tcBorders>
            <w:vAlign w:val="center"/>
          </w:tcPr>
          <w:p w14:paraId="4A095167" w14:textId="3B6BF002" w:rsidR="00E810CD" w:rsidRPr="003206EE" w:rsidRDefault="001F295E" w:rsidP="00051435">
            <w:pPr>
              <w:pStyle w:val="NormaaliWWW"/>
              <w:rPr>
                <w:rFonts w:ascii="Arial" w:hAnsi="Arial" w:cs="Arial"/>
                <w:sz w:val="22"/>
                <w:szCs w:val="22"/>
              </w:rPr>
            </w:pPr>
            <w:r w:rsidRPr="003206EE">
              <w:rPr>
                <w:rFonts w:ascii="Arial" w:hAnsi="Arial" w:cs="Arial"/>
                <w:sz w:val="22"/>
                <w:szCs w:val="22"/>
              </w:rPr>
              <w:t>vieras pääoma (velka)</w:t>
            </w:r>
            <w:r w:rsidR="00E810CD" w:rsidRPr="003206EE">
              <w:rPr>
                <w:rFonts w:ascii="Arial" w:hAnsi="Arial" w:cs="Arial"/>
                <w:sz w:val="22"/>
                <w:szCs w:val="22"/>
              </w:rPr>
              <w:t xml:space="preserve"> = 100 milj. €</w:t>
            </w:r>
          </w:p>
        </w:tc>
        <w:tc>
          <w:tcPr>
            <w:tcW w:w="3207" w:type="dxa"/>
            <w:tcBorders>
              <w:top w:val="nil"/>
              <w:left w:val="single" w:sz="4" w:space="0" w:color="auto"/>
              <w:bottom w:val="nil"/>
              <w:right w:val="single" w:sz="4" w:space="0" w:color="auto"/>
            </w:tcBorders>
            <w:vAlign w:val="center"/>
          </w:tcPr>
          <w:p w14:paraId="6284CB03" w14:textId="67838BB2" w:rsidR="005F5147" w:rsidRPr="003206EE" w:rsidRDefault="005F5147" w:rsidP="00051435">
            <w:pPr>
              <w:pStyle w:val="NormaaliWWW"/>
              <w:rPr>
                <w:rFonts w:ascii="Arial" w:hAnsi="Arial" w:cs="Arial"/>
                <w:sz w:val="22"/>
                <w:szCs w:val="22"/>
              </w:rPr>
            </w:pPr>
            <w:r w:rsidRPr="003206EE">
              <w:rPr>
                <w:rFonts w:ascii="Arial" w:hAnsi="Arial" w:cs="Arial"/>
                <w:sz w:val="22"/>
                <w:szCs w:val="22"/>
              </w:rPr>
              <w:t>o</w:t>
            </w:r>
            <w:r w:rsidR="00E810CD" w:rsidRPr="003206EE">
              <w:rPr>
                <w:rFonts w:ascii="Arial" w:hAnsi="Arial" w:cs="Arial"/>
                <w:sz w:val="22"/>
                <w:szCs w:val="22"/>
              </w:rPr>
              <w:t>sakkeen hinta = 4 €</w:t>
            </w:r>
          </w:p>
        </w:tc>
        <w:tc>
          <w:tcPr>
            <w:tcW w:w="3208" w:type="dxa"/>
            <w:tcBorders>
              <w:top w:val="nil"/>
              <w:left w:val="single" w:sz="4" w:space="0" w:color="auto"/>
              <w:bottom w:val="nil"/>
              <w:right w:val="single" w:sz="4" w:space="0" w:color="auto"/>
            </w:tcBorders>
            <w:vAlign w:val="center"/>
          </w:tcPr>
          <w:p w14:paraId="1B6D0FD4" w14:textId="345EF700" w:rsidR="00E810CD" w:rsidRPr="003206EE" w:rsidRDefault="005F5147" w:rsidP="00051435">
            <w:pPr>
              <w:pStyle w:val="NormaaliWWW"/>
              <w:rPr>
                <w:rFonts w:ascii="Arial" w:hAnsi="Arial" w:cs="Arial"/>
                <w:sz w:val="22"/>
                <w:szCs w:val="22"/>
              </w:rPr>
            </w:pPr>
            <w:r w:rsidRPr="003206EE">
              <w:rPr>
                <w:rFonts w:ascii="Arial" w:hAnsi="Arial" w:cs="Arial"/>
                <w:sz w:val="22"/>
                <w:szCs w:val="22"/>
              </w:rPr>
              <w:t>TAI</w:t>
            </w:r>
          </w:p>
        </w:tc>
      </w:tr>
      <w:tr w:rsidR="00E810CD" w:rsidRPr="003206EE" w14:paraId="149C5F7A" w14:textId="77777777" w:rsidTr="00051435">
        <w:trPr>
          <w:trHeight w:val="281"/>
        </w:trPr>
        <w:tc>
          <w:tcPr>
            <w:tcW w:w="3207" w:type="dxa"/>
            <w:tcBorders>
              <w:top w:val="nil"/>
              <w:left w:val="single" w:sz="4" w:space="0" w:color="auto"/>
              <w:bottom w:val="nil"/>
              <w:right w:val="single" w:sz="4" w:space="0" w:color="auto"/>
            </w:tcBorders>
            <w:vAlign w:val="center"/>
          </w:tcPr>
          <w:p w14:paraId="5321230E" w14:textId="3F19AD6A" w:rsidR="00E810CD" w:rsidRPr="003206EE" w:rsidRDefault="005F5147" w:rsidP="00051435">
            <w:pPr>
              <w:pStyle w:val="NormaaliWWW"/>
              <w:rPr>
                <w:rFonts w:ascii="Arial" w:hAnsi="Arial" w:cs="Arial"/>
                <w:sz w:val="22"/>
                <w:szCs w:val="22"/>
              </w:rPr>
            </w:pPr>
            <w:r w:rsidRPr="003206EE">
              <w:rPr>
                <w:rFonts w:ascii="Arial" w:hAnsi="Arial" w:cs="Arial"/>
                <w:sz w:val="22"/>
                <w:szCs w:val="22"/>
              </w:rPr>
              <w:t>o</w:t>
            </w:r>
            <w:r w:rsidR="00E810CD" w:rsidRPr="003206EE">
              <w:rPr>
                <w:rFonts w:ascii="Arial" w:hAnsi="Arial" w:cs="Arial"/>
                <w:sz w:val="22"/>
                <w:szCs w:val="22"/>
              </w:rPr>
              <w:t>ma pääoma = 100 milj. €</w:t>
            </w:r>
          </w:p>
        </w:tc>
        <w:tc>
          <w:tcPr>
            <w:tcW w:w="3207" w:type="dxa"/>
            <w:tcBorders>
              <w:top w:val="nil"/>
              <w:left w:val="single" w:sz="4" w:space="0" w:color="auto"/>
              <w:bottom w:val="nil"/>
              <w:right w:val="single" w:sz="4" w:space="0" w:color="auto"/>
            </w:tcBorders>
            <w:vAlign w:val="center"/>
          </w:tcPr>
          <w:p w14:paraId="394AB1CB" w14:textId="7493BA7E" w:rsidR="00E810CD" w:rsidRPr="003206EE" w:rsidRDefault="005F5147" w:rsidP="00051435">
            <w:pPr>
              <w:pStyle w:val="NormaaliWWW"/>
              <w:rPr>
                <w:rFonts w:ascii="Arial" w:hAnsi="Arial" w:cs="Arial"/>
                <w:sz w:val="22"/>
                <w:szCs w:val="22"/>
              </w:rPr>
            </w:pPr>
            <w:r w:rsidRPr="003206EE">
              <w:rPr>
                <w:rFonts w:ascii="Arial" w:hAnsi="Arial" w:cs="Arial"/>
                <w:sz w:val="22"/>
                <w:szCs w:val="22"/>
              </w:rPr>
              <w:t>markkina-arvo = 200 milj. €</w:t>
            </w:r>
          </w:p>
        </w:tc>
        <w:tc>
          <w:tcPr>
            <w:tcW w:w="3208" w:type="dxa"/>
            <w:tcBorders>
              <w:top w:val="nil"/>
              <w:left w:val="single" w:sz="4" w:space="0" w:color="auto"/>
              <w:bottom w:val="nil"/>
              <w:right w:val="single" w:sz="4" w:space="0" w:color="auto"/>
            </w:tcBorders>
            <w:vAlign w:val="center"/>
          </w:tcPr>
          <w:p w14:paraId="01938D32" w14:textId="57130A90" w:rsidR="00E810CD" w:rsidRPr="003206EE" w:rsidRDefault="005F5147" w:rsidP="00051435">
            <w:pPr>
              <w:pStyle w:val="NormaaliWWW"/>
              <w:rPr>
                <w:rFonts w:ascii="Arial" w:hAnsi="Arial" w:cs="Arial"/>
                <w:sz w:val="22"/>
                <w:szCs w:val="22"/>
              </w:rPr>
            </w:pPr>
            <w:r w:rsidRPr="003206EE">
              <w:rPr>
                <w:rFonts w:ascii="Arial" w:hAnsi="Arial" w:cs="Arial"/>
                <w:sz w:val="22"/>
                <w:szCs w:val="22"/>
              </w:rPr>
              <w:t>4 € / 2 € = 2</w:t>
            </w:r>
          </w:p>
        </w:tc>
      </w:tr>
      <w:tr w:rsidR="005F5147" w:rsidRPr="003206EE" w14:paraId="134B2616" w14:textId="77777777" w:rsidTr="00051435">
        <w:trPr>
          <w:trHeight w:val="286"/>
        </w:trPr>
        <w:tc>
          <w:tcPr>
            <w:tcW w:w="3207" w:type="dxa"/>
            <w:tcBorders>
              <w:top w:val="nil"/>
              <w:left w:val="single" w:sz="4" w:space="0" w:color="auto"/>
              <w:bottom w:val="single" w:sz="4" w:space="0" w:color="auto"/>
              <w:right w:val="single" w:sz="4" w:space="0" w:color="auto"/>
            </w:tcBorders>
            <w:vAlign w:val="center"/>
          </w:tcPr>
          <w:p w14:paraId="0382C9BB" w14:textId="10B7482F" w:rsidR="005F5147" w:rsidRPr="003206EE" w:rsidRDefault="005F5147" w:rsidP="00051435">
            <w:pPr>
              <w:pStyle w:val="NormaaliWWW"/>
              <w:rPr>
                <w:rFonts w:ascii="Arial" w:hAnsi="Arial" w:cs="Arial"/>
                <w:sz w:val="22"/>
                <w:szCs w:val="22"/>
              </w:rPr>
            </w:pPr>
          </w:p>
        </w:tc>
        <w:tc>
          <w:tcPr>
            <w:tcW w:w="3207" w:type="dxa"/>
            <w:tcBorders>
              <w:top w:val="nil"/>
              <w:left w:val="single" w:sz="4" w:space="0" w:color="auto"/>
              <w:bottom w:val="single" w:sz="4" w:space="0" w:color="auto"/>
              <w:right w:val="single" w:sz="4" w:space="0" w:color="auto"/>
            </w:tcBorders>
            <w:vAlign w:val="center"/>
          </w:tcPr>
          <w:p w14:paraId="4B81C2AE" w14:textId="0B5FFEE7" w:rsidR="005F5147" w:rsidRPr="003206EE" w:rsidRDefault="005F5147" w:rsidP="00051435">
            <w:pPr>
              <w:pStyle w:val="NormaaliWWW"/>
              <w:rPr>
                <w:rFonts w:ascii="Arial" w:hAnsi="Arial" w:cs="Arial"/>
                <w:sz w:val="22"/>
                <w:szCs w:val="22"/>
              </w:rPr>
            </w:pPr>
            <w:r w:rsidRPr="003206EE">
              <w:rPr>
                <w:rFonts w:ascii="Arial" w:hAnsi="Arial" w:cs="Arial"/>
                <w:sz w:val="22"/>
                <w:szCs w:val="22"/>
              </w:rPr>
              <w:t>oma pääoma / osake = 2 €</w:t>
            </w:r>
          </w:p>
        </w:tc>
        <w:tc>
          <w:tcPr>
            <w:tcW w:w="3208" w:type="dxa"/>
            <w:tcBorders>
              <w:top w:val="nil"/>
              <w:left w:val="single" w:sz="4" w:space="0" w:color="auto"/>
              <w:bottom w:val="single" w:sz="4" w:space="0" w:color="auto"/>
              <w:right w:val="single" w:sz="4" w:space="0" w:color="auto"/>
            </w:tcBorders>
            <w:vAlign w:val="center"/>
          </w:tcPr>
          <w:p w14:paraId="4C166C72" w14:textId="77777777" w:rsidR="005F5147" w:rsidRPr="003206EE" w:rsidRDefault="005F5147" w:rsidP="00051435">
            <w:pPr>
              <w:pStyle w:val="NormaaliWWW"/>
              <w:rPr>
                <w:rFonts w:ascii="Arial" w:hAnsi="Arial" w:cs="Arial"/>
                <w:sz w:val="22"/>
                <w:szCs w:val="22"/>
              </w:rPr>
            </w:pPr>
          </w:p>
        </w:tc>
      </w:tr>
    </w:tbl>
    <w:p w14:paraId="61796B40" w14:textId="30132199" w:rsidR="00E810CD" w:rsidRPr="003206EE" w:rsidRDefault="005F5147" w:rsidP="00E64A76">
      <w:pPr>
        <w:pStyle w:val="NormaaliWWW"/>
        <w:rPr>
          <w:rFonts w:ascii="Arial" w:hAnsi="Arial" w:cs="Arial"/>
          <w:sz w:val="22"/>
          <w:szCs w:val="22"/>
        </w:rPr>
      </w:pPr>
      <w:r w:rsidRPr="003206EE">
        <w:rPr>
          <w:rFonts w:ascii="Arial" w:hAnsi="Arial" w:cs="Arial"/>
          <w:sz w:val="22"/>
          <w:szCs w:val="22"/>
        </w:rPr>
        <w:t xml:space="preserve">Jos yrityksellä on paljon omaa pääomaa suhteessa </w:t>
      </w:r>
      <w:r w:rsidR="001F295E" w:rsidRPr="003206EE">
        <w:rPr>
          <w:rFonts w:ascii="Arial" w:hAnsi="Arial" w:cs="Arial"/>
          <w:sz w:val="22"/>
          <w:szCs w:val="22"/>
        </w:rPr>
        <w:t xml:space="preserve">sen </w:t>
      </w:r>
      <w:r w:rsidRPr="003206EE">
        <w:rPr>
          <w:rFonts w:ascii="Arial" w:hAnsi="Arial" w:cs="Arial"/>
          <w:sz w:val="22"/>
          <w:szCs w:val="22"/>
        </w:rPr>
        <w:t xml:space="preserve">markkina-arvoon, se voi olla alihinnoiteltu. Yritys, jonka markkina-arvo </w:t>
      </w:r>
      <w:r w:rsidR="009D106A" w:rsidRPr="003206EE">
        <w:rPr>
          <w:rFonts w:ascii="Arial" w:hAnsi="Arial" w:cs="Arial"/>
          <w:sz w:val="22"/>
          <w:szCs w:val="22"/>
        </w:rPr>
        <w:t xml:space="preserve">(esim. 50 miljoonaa euroa) </w:t>
      </w:r>
      <w:r w:rsidRPr="003206EE">
        <w:rPr>
          <w:rFonts w:ascii="Arial" w:hAnsi="Arial" w:cs="Arial"/>
          <w:sz w:val="22"/>
          <w:szCs w:val="22"/>
        </w:rPr>
        <w:t xml:space="preserve">on pienempi kuin sen </w:t>
      </w:r>
      <w:r w:rsidR="009D106A" w:rsidRPr="003206EE">
        <w:rPr>
          <w:rFonts w:ascii="Arial" w:hAnsi="Arial" w:cs="Arial"/>
          <w:sz w:val="22"/>
          <w:szCs w:val="22"/>
        </w:rPr>
        <w:t xml:space="preserve">oman </w:t>
      </w:r>
      <w:r w:rsidRPr="003206EE">
        <w:rPr>
          <w:rFonts w:ascii="Arial" w:hAnsi="Arial" w:cs="Arial"/>
          <w:sz w:val="22"/>
          <w:szCs w:val="22"/>
        </w:rPr>
        <w:t>pääoman arvo</w:t>
      </w:r>
      <w:r w:rsidR="009D106A" w:rsidRPr="003206EE">
        <w:rPr>
          <w:rFonts w:ascii="Arial" w:hAnsi="Arial" w:cs="Arial"/>
          <w:sz w:val="22"/>
          <w:szCs w:val="22"/>
        </w:rPr>
        <w:t xml:space="preserve"> (100 miljoonaa euroa), voi</w:t>
      </w:r>
      <w:r w:rsidR="001F295E" w:rsidRPr="003206EE">
        <w:rPr>
          <w:rFonts w:ascii="Arial" w:hAnsi="Arial" w:cs="Arial"/>
          <w:sz w:val="22"/>
          <w:szCs w:val="22"/>
        </w:rPr>
        <w:t>si</w:t>
      </w:r>
      <w:r w:rsidR="009D106A" w:rsidRPr="003206EE">
        <w:rPr>
          <w:rFonts w:ascii="Arial" w:hAnsi="Arial" w:cs="Arial"/>
          <w:sz w:val="22"/>
          <w:szCs w:val="22"/>
        </w:rPr>
        <w:t xml:space="preserve"> olla houkutteleva valtauskohde. Jos ostaisin kyseisen yrityksen ulos pörssistä, voisin irtisanoa sen työntekijät ja myydä omistukset. Velkojen jälkeen minulle jäisi 50 miljoonaa euroa voittoa. </w:t>
      </w:r>
    </w:p>
    <w:p w14:paraId="15450239" w14:textId="77777777" w:rsidR="00E64A76" w:rsidRPr="003206EE" w:rsidRDefault="00E64A76" w:rsidP="00E64A76">
      <w:pPr>
        <w:pStyle w:val="NormaaliWWW"/>
        <w:rPr>
          <w:rFonts w:ascii="Arial" w:hAnsi="Arial" w:cs="Arial"/>
          <w:b/>
          <w:bCs/>
          <w:i/>
          <w:iCs/>
          <w:sz w:val="22"/>
          <w:szCs w:val="22"/>
        </w:rPr>
      </w:pPr>
      <w:r w:rsidRPr="003206EE">
        <w:rPr>
          <w:rStyle w:val="Voimakas"/>
          <w:rFonts w:ascii="Arial" w:hAnsi="Arial" w:cs="Arial"/>
          <w:b w:val="0"/>
          <w:bCs w:val="0"/>
          <w:i/>
          <w:iCs/>
          <w:sz w:val="22"/>
          <w:szCs w:val="22"/>
        </w:rPr>
        <w:t>Milloin P/B:tä kannattaa käyttää?</w:t>
      </w:r>
    </w:p>
    <w:p w14:paraId="1372FE1B" w14:textId="591EFA65" w:rsidR="00E64A76" w:rsidRPr="003206EE" w:rsidRDefault="00E64A76" w:rsidP="00E64A76">
      <w:pPr>
        <w:pStyle w:val="NormaaliWWW"/>
        <w:rPr>
          <w:rFonts w:ascii="Arial" w:hAnsi="Arial" w:cs="Arial"/>
          <w:sz w:val="22"/>
          <w:szCs w:val="22"/>
        </w:rPr>
      </w:pPr>
      <w:r w:rsidRPr="003206EE">
        <w:rPr>
          <w:rFonts w:ascii="Arial" w:hAnsi="Arial" w:cs="Arial"/>
          <w:sz w:val="22"/>
          <w:szCs w:val="22"/>
        </w:rPr>
        <w:t xml:space="preserve">P/B-luku on käyttökelpoisin </w:t>
      </w:r>
      <w:r w:rsidR="009D106A" w:rsidRPr="003206EE">
        <w:rPr>
          <w:rFonts w:ascii="Arial" w:hAnsi="Arial" w:cs="Arial"/>
          <w:sz w:val="22"/>
          <w:szCs w:val="22"/>
        </w:rPr>
        <w:t xml:space="preserve">tunnusluku </w:t>
      </w:r>
      <w:r w:rsidRPr="003206EE">
        <w:rPr>
          <w:rFonts w:ascii="Arial" w:hAnsi="Arial" w:cs="Arial"/>
          <w:sz w:val="22"/>
          <w:szCs w:val="22"/>
        </w:rPr>
        <w:t xml:space="preserve">aloilla, joissa tuloksentekokyky on vahvasti </w:t>
      </w:r>
      <w:r w:rsidR="00CE5DD7" w:rsidRPr="003206EE">
        <w:rPr>
          <w:rFonts w:ascii="Arial" w:hAnsi="Arial" w:cs="Arial"/>
          <w:sz w:val="22"/>
          <w:szCs w:val="22"/>
        </w:rPr>
        <w:t>riippuvainen oman pääoman määrästä (</w:t>
      </w:r>
      <w:r w:rsidR="000656AF" w:rsidRPr="003206EE">
        <w:rPr>
          <w:rFonts w:ascii="Arial" w:hAnsi="Arial" w:cs="Arial"/>
          <w:sz w:val="22"/>
          <w:szCs w:val="22"/>
        </w:rPr>
        <w:t xml:space="preserve">ns. </w:t>
      </w:r>
      <w:r w:rsidR="00CE5DD7" w:rsidRPr="003206EE">
        <w:rPr>
          <w:rFonts w:ascii="Arial" w:hAnsi="Arial" w:cs="Arial"/>
          <w:sz w:val="22"/>
          <w:szCs w:val="22"/>
        </w:rPr>
        <w:t>pääomaintensiiviset alat)</w:t>
      </w:r>
      <w:r w:rsidRPr="003206EE">
        <w:rPr>
          <w:rFonts w:ascii="Arial" w:hAnsi="Arial" w:cs="Arial"/>
          <w:sz w:val="22"/>
          <w:szCs w:val="22"/>
        </w:rPr>
        <w:t xml:space="preserve">. </w:t>
      </w:r>
      <w:r w:rsidR="00CE5DD7" w:rsidRPr="003206EE">
        <w:rPr>
          <w:rFonts w:ascii="Arial" w:hAnsi="Arial" w:cs="Arial"/>
          <w:sz w:val="22"/>
          <w:szCs w:val="22"/>
        </w:rPr>
        <w:t xml:space="preserve">Näin on esimerkiksi metsäteollisuudessa, jossa tuotantoon tarvitaan kalliita </w:t>
      </w:r>
      <w:r w:rsidR="001F295E" w:rsidRPr="003206EE">
        <w:rPr>
          <w:rFonts w:ascii="Arial" w:hAnsi="Arial" w:cs="Arial"/>
          <w:sz w:val="22"/>
          <w:szCs w:val="22"/>
        </w:rPr>
        <w:t>sellu</w:t>
      </w:r>
      <w:r w:rsidR="00CE5DD7" w:rsidRPr="003206EE">
        <w:rPr>
          <w:rFonts w:ascii="Arial" w:hAnsi="Arial" w:cs="Arial"/>
          <w:sz w:val="22"/>
          <w:szCs w:val="22"/>
        </w:rPr>
        <w:t>tehtaita. Mitä enemmän yrityksellä on omaa pääomaa, sitä turvallisempi sijoituskohde se on.</w:t>
      </w:r>
      <w:r w:rsidR="009D106A" w:rsidRPr="003206EE">
        <w:rPr>
          <w:rFonts w:ascii="Arial" w:hAnsi="Arial" w:cs="Arial"/>
          <w:sz w:val="22"/>
          <w:szCs w:val="22"/>
        </w:rPr>
        <w:t xml:space="preserve"> </w:t>
      </w:r>
    </w:p>
    <w:p w14:paraId="3D8B0A88" w14:textId="0AFD13D1" w:rsidR="00E64A76" w:rsidRPr="003206EE" w:rsidRDefault="00E64A76" w:rsidP="00E64A76">
      <w:pPr>
        <w:pStyle w:val="NormaaliWWW"/>
        <w:rPr>
          <w:rFonts w:ascii="Arial" w:hAnsi="Arial" w:cs="Arial"/>
          <w:sz w:val="22"/>
          <w:szCs w:val="22"/>
        </w:rPr>
      </w:pPr>
      <w:r w:rsidRPr="003206EE">
        <w:rPr>
          <w:rFonts w:ascii="Arial" w:hAnsi="Arial" w:cs="Arial"/>
          <w:sz w:val="22"/>
          <w:szCs w:val="22"/>
        </w:rPr>
        <w:t xml:space="preserve">Toisaalta etenkin </w:t>
      </w:r>
      <w:proofErr w:type="spellStart"/>
      <w:r w:rsidRPr="003206EE">
        <w:rPr>
          <w:rFonts w:ascii="Arial" w:hAnsi="Arial" w:cs="Arial"/>
          <w:sz w:val="22"/>
          <w:szCs w:val="22"/>
        </w:rPr>
        <w:t>it-</w:t>
      </w:r>
      <w:proofErr w:type="spellEnd"/>
      <w:r w:rsidRPr="003206EE">
        <w:rPr>
          <w:rFonts w:ascii="Arial" w:hAnsi="Arial" w:cs="Arial"/>
          <w:sz w:val="22"/>
          <w:szCs w:val="22"/>
        </w:rPr>
        <w:t xml:space="preserve"> tai teknologia-alalla P/B-luku ei ole kovin </w:t>
      </w:r>
      <w:r w:rsidR="00CE5DD7" w:rsidRPr="003206EE">
        <w:rPr>
          <w:rFonts w:ascii="Arial" w:hAnsi="Arial" w:cs="Arial"/>
          <w:sz w:val="22"/>
          <w:szCs w:val="22"/>
        </w:rPr>
        <w:t>tärkeä</w:t>
      </w:r>
      <w:r w:rsidRPr="003206EE">
        <w:rPr>
          <w:rFonts w:ascii="Arial" w:hAnsi="Arial" w:cs="Arial"/>
          <w:sz w:val="22"/>
          <w:szCs w:val="22"/>
        </w:rPr>
        <w:t>, sillä yhtiö</w:t>
      </w:r>
      <w:r w:rsidR="00CE5DD7" w:rsidRPr="003206EE">
        <w:rPr>
          <w:rFonts w:ascii="Arial" w:hAnsi="Arial" w:cs="Arial"/>
          <w:sz w:val="22"/>
          <w:szCs w:val="22"/>
        </w:rPr>
        <w:t>t</w:t>
      </w:r>
      <w:r w:rsidRPr="003206EE">
        <w:rPr>
          <w:rFonts w:ascii="Arial" w:hAnsi="Arial" w:cs="Arial"/>
          <w:sz w:val="22"/>
          <w:szCs w:val="22"/>
        </w:rPr>
        <w:t xml:space="preserve"> </w:t>
      </w:r>
      <w:r w:rsidR="00CE5DD7" w:rsidRPr="003206EE">
        <w:rPr>
          <w:rFonts w:ascii="Arial" w:hAnsi="Arial" w:cs="Arial"/>
          <w:sz w:val="22"/>
          <w:szCs w:val="22"/>
        </w:rPr>
        <w:t>eivät tarvitse toimintaansa suuria omaisuuseriä. T</w:t>
      </w:r>
      <w:r w:rsidRPr="003206EE">
        <w:rPr>
          <w:rFonts w:ascii="Arial" w:hAnsi="Arial" w:cs="Arial"/>
          <w:sz w:val="22"/>
          <w:szCs w:val="22"/>
        </w:rPr>
        <w:t xml:space="preserve">ärkeämpiä tuloksentekijöitä ovat henkilöstön osaaminen, teknologiat ja asiakassuhteet, joiden arvoa ei taseesta löydy. Myöskään brändiarvon tuoma kilpailuetu ei näy taseessa. Pääomakevyillä aloilla P/B-lukua ei kannata tuijottaa siis liikaa vaan ottaa myös </w:t>
      </w:r>
      <w:r w:rsidR="009D106A" w:rsidRPr="003206EE">
        <w:rPr>
          <w:rFonts w:ascii="Arial" w:hAnsi="Arial" w:cs="Arial"/>
          <w:sz w:val="22"/>
          <w:szCs w:val="22"/>
        </w:rPr>
        <w:t>liiketoiminnan luonne</w:t>
      </w:r>
      <w:r w:rsidRPr="003206EE">
        <w:rPr>
          <w:rFonts w:ascii="Arial" w:hAnsi="Arial" w:cs="Arial"/>
          <w:sz w:val="22"/>
          <w:szCs w:val="22"/>
        </w:rPr>
        <w:t xml:space="preserve"> huomioon. </w:t>
      </w:r>
    </w:p>
    <w:p w14:paraId="01EE6A50" w14:textId="0F8CF3FE" w:rsidR="00A5318A" w:rsidRPr="003206EE" w:rsidRDefault="00E64A76" w:rsidP="00CE5DD7">
      <w:pPr>
        <w:pStyle w:val="NormaaliWWW"/>
        <w:rPr>
          <w:rFonts w:ascii="Arial" w:hAnsi="Arial" w:cs="Arial"/>
          <w:sz w:val="22"/>
          <w:szCs w:val="22"/>
        </w:rPr>
      </w:pPr>
      <w:r w:rsidRPr="003206EE">
        <w:rPr>
          <w:rFonts w:ascii="Arial" w:hAnsi="Arial" w:cs="Arial"/>
          <w:sz w:val="22"/>
          <w:szCs w:val="22"/>
        </w:rPr>
        <w:t xml:space="preserve">P/B on </w:t>
      </w:r>
      <w:r w:rsidR="009D106A" w:rsidRPr="003206EE">
        <w:rPr>
          <w:rFonts w:ascii="Arial" w:hAnsi="Arial" w:cs="Arial"/>
          <w:sz w:val="22"/>
          <w:szCs w:val="22"/>
        </w:rPr>
        <w:t>hyödyllinen</w:t>
      </w:r>
      <w:r w:rsidRPr="003206EE">
        <w:rPr>
          <w:rFonts w:ascii="Arial" w:hAnsi="Arial" w:cs="Arial"/>
          <w:sz w:val="22"/>
          <w:szCs w:val="22"/>
        </w:rPr>
        <w:t xml:space="preserve"> tunnusluku sijoittajan työkalupakissa hänen etsiessään houkuttelevasti hinnoiteltuja osakkeita. </w:t>
      </w:r>
      <w:r w:rsidR="00CE5DD7" w:rsidRPr="003206EE">
        <w:rPr>
          <w:rFonts w:ascii="Arial" w:hAnsi="Arial" w:cs="Arial"/>
          <w:sz w:val="22"/>
          <w:szCs w:val="22"/>
        </w:rPr>
        <w:t xml:space="preserve">Ennen muuta sillä voidaan vertailla saman alan yrityksiä keskenään. </w:t>
      </w:r>
      <w:r w:rsidRPr="003206EE">
        <w:rPr>
          <w:rFonts w:ascii="Arial" w:hAnsi="Arial" w:cs="Arial"/>
          <w:sz w:val="22"/>
          <w:szCs w:val="22"/>
        </w:rPr>
        <w:t xml:space="preserve">Alhainen P/B-luku </w:t>
      </w:r>
      <w:r w:rsidR="00CE5DD7" w:rsidRPr="003206EE">
        <w:rPr>
          <w:rFonts w:ascii="Arial" w:hAnsi="Arial" w:cs="Arial"/>
          <w:sz w:val="22"/>
          <w:szCs w:val="22"/>
        </w:rPr>
        <w:t>saattaa kertoa</w:t>
      </w:r>
      <w:r w:rsidRPr="003206EE">
        <w:rPr>
          <w:rFonts w:ascii="Arial" w:hAnsi="Arial" w:cs="Arial"/>
          <w:sz w:val="22"/>
          <w:szCs w:val="22"/>
        </w:rPr>
        <w:t xml:space="preserve"> alihinnoitellusta yhtiöstä.</w:t>
      </w:r>
      <w:r w:rsidR="00CE5DD7" w:rsidRPr="003206EE">
        <w:rPr>
          <w:rFonts w:ascii="Arial" w:hAnsi="Arial" w:cs="Arial"/>
          <w:sz w:val="22"/>
          <w:szCs w:val="22"/>
        </w:rPr>
        <w:t xml:space="preserve"> Toisaalta </w:t>
      </w:r>
      <w:proofErr w:type="spellStart"/>
      <w:r w:rsidR="00CE5DD7" w:rsidRPr="003206EE">
        <w:rPr>
          <w:rFonts w:ascii="Arial" w:hAnsi="Arial" w:cs="Arial"/>
          <w:sz w:val="22"/>
          <w:szCs w:val="22"/>
        </w:rPr>
        <w:t>alihinnoitelulle</w:t>
      </w:r>
      <w:proofErr w:type="spellEnd"/>
      <w:r w:rsidR="00CE5DD7" w:rsidRPr="003206EE">
        <w:rPr>
          <w:rFonts w:ascii="Arial" w:hAnsi="Arial" w:cs="Arial"/>
          <w:sz w:val="22"/>
          <w:szCs w:val="22"/>
        </w:rPr>
        <w:t xml:space="preserve"> </w:t>
      </w:r>
      <w:r w:rsidR="001F295E" w:rsidRPr="003206EE">
        <w:rPr>
          <w:rFonts w:ascii="Arial" w:hAnsi="Arial" w:cs="Arial"/>
          <w:sz w:val="22"/>
          <w:szCs w:val="22"/>
        </w:rPr>
        <w:t>on yleensä olemassa jokin painava syy</w:t>
      </w:r>
      <w:r w:rsidR="00CE5DD7" w:rsidRPr="003206EE">
        <w:rPr>
          <w:rFonts w:ascii="Arial" w:hAnsi="Arial" w:cs="Arial"/>
          <w:sz w:val="22"/>
          <w:szCs w:val="22"/>
        </w:rPr>
        <w:t xml:space="preserve"> kuten talousvaikeudet</w:t>
      </w:r>
      <w:r w:rsidR="001F295E" w:rsidRPr="003206EE">
        <w:rPr>
          <w:rFonts w:ascii="Arial" w:hAnsi="Arial" w:cs="Arial"/>
          <w:sz w:val="22"/>
          <w:szCs w:val="22"/>
        </w:rPr>
        <w:t xml:space="preserve">. Tätä kirjoittaessa Stockmannin P/B-luku on 0,58. </w:t>
      </w:r>
      <w:r w:rsidR="00882D0F" w:rsidRPr="003206EE">
        <w:rPr>
          <w:rFonts w:ascii="Arial" w:hAnsi="Arial" w:cs="Arial"/>
          <w:sz w:val="22"/>
          <w:szCs w:val="22"/>
        </w:rPr>
        <w:t xml:space="preserve">Yritys on ollut tappiollinen jo pitkään ja sillä on vaikeuksia selvitä veloistaan. </w:t>
      </w:r>
    </w:p>
    <w:p w14:paraId="132A837B" w14:textId="527E433F" w:rsidR="00D354FF" w:rsidRPr="003206EE" w:rsidRDefault="00D354FF" w:rsidP="00CE5DD7">
      <w:pPr>
        <w:pStyle w:val="NormaaliWWW"/>
        <w:rPr>
          <w:rFonts w:ascii="Arial" w:hAnsi="Arial" w:cs="Arial"/>
          <w:b/>
          <w:bCs/>
          <w:sz w:val="22"/>
          <w:szCs w:val="22"/>
        </w:rPr>
      </w:pPr>
      <w:r w:rsidRPr="003206EE">
        <w:rPr>
          <w:rFonts w:ascii="Arial" w:hAnsi="Arial" w:cs="Arial"/>
          <w:b/>
          <w:bCs/>
          <w:sz w:val="22"/>
          <w:szCs w:val="22"/>
        </w:rPr>
        <w:t>P/</w:t>
      </w:r>
      <w:r w:rsidR="00AC76D2" w:rsidRPr="003206EE">
        <w:rPr>
          <w:rFonts w:ascii="Arial" w:hAnsi="Arial" w:cs="Arial"/>
          <w:b/>
          <w:bCs/>
          <w:sz w:val="22"/>
          <w:szCs w:val="22"/>
        </w:rPr>
        <w:t>E</w:t>
      </w:r>
      <w:r w:rsidRPr="003206EE">
        <w:rPr>
          <w:rFonts w:ascii="Arial" w:hAnsi="Arial" w:cs="Arial"/>
          <w:b/>
          <w:bCs/>
          <w:sz w:val="22"/>
          <w:szCs w:val="22"/>
        </w:rPr>
        <w:t xml:space="preserve"> x P/</w:t>
      </w:r>
      <w:r w:rsidR="00AC76D2" w:rsidRPr="003206EE">
        <w:rPr>
          <w:rFonts w:ascii="Arial" w:hAnsi="Arial" w:cs="Arial"/>
          <w:b/>
          <w:bCs/>
          <w:sz w:val="22"/>
          <w:szCs w:val="22"/>
        </w:rPr>
        <w:t>B</w:t>
      </w:r>
    </w:p>
    <w:p w14:paraId="25D5D703" w14:textId="159F5004" w:rsidR="009A54DF" w:rsidRPr="003206EE" w:rsidRDefault="000656AF" w:rsidP="000656AF">
      <w:pPr>
        <w:pStyle w:val="NormaaliWWW"/>
        <w:tabs>
          <w:tab w:val="left" w:pos="7230"/>
        </w:tabs>
        <w:rPr>
          <w:rFonts w:ascii="Arial" w:hAnsi="Arial" w:cs="Arial"/>
          <w:sz w:val="22"/>
          <w:szCs w:val="22"/>
        </w:rPr>
      </w:pPr>
      <w:r w:rsidRPr="003206EE">
        <w:rPr>
          <w:rFonts w:ascii="Arial" w:hAnsi="Arial" w:cs="Arial"/>
          <w:sz w:val="22"/>
          <w:szCs w:val="22"/>
        </w:rPr>
        <w:t>Yksittäinen tunnusluku ei kerro kovinkaan paljo</w:t>
      </w:r>
      <w:r w:rsidR="005726A4" w:rsidRPr="003206EE">
        <w:rPr>
          <w:rFonts w:ascii="Arial" w:hAnsi="Arial" w:cs="Arial"/>
          <w:sz w:val="22"/>
          <w:szCs w:val="22"/>
        </w:rPr>
        <w:t>a</w:t>
      </w:r>
      <w:r w:rsidRPr="003206EE">
        <w:rPr>
          <w:rFonts w:ascii="Arial" w:hAnsi="Arial" w:cs="Arial"/>
          <w:sz w:val="22"/>
          <w:szCs w:val="22"/>
        </w:rPr>
        <w:t xml:space="preserve"> yrityksestä. N</w:t>
      </w:r>
      <w:r w:rsidR="00AC76D2" w:rsidRPr="003206EE">
        <w:rPr>
          <w:rFonts w:ascii="Arial" w:hAnsi="Arial" w:cs="Arial"/>
          <w:sz w:val="22"/>
          <w:szCs w:val="22"/>
        </w:rPr>
        <w:t xml:space="preserve">iitä </w:t>
      </w:r>
      <w:r w:rsidR="00B52DDB" w:rsidRPr="003206EE">
        <w:rPr>
          <w:rFonts w:ascii="Arial" w:hAnsi="Arial" w:cs="Arial"/>
          <w:sz w:val="22"/>
          <w:szCs w:val="22"/>
        </w:rPr>
        <w:t>kannattaakin</w:t>
      </w:r>
      <w:r w:rsidRPr="003206EE">
        <w:rPr>
          <w:rFonts w:ascii="Arial" w:hAnsi="Arial" w:cs="Arial"/>
          <w:sz w:val="22"/>
          <w:szCs w:val="22"/>
        </w:rPr>
        <w:t xml:space="preserve"> </w:t>
      </w:r>
      <w:r w:rsidR="00AC76D2" w:rsidRPr="003206EE">
        <w:rPr>
          <w:rFonts w:ascii="Arial" w:hAnsi="Arial" w:cs="Arial"/>
          <w:sz w:val="22"/>
          <w:szCs w:val="22"/>
        </w:rPr>
        <w:t>tarkastel</w:t>
      </w:r>
      <w:r w:rsidRPr="003206EE">
        <w:rPr>
          <w:rFonts w:ascii="Arial" w:hAnsi="Arial" w:cs="Arial"/>
          <w:sz w:val="22"/>
          <w:szCs w:val="22"/>
        </w:rPr>
        <w:t>la</w:t>
      </w:r>
      <w:r w:rsidR="00AC76D2" w:rsidRPr="003206EE">
        <w:rPr>
          <w:rFonts w:ascii="Arial" w:hAnsi="Arial" w:cs="Arial"/>
          <w:sz w:val="22"/>
          <w:szCs w:val="22"/>
        </w:rPr>
        <w:t xml:space="preserve"> yhdessä. Sijoitusguru </w:t>
      </w:r>
      <w:r w:rsidR="00AC76D2" w:rsidRPr="003206EE">
        <w:rPr>
          <w:rFonts w:ascii="Arial" w:hAnsi="Arial" w:cs="Arial"/>
          <w:b/>
          <w:bCs/>
          <w:sz w:val="22"/>
          <w:szCs w:val="22"/>
        </w:rPr>
        <w:t>Benjamin Graham</w:t>
      </w:r>
      <w:r w:rsidR="00AC76D2" w:rsidRPr="003206EE">
        <w:rPr>
          <w:rFonts w:ascii="Arial" w:hAnsi="Arial" w:cs="Arial"/>
          <w:sz w:val="22"/>
          <w:szCs w:val="22"/>
        </w:rPr>
        <w:t xml:space="preserve"> ehdotti </w:t>
      </w:r>
      <w:r w:rsidRPr="003206EE">
        <w:rPr>
          <w:rFonts w:ascii="Arial" w:hAnsi="Arial" w:cs="Arial"/>
          <w:sz w:val="22"/>
          <w:szCs w:val="22"/>
        </w:rPr>
        <w:t xml:space="preserve">aikoinaan </w:t>
      </w:r>
      <w:r w:rsidR="00AC76D2" w:rsidRPr="003206EE">
        <w:rPr>
          <w:rFonts w:ascii="Arial" w:hAnsi="Arial" w:cs="Arial"/>
          <w:sz w:val="22"/>
          <w:szCs w:val="22"/>
        </w:rPr>
        <w:t xml:space="preserve">yksinkertaista kaavaa, jolla </w:t>
      </w:r>
      <w:r w:rsidRPr="003206EE">
        <w:rPr>
          <w:rFonts w:ascii="Arial" w:hAnsi="Arial" w:cs="Arial"/>
          <w:sz w:val="22"/>
          <w:szCs w:val="22"/>
        </w:rPr>
        <w:t>edullisesti hinnoiteltuja</w:t>
      </w:r>
      <w:r w:rsidR="00AC76D2" w:rsidRPr="003206EE">
        <w:rPr>
          <w:rFonts w:ascii="Arial" w:hAnsi="Arial" w:cs="Arial"/>
          <w:sz w:val="22"/>
          <w:szCs w:val="22"/>
        </w:rPr>
        <w:t xml:space="preserve"> yrityksiä voidaan seuloa. Grahamin taikakaavassa P/E- ja P/B-luvut kerrotaan keskenään. Mikäli näin syntyvä luku on 22,5 tai alle, Grahamin </w:t>
      </w:r>
      <w:r w:rsidR="005726A4" w:rsidRPr="003206EE">
        <w:rPr>
          <w:rFonts w:ascii="Arial" w:hAnsi="Arial" w:cs="Arial"/>
          <w:sz w:val="22"/>
          <w:szCs w:val="22"/>
        </w:rPr>
        <w:t>mielestä</w:t>
      </w:r>
      <w:r w:rsidR="00AC76D2" w:rsidRPr="003206EE">
        <w:rPr>
          <w:rFonts w:ascii="Arial" w:hAnsi="Arial" w:cs="Arial"/>
          <w:sz w:val="22"/>
          <w:szCs w:val="22"/>
        </w:rPr>
        <w:t xml:space="preserve"> osake o</w:t>
      </w:r>
      <w:r w:rsidR="00882D0F" w:rsidRPr="003206EE">
        <w:rPr>
          <w:rFonts w:ascii="Arial" w:hAnsi="Arial" w:cs="Arial"/>
          <w:sz w:val="22"/>
          <w:szCs w:val="22"/>
        </w:rPr>
        <w:t>lisi tällöin</w:t>
      </w:r>
      <w:r w:rsidR="00AC76D2" w:rsidRPr="003206EE">
        <w:rPr>
          <w:rFonts w:ascii="Arial" w:hAnsi="Arial" w:cs="Arial"/>
          <w:sz w:val="22"/>
          <w:szCs w:val="22"/>
        </w:rPr>
        <w:t xml:space="preserve"> </w:t>
      </w:r>
      <w:r w:rsidR="009A54DF" w:rsidRPr="003206EE">
        <w:rPr>
          <w:rFonts w:ascii="Arial" w:hAnsi="Arial" w:cs="Arial"/>
          <w:sz w:val="22"/>
          <w:szCs w:val="22"/>
        </w:rPr>
        <w:t>houkutteleva</w:t>
      </w:r>
      <w:r w:rsidR="00AC76D2" w:rsidRPr="003206EE">
        <w:rPr>
          <w:rFonts w:ascii="Arial" w:hAnsi="Arial" w:cs="Arial"/>
          <w:sz w:val="22"/>
          <w:szCs w:val="22"/>
        </w:rPr>
        <w:t xml:space="preserve">. Jos esimerkiksi yrityksen P/E-luku olisi 15 ja P/B-luku 1,5, tulisi tulokseksi juuri 22,5 (15 x 1,5 = 22,5). </w:t>
      </w:r>
      <w:r w:rsidR="00882D0F" w:rsidRPr="003206EE">
        <w:rPr>
          <w:rFonts w:ascii="Arial" w:hAnsi="Arial" w:cs="Arial"/>
          <w:sz w:val="22"/>
          <w:szCs w:val="22"/>
        </w:rPr>
        <w:t xml:space="preserve">Kaavan mukaan parhaat yritykset ovat niitä, jotka tekevät paljon voittoa ja joilla on runsaasti omaa pääomaa suhteessa osakkeen hintaan. </w:t>
      </w:r>
    </w:p>
    <w:p w14:paraId="5564EF1B" w14:textId="32424226" w:rsidR="00882D0F" w:rsidRPr="003206EE" w:rsidRDefault="00AC76D2" w:rsidP="003206EE">
      <w:pPr>
        <w:pStyle w:val="NormaaliWWW"/>
        <w:tabs>
          <w:tab w:val="left" w:pos="7230"/>
        </w:tabs>
        <w:rPr>
          <w:rFonts w:ascii="Arial" w:hAnsi="Arial" w:cs="Arial"/>
          <w:sz w:val="22"/>
          <w:szCs w:val="22"/>
        </w:rPr>
      </w:pPr>
      <w:r w:rsidRPr="003206EE">
        <w:rPr>
          <w:rFonts w:ascii="Arial" w:hAnsi="Arial" w:cs="Arial"/>
          <w:sz w:val="22"/>
          <w:szCs w:val="22"/>
        </w:rPr>
        <w:t>Valitettavasti tämäkään luku ei sovellu pääomakevyille aloille kuten lääketeollisuuteen, jossa tuloksentekokyky perustuu osaavaan henkilökuntaan ja patentteihin</w:t>
      </w:r>
      <w:r w:rsidR="009A54DF" w:rsidRPr="003206EE">
        <w:rPr>
          <w:rFonts w:ascii="Arial" w:hAnsi="Arial" w:cs="Arial"/>
          <w:sz w:val="22"/>
          <w:szCs w:val="22"/>
        </w:rPr>
        <w:t xml:space="preserve"> eikä niinkään omaan pääomaan.</w:t>
      </w:r>
    </w:p>
    <w:p w14:paraId="181FC3E3" w14:textId="71AB583C" w:rsidR="00BA3459" w:rsidRPr="003206EE" w:rsidRDefault="00BA3459" w:rsidP="00CE5DD7">
      <w:pPr>
        <w:pStyle w:val="NormaaliWWW"/>
        <w:rPr>
          <w:rFonts w:ascii="Arial" w:hAnsi="Arial" w:cs="Arial"/>
          <w:b/>
          <w:bCs/>
          <w:sz w:val="22"/>
          <w:szCs w:val="22"/>
        </w:rPr>
      </w:pPr>
      <w:r w:rsidRPr="003206EE">
        <w:rPr>
          <w:rFonts w:ascii="Arial" w:hAnsi="Arial" w:cs="Arial"/>
          <w:b/>
          <w:bCs/>
          <w:sz w:val="22"/>
          <w:szCs w:val="22"/>
        </w:rPr>
        <w:t>ROE</w:t>
      </w:r>
    </w:p>
    <w:p w14:paraId="6124105F" w14:textId="13093367" w:rsidR="00BA3459" w:rsidRPr="003206EE" w:rsidRDefault="00BA3459" w:rsidP="00CE5DD7">
      <w:pPr>
        <w:pStyle w:val="NormaaliWWW"/>
        <w:rPr>
          <w:rFonts w:ascii="Arial" w:hAnsi="Arial" w:cs="Arial"/>
          <w:sz w:val="22"/>
          <w:szCs w:val="22"/>
        </w:rPr>
      </w:pPr>
      <w:r w:rsidRPr="003206EE">
        <w:rPr>
          <w:rFonts w:ascii="Arial" w:hAnsi="Arial" w:cs="Arial"/>
          <w:sz w:val="22"/>
          <w:szCs w:val="22"/>
        </w:rPr>
        <w:t xml:space="preserve">Oma pääoma tarkoittaa yrityksen omistamaa </w:t>
      </w:r>
      <w:r w:rsidR="006A51DA" w:rsidRPr="003206EE">
        <w:rPr>
          <w:rFonts w:ascii="Arial" w:hAnsi="Arial" w:cs="Arial"/>
          <w:sz w:val="22"/>
          <w:szCs w:val="22"/>
        </w:rPr>
        <w:t>netto</w:t>
      </w:r>
      <w:r w:rsidRPr="003206EE">
        <w:rPr>
          <w:rFonts w:ascii="Arial" w:hAnsi="Arial" w:cs="Arial"/>
          <w:sz w:val="22"/>
          <w:szCs w:val="22"/>
        </w:rPr>
        <w:t>varallisuutta</w:t>
      </w:r>
      <w:r w:rsidR="005726A4" w:rsidRPr="003206EE">
        <w:rPr>
          <w:rFonts w:ascii="Arial" w:hAnsi="Arial" w:cs="Arial"/>
          <w:sz w:val="22"/>
          <w:szCs w:val="22"/>
        </w:rPr>
        <w:t xml:space="preserve"> ja</w:t>
      </w:r>
      <w:r w:rsidRPr="003206EE">
        <w:rPr>
          <w:rFonts w:ascii="Arial" w:hAnsi="Arial" w:cs="Arial"/>
          <w:sz w:val="22"/>
          <w:szCs w:val="22"/>
        </w:rPr>
        <w:t xml:space="preserve"> vieras pääoma puolestaan velkaa</w:t>
      </w:r>
      <w:r w:rsidR="005B5A8A" w:rsidRPr="003206EE">
        <w:rPr>
          <w:rFonts w:ascii="Arial" w:hAnsi="Arial" w:cs="Arial"/>
          <w:sz w:val="22"/>
          <w:szCs w:val="22"/>
        </w:rPr>
        <w:t>, josta joudutaan maksamaan korkoa</w:t>
      </w:r>
      <w:r w:rsidRPr="003206EE">
        <w:rPr>
          <w:rFonts w:ascii="Arial" w:hAnsi="Arial" w:cs="Arial"/>
          <w:sz w:val="22"/>
          <w:szCs w:val="22"/>
        </w:rPr>
        <w:t xml:space="preserve">. </w:t>
      </w:r>
      <w:r w:rsidRPr="003206EE">
        <w:rPr>
          <w:rFonts w:ascii="Arial" w:hAnsi="Arial" w:cs="Arial"/>
          <w:b/>
          <w:bCs/>
          <w:sz w:val="22"/>
          <w:szCs w:val="22"/>
        </w:rPr>
        <w:t>Oman pääoman tuottoaste</w:t>
      </w:r>
      <w:r w:rsidRPr="003206EE">
        <w:rPr>
          <w:rFonts w:ascii="Arial" w:hAnsi="Arial" w:cs="Arial"/>
          <w:sz w:val="22"/>
          <w:szCs w:val="22"/>
        </w:rPr>
        <w:t xml:space="preserve"> (ROE, </w:t>
      </w:r>
      <w:r w:rsidRPr="003206EE">
        <w:rPr>
          <w:rFonts w:ascii="Arial" w:hAnsi="Arial" w:cs="Arial"/>
          <w:i/>
          <w:iCs/>
          <w:sz w:val="22"/>
          <w:szCs w:val="22"/>
        </w:rPr>
        <w:t xml:space="preserve">Return on </w:t>
      </w:r>
      <w:proofErr w:type="spellStart"/>
      <w:r w:rsidRPr="003206EE">
        <w:rPr>
          <w:rFonts w:ascii="Arial" w:hAnsi="Arial" w:cs="Arial"/>
          <w:i/>
          <w:iCs/>
          <w:sz w:val="22"/>
          <w:szCs w:val="22"/>
        </w:rPr>
        <w:t>Equity</w:t>
      </w:r>
      <w:proofErr w:type="spellEnd"/>
      <w:r w:rsidRPr="003206EE">
        <w:rPr>
          <w:rFonts w:ascii="Arial" w:hAnsi="Arial" w:cs="Arial"/>
          <w:sz w:val="22"/>
          <w:szCs w:val="22"/>
        </w:rPr>
        <w:t xml:space="preserve">) kertoo, kuinka </w:t>
      </w:r>
      <w:r w:rsidR="006A51DA" w:rsidRPr="003206EE">
        <w:rPr>
          <w:rFonts w:ascii="Arial" w:hAnsi="Arial" w:cs="Arial"/>
          <w:sz w:val="22"/>
          <w:szCs w:val="22"/>
        </w:rPr>
        <w:t>hyvin</w:t>
      </w:r>
      <w:r w:rsidRPr="003206EE">
        <w:rPr>
          <w:rFonts w:ascii="Arial" w:hAnsi="Arial" w:cs="Arial"/>
          <w:sz w:val="22"/>
          <w:szCs w:val="22"/>
        </w:rPr>
        <w:t xml:space="preserve"> yrityksen oma pääoma on investoitu. Se lasketaan jakamalla yrityksen </w:t>
      </w:r>
      <w:r w:rsidR="006A51DA" w:rsidRPr="003206EE">
        <w:rPr>
          <w:rFonts w:ascii="Arial" w:hAnsi="Arial" w:cs="Arial"/>
          <w:sz w:val="22"/>
          <w:szCs w:val="22"/>
        </w:rPr>
        <w:t>liike</w:t>
      </w:r>
      <w:r w:rsidRPr="003206EE">
        <w:rPr>
          <w:rFonts w:ascii="Arial" w:hAnsi="Arial" w:cs="Arial"/>
          <w:sz w:val="22"/>
          <w:szCs w:val="22"/>
        </w:rPr>
        <w:t xml:space="preserve">tulos sen </w:t>
      </w:r>
      <w:r w:rsidR="006A51DA" w:rsidRPr="003206EE">
        <w:rPr>
          <w:rFonts w:ascii="Arial" w:hAnsi="Arial" w:cs="Arial"/>
          <w:sz w:val="22"/>
          <w:szCs w:val="22"/>
        </w:rPr>
        <w:t>kirja-arvolla</w:t>
      </w:r>
      <w:r w:rsidRPr="003206EE">
        <w:rPr>
          <w:rFonts w:ascii="Arial" w:hAnsi="Arial" w:cs="Arial"/>
          <w:sz w:val="22"/>
          <w:szCs w:val="22"/>
        </w:rPr>
        <w:t xml:space="preserve">. Jos yrityksellä on omaa pääomaa 200 miljoonan euron arvosta ja se tekee voittoa 40 miljoonaa euroa vuodessa, on oman pääoman tuottoaste </w:t>
      </w:r>
      <w:r w:rsidR="00A5318A" w:rsidRPr="003206EE">
        <w:rPr>
          <w:rFonts w:ascii="Arial" w:hAnsi="Arial" w:cs="Arial"/>
          <w:sz w:val="22"/>
          <w:szCs w:val="22"/>
        </w:rPr>
        <w:t xml:space="preserve">0,2 eli </w:t>
      </w:r>
      <w:r w:rsidRPr="003206EE">
        <w:rPr>
          <w:rFonts w:ascii="Arial" w:hAnsi="Arial" w:cs="Arial"/>
          <w:sz w:val="22"/>
          <w:szCs w:val="22"/>
        </w:rPr>
        <w:t xml:space="preserve">20 %. </w:t>
      </w:r>
    </w:p>
    <w:p w14:paraId="69D7EB73" w14:textId="4FB06BCC" w:rsidR="00BA3459" w:rsidRPr="003206EE" w:rsidRDefault="00000000" w:rsidP="00BA3459">
      <w:pPr>
        <w:rPr>
          <w:rFonts w:ascii="Arial" w:hAnsi="Arial" w:cs="Arial"/>
          <w:sz w:val="22"/>
          <w:szCs w:val="22"/>
        </w:rPr>
      </w:pPr>
      <m:oMath>
        <m:f>
          <m:fPr>
            <m:ctrlPr>
              <w:rPr>
                <w:rFonts w:ascii="Cambria Math" w:hAnsi="Cambria Math" w:cs="Arial"/>
                <w:i/>
                <w:sz w:val="22"/>
                <w:szCs w:val="22"/>
              </w:rPr>
            </m:ctrlPr>
          </m:fPr>
          <m:num>
            <m:r>
              <w:rPr>
                <w:rFonts w:ascii="Cambria Math" w:hAnsi="Cambria Math" w:cs="Arial"/>
                <w:sz w:val="22"/>
                <w:szCs w:val="22"/>
                <w:lang w:val="en-US"/>
              </w:rPr>
              <m:t>tulos</m:t>
            </m:r>
          </m:num>
          <m:den>
            <m:r>
              <w:rPr>
                <w:rFonts w:ascii="Cambria Math" w:hAnsi="Cambria Math" w:cs="Arial"/>
                <w:sz w:val="22"/>
                <w:szCs w:val="22"/>
                <w:lang w:val="en-US"/>
              </w:rPr>
              <m:t>oma</m:t>
            </m:r>
            <m:r>
              <w:rPr>
                <w:rFonts w:ascii="Cambria Math" w:hAnsi="Cambria Math" w:cs="Arial"/>
                <w:sz w:val="22"/>
                <w:szCs w:val="22"/>
              </w:rPr>
              <m:t xml:space="preserve"> </m:t>
            </m:r>
            <m:r>
              <w:rPr>
                <w:rFonts w:ascii="Cambria Math" w:hAnsi="Cambria Math" w:cs="Arial"/>
                <w:sz w:val="22"/>
                <w:szCs w:val="22"/>
                <w:lang w:val="en-US"/>
              </w:rPr>
              <m:t>p</m:t>
            </m:r>
            <m:r>
              <w:rPr>
                <w:rFonts w:ascii="Cambria Math" w:hAnsi="Cambria Math" w:cs="Arial"/>
                <w:sz w:val="22"/>
                <w:szCs w:val="22"/>
              </w:rPr>
              <m:t>ää</m:t>
            </m:r>
            <m:r>
              <w:rPr>
                <w:rFonts w:ascii="Cambria Math" w:hAnsi="Cambria Math" w:cs="Arial"/>
                <w:sz w:val="22"/>
                <w:szCs w:val="22"/>
                <w:lang w:val="en-US"/>
              </w:rPr>
              <m:t>oma</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40 milj.</m:t>
            </m:r>
          </m:num>
          <m:den>
            <m:r>
              <w:rPr>
                <w:rFonts w:ascii="Cambria Math" w:hAnsi="Cambria Math" w:cs="Arial"/>
                <w:sz w:val="22"/>
                <w:szCs w:val="22"/>
              </w:rPr>
              <m:t>200 milj.</m:t>
            </m:r>
          </m:den>
        </m:f>
        <m:r>
          <w:rPr>
            <w:rFonts w:ascii="Cambria Math" w:hAnsi="Cambria Math" w:cs="Arial"/>
            <w:sz w:val="22"/>
            <w:szCs w:val="22"/>
          </w:rPr>
          <m:t>= 0,2</m:t>
        </m:r>
      </m:oMath>
      <w:r w:rsidR="000F6166" w:rsidRPr="003206EE">
        <w:rPr>
          <w:rFonts w:ascii="Arial" w:eastAsiaTheme="minorEastAsia" w:hAnsi="Arial" w:cs="Arial"/>
          <w:sz w:val="22"/>
          <w:szCs w:val="22"/>
        </w:rPr>
        <w:t xml:space="preserve"> </w:t>
      </w:r>
      <w:r w:rsidR="00BA3459" w:rsidRPr="003206EE">
        <w:rPr>
          <w:rFonts w:ascii="Arial" w:eastAsiaTheme="minorEastAsia" w:hAnsi="Arial" w:cs="Arial"/>
          <w:sz w:val="22"/>
          <w:szCs w:val="22"/>
        </w:rPr>
        <w:t>(ROE)</w:t>
      </w:r>
    </w:p>
    <w:p w14:paraId="461E65BE" w14:textId="36AB37F2" w:rsidR="6FE5B1B3" w:rsidRDefault="6FE5B1B3" w:rsidP="6FE5B1B3">
      <w:pPr>
        <w:pStyle w:val="NormaaliWWW"/>
        <w:rPr>
          <w:rFonts w:ascii="Arial" w:hAnsi="Arial" w:cs="Arial"/>
          <w:sz w:val="22"/>
          <w:szCs w:val="22"/>
        </w:rPr>
      </w:pPr>
      <w:r w:rsidRPr="6FE5B1B3">
        <w:rPr>
          <w:rFonts w:ascii="Arial" w:hAnsi="Arial" w:cs="Arial"/>
          <w:sz w:val="22"/>
          <w:szCs w:val="22"/>
        </w:rPr>
        <w:t xml:space="preserve">Yritykselle kertyy omaa pääomaa taseeseen kahdella tavalla. Ensinnäkin omaa pääomaa saadaan osakeannissa sijoittajilta. Tällöin yritys myy uusia osakkeita ja saa vastineeksi rahaa. Näin kerätyt varat voidaan investoida esimerkiksi uuteen tehtaaseen, joka merkitään omaisuuseräksi yrityksen taseeseen. Lisäksi yritys voi kartuttaa omaa pääomaa tekemällä liikevoittoa. Osa tuloksesta jaetaan omistajille osinkoina ja loput investoidaan tai jätetään käteisvaroiksi yrityksen kassaan. Nämä investoinnit ja käteisvarat kartuttavat yrityksen taseen omaa pääomaa. Oma pääoma on tavallaan osakkeenomistajien yritykselle luovuttamaa varallisuutta (joko osakeantien tai menetettyjen osinkojen muodossa). On olemassa myös kolmas, varsin petollinen tapa lisätä omaa pääomaa: ostamalla jotakin ja tämän jälkeen todeta sen arvon olevan hankintahintaa korkeampi. Näin toimiessa on olemassa vaara, että yrityksen omistukset on arvostettu liian korkealle taseeseen ja yritys näyttää vauraammalta kuin onkaan. </w:t>
      </w:r>
    </w:p>
    <w:p w14:paraId="3BC688A5" w14:textId="4388FBEE" w:rsidR="00A5318A" w:rsidRPr="003206EE" w:rsidRDefault="005726A4" w:rsidP="00CE5DD7">
      <w:pPr>
        <w:pStyle w:val="NormaaliWWW"/>
        <w:rPr>
          <w:rFonts w:ascii="Arial" w:hAnsi="Arial" w:cs="Arial"/>
          <w:sz w:val="22"/>
          <w:szCs w:val="22"/>
        </w:rPr>
      </w:pPr>
      <w:r w:rsidRPr="003206EE">
        <w:rPr>
          <w:rFonts w:ascii="Arial" w:hAnsi="Arial" w:cs="Arial"/>
          <w:sz w:val="22"/>
          <w:szCs w:val="22"/>
        </w:rPr>
        <w:t>Kun</w:t>
      </w:r>
      <w:r w:rsidR="005B5A8A" w:rsidRPr="003206EE">
        <w:rPr>
          <w:rFonts w:ascii="Arial" w:hAnsi="Arial" w:cs="Arial"/>
          <w:sz w:val="22"/>
          <w:szCs w:val="22"/>
        </w:rPr>
        <w:t xml:space="preserve"> oma pääoma </w:t>
      </w:r>
      <w:r w:rsidR="006A51DA" w:rsidRPr="003206EE">
        <w:rPr>
          <w:rFonts w:ascii="Arial" w:hAnsi="Arial" w:cs="Arial"/>
          <w:sz w:val="22"/>
          <w:szCs w:val="22"/>
        </w:rPr>
        <w:t>käytetään</w:t>
      </w:r>
      <w:r w:rsidR="005B5A8A" w:rsidRPr="003206EE">
        <w:rPr>
          <w:rFonts w:ascii="Arial" w:hAnsi="Arial" w:cs="Arial"/>
          <w:sz w:val="22"/>
          <w:szCs w:val="22"/>
        </w:rPr>
        <w:t xml:space="preserve"> järkevästi, näiden investointien pitäisi kasvattaa liiketulosta. Oman pääoman tuottoaste paljastaa tämän yhteyden. Mitä suurempi tuottoaste, sitä </w:t>
      </w:r>
      <w:r w:rsidR="000F6166" w:rsidRPr="003206EE">
        <w:rPr>
          <w:rFonts w:ascii="Arial" w:hAnsi="Arial" w:cs="Arial"/>
          <w:sz w:val="22"/>
          <w:szCs w:val="22"/>
        </w:rPr>
        <w:t>paremmin</w:t>
      </w:r>
      <w:r w:rsidR="005B5A8A" w:rsidRPr="003206EE">
        <w:rPr>
          <w:rFonts w:ascii="Arial" w:hAnsi="Arial" w:cs="Arial"/>
          <w:sz w:val="22"/>
          <w:szCs w:val="22"/>
        </w:rPr>
        <w:t xml:space="preserve"> oma pääoma on investoitu. Mikäli yrityksen johto tuhlaisi yrityksen voitot ylellisyyksiin kuten hulppeaan uuteen pääkonttoriin tai tappiollisiin yritysostoihin, tämä näkyisi hyvin nopeasti oman pääoman tuottoasteen heikentymisenä. Siksi se on monen sijoittajan </w:t>
      </w:r>
      <w:r w:rsidR="000F6166" w:rsidRPr="003206EE">
        <w:rPr>
          <w:rFonts w:ascii="Arial" w:hAnsi="Arial" w:cs="Arial"/>
          <w:sz w:val="22"/>
          <w:szCs w:val="22"/>
        </w:rPr>
        <w:t>mieleisin</w:t>
      </w:r>
      <w:r w:rsidR="005B5A8A" w:rsidRPr="003206EE">
        <w:rPr>
          <w:rFonts w:ascii="Arial" w:hAnsi="Arial" w:cs="Arial"/>
          <w:sz w:val="22"/>
          <w:szCs w:val="22"/>
        </w:rPr>
        <w:t xml:space="preserve"> tunnusluku. </w:t>
      </w:r>
    </w:p>
    <w:tbl>
      <w:tblPr>
        <w:tblStyle w:val="TaulukkoRuudukko"/>
        <w:tblW w:w="0" w:type="auto"/>
        <w:tblLook w:val="04A0" w:firstRow="1" w:lastRow="0" w:firstColumn="1" w:lastColumn="0" w:noHBand="0" w:noVBand="1"/>
      </w:tblPr>
      <w:tblGrid>
        <w:gridCol w:w="2405"/>
        <w:gridCol w:w="2020"/>
      </w:tblGrid>
      <w:tr w:rsidR="00A5318A" w:rsidRPr="003206EE" w14:paraId="77D39604" w14:textId="77777777" w:rsidTr="005726A4">
        <w:trPr>
          <w:trHeight w:val="411"/>
        </w:trPr>
        <w:tc>
          <w:tcPr>
            <w:tcW w:w="4425"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502646D" w14:textId="519C14A7" w:rsidR="00A5318A" w:rsidRPr="003206EE" w:rsidRDefault="00A5318A" w:rsidP="00A5318A">
            <w:pPr>
              <w:pStyle w:val="NormaaliWWW"/>
              <w:rPr>
                <w:rFonts w:ascii="Arial" w:hAnsi="Arial" w:cs="Arial"/>
                <w:b/>
                <w:bCs/>
                <w:sz w:val="22"/>
                <w:szCs w:val="22"/>
              </w:rPr>
            </w:pPr>
            <w:r w:rsidRPr="003206EE">
              <w:rPr>
                <w:rFonts w:ascii="Arial" w:hAnsi="Arial" w:cs="Arial"/>
                <w:b/>
                <w:bCs/>
                <w:color w:val="FFFFFF" w:themeColor="background1"/>
                <w:sz w:val="22"/>
                <w:szCs w:val="22"/>
              </w:rPr>
              <w:t>Oman pääoman tuottoasteen viitearvot</w:t>
            </w:r>
          </w:p>
        </w:tc>
      </w:tr>
      <w:tr w:rsidR="00A5318A" w:rsidRPr="003206EE" w14:paraId="218548D6" w14:textId="77777777" w:rsidTr="00A5318A">
        <w:trPr>
          <w:trHeight w:val="280"/>
        </w:trPr>
        <w:tc>
          <w:tcPr>
            <w:tcW w:w="2405" w:type="dxa"/>
            <w:tcBorders>
              <w:top w:val="single" w:sz="4" w:space="0" w:color="auto"/>
              <w:left w:val="single" w:sz="4" w:space="0" w:color="auto"/>
              <w:bottom w:val="nil"/>
              <w:right w:val="nil"/>
            </w:tcBorders>
            <w:vAlign w:val="center"/>
          </w:tcPr>
          <w:p w14:paraId="0B2F115D" w14:textId="206F5D70" w:rsidR="00A5318A" w:rsidRPr="003206EE" w:rsidRDefault="00A5318A" w:rsidP="00A5318A">
            <w:pPr>
              <w:pStyle w:val="NormaaliWWW"/>
              <w:rPr>
                <w:rFonts w:ascii="Arial" w:hAnsi="Arial" w:cs="Arial"/>
                <w:sz w:val="22"/>
                <w:szCs w:val="22"/>
              </w:rPr>
            </w:pPr>
            <w:r w:rsidRPr="003206EE">
              <w:rPr>
                <w:rFonts w:ascii="Arial" w:hAnsi="Arial" w:cs="Arial"/>
                <w:sz w:val="22"/>
                <w:szCs w:val="22"/>
              </w:rPr>
              <w:t>Erinomainen</w:t>
            </w:r>
          </w:p>
        </w:tc>
        <w:tc>
          <w:tcPr>
            <w:tcW w:w="2020" w:type="dxa"/>
            <w:tcBorders>
              <w:top w:val="single" w:sz="4" w:space="0" w:color="auto"/>
              <w:left w:val="nil"/>
              <w:bottom w:val="nil"/>
              <w:right w:val="single" w:sz="4" w:space="0" w:color="auto"/>
            </w:tcBorders>
            <w:vAlign w:val="center"/>
          </w:tcPr>
          <w:p w14:paraId="27B9E4A5" w14:textId="52ECAAC6" w:rsidR="00A5318A" w:rsidRPr="003206EE" w:rsidRDefault="00A5318A" w:rsidP="00A5318A">
            <w:pPr>
              <w:pStyle w:val="NormaaliWWW"/>
              <w:rPr>
                <w:rFonts w:ascii="Arial" w:hAnsi="Arial" w:cs="Arial"/>
                <w:sz w:val="22"/>
                <w:szCs w:val="22"/>
              </w:rPr>
            </w:pPr>
            <w:r w:rsidRPr="003206EE">
              <w:rPr>
                <w:rFonts w:ascii="Arial" w:hAnsi="Arial" w:cs="Arial"/>
                <w:sz w:val="22"/>
                <w:szCs w:val="22"/>
              </w:rPr>
              <w:t>Yli 20 %</w:t>
            </w:r>
          </w:p>
        </w:tc>
      </w:tr>
      <w:tr w:rsidR="00A5318A" w:rsidRPr="003206EE" w14:paraId="4E971EC3" w14:textId="77777777" w:rsidTr="00A5318A">
        <w:trPr>
          <w:trHeight w:val="295"/>
        </w:trPr>
        <w:tc>
          <w:tcPr>
            <w:tcW w:w="2405" w:type="dxa"/>
            <w:tcBorders>
              <w:top w:val="nil"/>
              <w:left w:val="single" w:sz="4" w:space="0" w:color="auto"/>
              <w:bottom w:val="nil"/>
              <w:right w:val="nil"/>
            </w:tcBorders>
            <w:vAlign w:val="center"/>
          </w:tcPr>
          <w:p w14:paraId="11480ABE" w14:textId="5C8E2470" w:rsidR="00A5318A" w:rsidRPr="003206EE" w:rsidRDefault="00A5318A" w:rsidP="00A5318A">
            <w:pPr>
              <w:pStyle w:val="NormaaliWWW"/>
              <w:rPr>
                <w:rFonts w:ascii="Arial" w:hAnsi="Arial" w:cs="Arial"/>
                <w:sz w:val="22"/>
                <w:szCs w:val="22"/>
              </w:rPr>
            </w:pPr>
            <w:r w:rsidRPr="003206EE">
              <w:rPr>
                <w:rFonts w:ascii="Arial" w:hAnsi="Arial" w:cs="Arial"/>
                <w:sz w:val="22"/>
                <w:szCs w:val="22"/>
              </w:rPr>
              <w:t>Hyvä</w:t>
            </w:r>
          </w:p>
        </w:tc>
        <w:tc>
          <w:tcPr>
            <w:tcW w:w="2020" w:type="dxa"/>
            <w:tcBorders>
              <w:top w:val="nil"/>
              <w:left w:val="nil"/>
              <w:bottom w:val="nil"/>
              <w:right w:val="single" w:sz="4" w:space="0" w:color="auto"/>
            </w:tcBorders>
            <w:vAlign w:val="center"/>
          </w:tcPr>
          <w:p w14:paraId="13D0DC10" w14:textId="4258B888" w:rsidR="00A5318A" w:rsidRPr="003206EE" w:rsidRDefault="00A5318A" w:rsidP="00A5318A">
            <w:pPr>
              <w:pStyle w:val="NormaaliWWW"/>
              <w:rPr>
                <w:rFonts w:ascii="Arial" w:hAnsi="Arial" w:cs="Arial"/>
                <w:sz w:val="22"/>
                <w:szCs w:val="22"/>
              </w:rPr>
            </w:pPr>
            <w:r w:rsidRPr="003206EE">
              <w:rPr>
                <w:rFonts w:ascii="Arial" w:hAnsi="Arial" w:cs="Arial"/>
                <w:sz w:val="22"/>
                <w:szCs w:val="22"/>
              </w:rPr>
              <w:t>15–20 %</w:t>
            </w:r>
          </w:p>
        </w:tc>
      </w:tr>
      <w:tr w:rsidR="00A5318A" w:rsidRPr="003206EE" w14:paraId="109AAAFD" w14:textId="77777777" w:rsidTr="00A5318A">
        <w:trPr>
          <w:trHeight w:val="280"/>
        </w:trPr>
        <w:tc>
          <w:tcPr>
            <w:tcW w:w="2405" w:type="dxa"/>
            <w:tcBorders>
              <w:top w:val="nil"/>
              <w:left w:val="single" w:sz="4" w:space="0" w:color="auto"/>
              <w:bottom w:val="nil"/>
              <w:right w:val="nil"/>
            </w:tcBorders>
            <w:vAlign w:val="center"/>
          </w:tcPr>
          <w:p w14:paraId="16840D96" w14:textId="3742D6FB" w:rsidR="00A5318A" w:rsidRPr="003206EE" w:rsidRDefault="00A5318A" w:rsidP="00A5318A">
            <w:pPr>
              <w:pStyle w:val="NormaaliWWW"/>
              <w:rPr>
                <w:rFonts w:ascii="Arial" w:hAnsi="Arial" w:cs="Arial"/>
                <w:sz w:val="22"/>
                <w:szCs w:val="22"/>
              </w:rPr>
            </w:pPr>
            <w:r w:rsidRPr="003206EE">
              <w:rPr>
                <w:rFonts w:ascii="Arial" w:hAnsi="Arial" w:cs="Arial"/>
                <w:sz w:val="22"/>
                <w:szCs w:val="22"/>
              </w:rPr>
              <w:t>Tyydyttävä</w:t>
            </w:r>
          </w:p>
        </w:tc>
        <w:tc>
          <w:tcPr>
            <w:tcW w:w="2020" w:type="dxa"/>
            <w:tcBorders>
              <w:top w:val="nil"/>
              <w:left w:val="nil"/>
              <w:bottom w:val="nil"/>
              <w:right w:val="single" w:sz="4" w:space="0" w:color="auto"/>
            </w:tcBorders>
            <w:vAlign w:val="center"/>
          </w:tcPr>
          <w:p w14:paraId="6309F8CD" w14:textId="329E2CFA" w:rsidR="00A5318A" w:rsidRPr="003206EE" w:rsidRDefault="00A5318A" w:rsidP="00A5318A">
            <w:pPr>
              <w:pStyle w:val="NormaaliWWW"/>
              <w:rPr>
                <w:rFonts w:ascii="Arial" w:hAnsi="Arial" w:cs="Arial"/>
                <w:sz w:val="22"/>
                <w:szCs w:val="22"/>
              </w:rPr>
            </w:pPr>
            <w:r w:rsidRPr="003206EE">
              <w:rPr>
                <w:rFonts w:ascii="Arial" w:hAnsi="Arial" w:cs="Arial"/>
                <w:sz w:val="22"/>
                <w:szCs w:val="22"/>
              </w:rPr>
              <w:t>10–15 %</w:t>
            </w:r>
          </w:p>
        </w:tc>
      </w:tr>
      <w:tr w:rsidR="00A5318A" w:rsidRPr="003206EE" w14:paraId="3BDFE0FD" w14:textId="77777777" w:rsidTr="00A5318A">
        <w:trPr>
          <w:trHeight w:val="280"/>
        </w:trPr>
        <w:tc>
          <w:tcPr>
            <w:tcW w:w="2405" w:type="dxa"/>
            <w:tcBorders>
              <w:top w:val="nil"/>
              <w:left w:val="single" w:sz="4" w:space="0" w:color="auto"/>
              <w:bottom w:val="nil"/>
              <w:right w:val="nil"/>
            </w:tcBorders>
            <w:vAlign w:val="center"/>
          </w:tcPr>
          <w:p w14:paraId="189E6F93" w14:textId="32BA4418" w:rsidR="00A5318A" w:rsidRPr="003206EE" w:rsidRDefault="00A5318A" w:rsidP="00A5318A">
            <w:pPr>
              <w:pStyle w:val="NormaaliWWW"/>
              <w:rPr>
                <w:rFonts w:ascii="Arial" w:hAnsi="Arial" w:cs="Arial"/>
                <w:sz w:val="22"/>
                <w:szCs w:val="22"/>
              </w:rPr>
            </w:pPr>
            <w:r w:rsidRPr="003206EE">
              <w:rPr>
                <w:rFonts w:ascii="Arial" w:hAnsi="Arial" w:cs="Arial"/>
                <w:sz w:val="22"/>
                <w:szCs w:val="22"/>
              </w:rPr>
              <w:t>Välttävä</w:t>
            </w:r>
          </w:p>
        </w:tc>
        <w:tc>
          <w:tcPr>
            <w:tcW w:w="2020" w:type="dxa"/>
            <w:tcBorders>
              <w:top w:val="nil"/>
              <w:left w:val="nil"/>
              <w:bottom w:val="nil"/>
              <w:right w:val="single" w:sz="4" w:space="0" w:color="auto"/>
            </w:tcBorders>
            <w:vAlign w:val="center"/>
          </w:tcPr>
          <w:p w14:paraId="112B0EB5" w14:textId="0C3D91AE" w:rsidR="00A5318A" w:rsidRPr="003206EE" w:rsidRDefault="00026E7E" w:rsidP="00A5318A">
            <w:pPr>
              <w:pStyle w:val="NormaaliWWW"/>
              <w:rPr>
                <w:rFonts w:ascii="Arial" w:hAnsi="Arial" w:cs="Arial"/>
                <w:sz w:val="22"/>
                <w:szCs w:val="22"/>
              </w:rPr>
            </w:pPr>
            <w:r w:rsidRPr="003206EE">
              <w:rPr>
                <w:rFonts w:ascii="Arial" w:hAnsi="Arial" w:cs="Arial"/>
                <w:sz w:val="22"/>
                <w:szCs w:val="22"/>
              </w:rPr>
              <w:t>5–10</w:t>
            </w:r>
            <w:r w:rsidR="00A5318A" w:rsidRPr="003206EE">
              <w:rPr>
                <w:rFonts w:ascii="Arial" w:hAnsi="Arial" w:cs="Arial"/>
                <w:sz w:val="22"/>
                <w:szCs w:val="22"/>
              </w:rPr>
              <w:t xml:space="preserve"> %</w:t>
            </w:r>
          </w:p>
        </w:tc>
      </w:tr>
      <w:tr w:rsidR="00A5318A" w:rsidRPr="003206EE" w14:paraId="04996B74" w14:textId="77777777" w:rsidTr="00A5318A">
        <w:trPr>
          <w:trHeight w:val="280"/>
        </w:trPr>
        <w:tc>
          <w:tcPr>
            <w:tcW w:w="2405" w:type="dxa"/>
            <w:tcBorders>
              <w:top w:val="nil"/>
              <w:left w:val="single" w:sz="4" w:space="0" w:color="auto"/>
              <w:bottom w:val="single" w:sz="4" w:space="0" w:color="auto"/>
              <w:right w:val="nil"/>
            </w:tcBorders>
            <w:vAlign w:val="center"/>
          </w:tcPr>
          <w:p w14:paraId="16C71C56" w14:textId="399A23EA" w:rsidR="00A5318A" w:rsidRPr="003206EE" w:rsidRDefault="00A5318A" w:rsidP="00A5318A">
            <w:pPr>
              <w:pStyle w:val="NormaaliWWW"/>
              <w:rPr>
                <w:rFonts w:ascii="Arial" w:hAnsi="Arial" w:cs="Arial"/>
                <w:sz w:val="22"/>
                <w:szCs w:val="22"/>
              </w:rPr>
            </w:pPr>
            <w:r w:rsidRPr="003206EE">
              <w:rPr>
                <w:rFonts w:ascii="Arial" w:hAnsi="Arial" w:cs="Arial"/>
                <w:sz w:val="22"/>
                <w:szCs w:val="22"/>
              </w:rPr>
              <w:t>Heikko</w:t>
            </w:r>
          </w:p>
        </w:tc>
        <w:tc>
          <w:tcPr>
            <w:tcW w:w="2020" w:type="dxa"/>
            <w:tcBorders>
              <w:top w:val="nil"/>
              <w:left w:val="nil"/>
              <w:bottom w:val="single" w:sz="4" w:space="0" w:color="auto"/>
              <w:right w:val="single" w:sz="4" w:space="0" w:color="auto"/>
            </w:tcBorders>
            <w:vAlign w:val="center"/>
          </w:tcPr>
          <w:p w14:paraId="6F96BB39" w14:textId="37C7D705" w:rsidR="00A5318A" w:rsidRPr="003206EE" w:rsidRDefault="00A5318A" w:rsidP="00A5318A">
            <w:pPr>
              <w:pStyle w:val="NormaaliWWW"/>
              <w:rPr>
                <w:rFonts w:ascii="Arial" w:hAnsi="Arial" w:cs="Arial"/>
                <w:sz w:val="22"/>
                <w:szCs w:val="22"/>
              </w:rPr>
            </w:pPr>
            <w:r w:rsidRPr="003206EE">
              <w:rPr>
                <w:rFonts w:ascii="Arial" w:hAnsi="Arial" w:cs="Arial"/>
                <w:sz w:val="22"/>
                <w:szCs w:val="22"/>
              </w:rPr>
              <w:t>0–5 %</w:t>
            </w:r>
          </w:p>
        </w:tc>
      </w:tr>
    </w:tbl>
    <w:p w14:paraId="7FF71B78" w14:textId="6B12AF22" w:rsidR="00E33703" w:rsidRPr="003206EE" w:rsidRDefault="005B5A8A" w:rsidP="00CE5DD7">
      <w:pPr>
        <w:pStyle w:val="NormaaliWWW"/>
        <w:rPr>
          <w:rFonts w:ascii="Arial" w:hAnsi="Arial" w:cs="Arial"/>
          <w:sz w:val="22"/>
          <w:szCs w:val="22"/>
        </w:rPr>
      </w:pPr>
      <w:r w:rsidRPr="003206EE">
        <w:rPr>
          <w:rFonts w:ascii="Arial" w:hAnsi="Arial" w:cs="Arial"/>
          <w:sz w:val="22"/>
          <w:szCs w:val="22"/>
        </w:rPr>
        <w:t>Oman pääoman tuottoastetta voidaan yrittää nostaa ottamalla velkaa (</w:t>
      </w:r>
      <w:r w:rsidR="00E33703" w:rsidRPr="003206EE">
        <w:rPr>
          <w:rFonts w:ascii="Arial" w:hAnsi="Arial" w:cs="Arial"/>
          <w:sz w:val="22"/>
          <w:szCs w:val="22"/>
        </w:rPr>
        <w:t xml:space="preserve">alan termein </w:t>
      </w:r>
      <w:r w:rsidRPr="003206EE">
        <w:rPr>
          <w:rFonts w:ascii="Arial" w:hAnsi="Arial" w:cs="Arial"/>
          <w:sz w:val="22"/>
          <w:szCs w:val="22"/>
        </w:rPr>
        <w:t xml:space="preserve">vierasta pääomaa). Mikäli velkaraha investoidaan tuottoisammin kuin mitä velasta joudutaan maksamaan korkoa, oman pääoman tuottoaste nousee. Tällaiseen velkavivun käyttöön liittyy kuitenkin </w:t>
      </w:r>
      <w:r w:rsidR="000F6166" w:rsidRPr="003206EE">
        <w:rPr>
          <w:rFonts w:ascii="Arial" w:hAnsi="Arial" w:cs="Arial"/>
          <w:sz w:val="22"/>
          <w:szCs w:val="22"/>
        </w:rPr>
        <w:t xml:space="preserve">aina </w:t>
      </w:r>
      <w:r w:rsidRPr="003206EE">
        <w:rPr>
          <w:rFonts w:ascii="Arial" w:hAnsi="Arial" w:cs="Arial"/>
          <w:sz w:val="22"/>
          <w:szCs w:val="22"/>
        </w:rPr>
        <w:t xml:space="preserve">riskejä. </w:t>
      </w:r>
      <w:r w:rsidR="002E349B" w:rsidRPr="003206EE">
        <w:rPr>
          <w:rFonts w:ascii="Arial" w:hAnsi="Arial" w:cs="Arial"/>
          <w:sz w:val="22"/>
          <w:szCs w:val="22"/>
        </w:rPr>
        <w:t xml:space="preserve">Oman pääoman tuottoaste saattaa myös </w:t>
      </w:r>
      <w:r w:rsidR="00E33703" w:rsidRPr="003206EE">
        <w:rPr>
          <w:rFonts w:ascii="Arial" w:hAnsi="Arial" w:cs="Arial"/>
          <w:sz w:val="22"/>
          <w:szCs w:val="22"/>
        </w:rPr>
        <w:t>väliaikaisesti</w:t>
      </w:r>
      <w:r w:rsidR="002E349B" w:rsidRPr="003206EE">
        <w:rPr>
          <w:rFonts w:ascii="Arial" w:hAnsi="Arial" w:cs="Arial"/>
          <w:sz w:val="22"/>
          <w:szCs w:val="22"/>
        </w:rPr>
        <w:t xml:space="preserve"> heikentyä, jos yritys tekee suuria investointeja, jotka eivät ole ehtineet vielä vaikuttaa liiketulokseen. </w:t>
      </w:r>
      <w:r w:rsidR="00E33703" w:rsidRPr="003206EE">
        <w:rPr>
          <w:rFonts w:ascii="Arial" w:hAnsi="Arial" w:cs="Arial"/>
          <w:sz w:val="22"/>
          <w:szCs w:val="22"/>
        </w:rPr>
        <w:t>Sekin kannattaa pitää mielessä, että</w:t>
      </w:r>
      <w:r w:rsidR="002E349B" w:rsidRPr="003206EE">
        <w:rPr>
          <w:rFonts w:ascii="Arial" w:hAnsi="Arial" w:cs="Arial"/>
          <w:sz w:val="22"/>
          <w:szCs w:val="22"/>
        </w:rPr>
        <w:t xml:space="preserve"> oman pääoman arvon laskeminen taseeseen voi olla haastavaa. Kukaan ei tiedä varmuudella, mikä on esimerkiksi 15 vuotta vanhan paperitehtaan </w:t>
      </w:r>
      <w:r w:rsidR="00E33703" w:rsidRPr="003206EE">
        <w:rPr>
          <w:rFonts w:ascii="Arial" w:hAnsi="Arial" w:cs="Arial"/>
          <w:sz w:val="22"/>
          <w:szCs w:val="22"/>
        </w:rPr>
        <w:t xml:space="preserve">tai suuren ostoskeskuksen </w:t>
      </w:r>
      <w:r w:rsidR="002E349B" w:rsidRPr="003206EE">
        <w:rPr>
          <w:rFonts w:ascii="Arial" w:hAnsi="Arial" w:cs="Arial"/>
          <w:sz w:val="22"/>
          <w:szCs w:val="22"/>
        </w:rPr>
        <w:t xml:space="preserve">todellinen arvo. </w:t>
      </w:r>
      <w:r w:rsidR="005726A4" w:rsidRPr="003206EE">
        <w:rPr>
          <w:rFonts w:ascii="Arial" w:hAnsi="Arial" w:cs="Arial"/>
          <w:sz w:val="22"/>
          <w:szCs w:val="22"/>
        </w:rPr>
        <w:t xml:space="preserve">Nämä ovat taseessa aina arvioita. </w:t>
      </w:r>
    </w:p>
    <w:p w14:paraId="19B07C4F" w14:textId="6E8142A8" w:rsidR="00E33703" w:rsidRPr="003206EE" w:rsidRDefault="00E33703" w:rsidP="00CE5DD7">
      <w:pPr>
        <w:pStyle w:val="NormaaliWWW"/>
        <w:rPr>
          <w:rFonts w:ascii="Arial" w:hAnsi="Arial" w:cs="Arial"/>
          <w:b/>
          <w:bCs/>
          <w:sz w:val="22"/>
          <w:szCs w:val="22"/>
        </w:rPr>
      </w:pPr>
      <w:r w:rsidRPr="003206EE">
        <w:rPr>
          <w:rFonts w:ascii="Arial" w:hAnsi="Arial" w:cs="Arial"/>
          <w:b/>
          <w:bCs/>
          <w:sz w:val="22"/>
          <w:szCs w:val="22"/>
        </w:rPr>
        <w:t>Osinkotuotto-%</w:t>
      </w:r>
    </w:p>
    <w:p w14:paraId="4A6D29CC" w14:textId="6BEDA8E6" w:rsidR="007746CC" w:rsidRPr="003206EE" w:rsidRDefault="00E33703" w:rsidP="00E33703">
      <w:pPr>
        <w:spacing w:before="100" w:beforeAutospacing="1" w:after="100" w:afterAutospacing="1"/>
        <w:outlineLvl w:val="0"/>
        <w:rPr>
          <w:rFonts w:ascii="Arial" w:eastAsia="Times New Roman" w:hAnsi="Arial" w:cs="Arial"/>
          <w:kern w:val="36"/>
          <w:sz w:val="22"/>
          <w:szCs w:val="22"/>
          <w:lang w:eastAsia="fi-FI"/>
        </w:rPr>
      </w:pPr>
      <w:r w:rsidRPr="003206EE">
        <w:rPr>
          <w:rFonts w:ascii="Arial" w:eastAsia="Times New Roman" w:hAnsi="Arial" w:cs="Arial"/>
          <w:kern w:val="36"/>
          <w:sz w:val="22"/>
          <w:szCs w:val="22"/>
          <w:lang w:eastAsia="fi-FI"/>
        </w:rPr>
        <w:t xml:space="preserve">Osinkotuotto kuvastaa osingon suhdetta </w:t>
      </w:r>
      <w:r w:rsidR="005726A4" w:rsidRPr="003206EE">
        <w:rPr>
          <w:rFonts w:ascii="Arial" w:eastAsia="Times New Roman" w:hAnsi="Arial" w:cs="Arial"/>
          <w:kern w:val="36"/>
          <w:sz w:val="22"/>
          <w:szCs w:val="22"/>
          <w:lang w:eastAsia="fi-FI"/>
        </w:rPr>
        <w:t xml:space="preserve">osakkeen </w:t>
      </w:r>
      <w:r w:rsidRPr="003206EE">
        <w:rPr>
          <w:rFonts w:ascii="Arial" w:eastAsia="Times New Roman" w:hAnsi="Arial" w:cs="Arial"/>
          <w:kern w:val="36"/>
          <w:sz w:val="22"/>
          <w:szCs w:val="22"/>
          <w:lang w:eastAsia="fi-FI"/>
        </w:rPr>
        <w:t>pörssikurssiin prosenteissa. Joskus siitä käytetään lyhennettä DIV/P (</w:t>
      </w:r>
      <w:proofErr w:type="spellStart"/>
      <w:r w:rsidRPr="003206EE">
        <w:rPr>
          <w:rFonts w:ascii="Arial" w:eastAsia="Times New Roman" w:hAnsi="Arial" w:cs="Arial"/>
          <w:i/>
          <w:iCs/>
          <w:kern w:val="36"/>
          <w:sz w:val="22"/>
          <w:szCs w:val="22"/>
          <w:lang w:eastAsia="fi-FI"/>
        </w:rPr>
        <w:t>dividend</w:t>
      </w:r>
      <w:proofErr w:type="spellEnd"/>
      <w:r w:rsidRPr="003206EE">
        <w:rPr>
          <w:rFonts w:ascii="Arial" w:eastAsia="Times New Roman" w:hAnsi="Arial" w:cs="Arial"/>
          <w:i/>
          <w:iCs/>
          <w:kern w:val="36"/>
          <w:sz w:val="22"/>
          <w:szCs w:val="22"/>
          <w:lang w:eastAsia="fi-FI"/>
        </w:rPr>
        <w:t xml:space="preserve"> / </w:t>
      </w:r>
      <w:proofErr w:type="spellStart"/>
      <w:r w:rsidRPr="003206EE">
        <w:rPr>
          <w:rFonts w:ascii="Arial" w:eastAsia="Times New Roman" w:hAnsi="Arial" w:cs="Arial"/>
          <w:i/>
          <w:iCs/>
          <w:kern w:val="36"/>
          <w:sz w:val="22"/>
          <w:szCs w:val="22"/>
          <w:lang w:eastAsia="fi-FI"/>
        </w:rPr>
        <w:t>price</w:t>
      </w:r>
      <w:proofErr w:type="spellEnd"/>
      <w:r w:rsidRPr="003206EE">
        <w:rPr>
          <w:rFonts w:ascii="Arial" w:eastAsia="Times New Roman" w:hAnsi="Arial" w:cs="Arial"/>
          <w:kern w:val="36"/>
          <w:sz w:val="22"/>
          <w:szCs w:val="22"/>
          <w:lang w:eastAsia="fi-FI"/>
        </w:rPr>
        <w:t xml:space="preserve">). Jos osakkeen kurssi on 4 euroa ja yritys maksaa osinkoja 0,20 euroa vuodessa, on osinkotuotto 5 % (0,20 / 4 = 0,05). </w:t>
      </w:r>
    </w:p>
    <w:p w14:paraId="2B387013" w14:textId="6A50C03B" w:rsidR="00E33703" w:rsidRPr="003206EE" w:rsidRDefault="00E33703" w:rsidP="00E33703">
      <w:pPr>
        <w:spacing w:before="100" w:beforeAutospacing="1" w:after="100" w:afterAutospacing="1"/>
        <w:outlineLvl w:val="0"/>
        <w:rPr>
          <w:rFonts w:ascii="Arial" w:eastAsia="Times New Roman" w:hAnsi="Arial" w:cs="Arial"/>
          <w:kern w:val="36"/>
          <w:sz w:val="22"/>
          <w:szCs w:val="22"/>
          <w:lang w:eastAsia="fi-FI"/>
        </w:rPr>
      </w:pPr>
      <w:r w:rsidRPr="003206EE">
        <w:rPr>
          <w:rFonts w:ascii="Arial" w:eastAsia="Times New Roman" w:hAnsi="Arial" w:cs="Arial"/>
          <w:kern w:val="36"/>
          <w:sz w:val="22"/>
          <w:szCs w:val="22"/>
          <w:lang w:eastAsia="fi-FI"/>
        </w:rPr>
        <w:t xml:space="preserve">Helsingin pörssin yritysten keskimääräinen osinkotuotto vaihtelee </w:t>
      </w:r>
      <w:r w:rsidR="005726A4" w:rsidRPr="003206EE">
        <w:rPr>
          <w:rFonts w:ascii="Arial" w:eastAsia="Times New Roman" w:hAnsi="Arial" w:cs="Arial"/>
          <w:kern w:val="36"/>
          <w:sz w:val="22"/>
          <w:szCs w:val="22"/>
          <w:lang w:eastAsia="fi-FI"/>
        </w:rPr>
        <w:t xml:space="preserve">tyypillisesti </w:t>
      </w:r>
      <w:r w:rsidRPr="003206EE">
        <w:rPr>
          <w:rFonts w:ascii="Arial" w:eastAsia="Times New Roman" w:hAnsi="Arial" w:cs="Arial"/>
          <w:kern w:val="36"/>
          <w:sz w:val="22"/>
          <w:szCs w:val="22"/>
          <w:lang w:eastAsia="fi-FI"/>
        </w:rPr>
        <w:t xml:space="preserve">välillä 3–4 %. </w:t>
      </w:r>
      <w:r w:rsidR="00CA2A8B" w:rsidRPr="003206EE">
        <w:rPr>
          <w:rFonts w:ascii="Arial" w:eastAsia="Times New Roman" w:hAnsi="Arial" w:cs="Arial"/>
          <w:kern w:val="36"/>
          <w:sz w:val="22"/>
          <w:szCs w:val="22"/>
          <w:lang w:eastAsia="fi-FI"/>
        </w:rPr>
        <w:t xml:space="preserve">Osinkotuotto voidaan laskea joko hallituksen ehdottaman tai viimeksi maksetun osingon mukaan. Osinkotuottoja vertaillessa on hyvä muistaa, että pörssiyhtiöt voivat myös jakaa voittovaroja omistajille ostamalla takaisin omia osakkeitaan kuten Yhdysvalloissa on tapana tehdä. Tällöin osinkotuotto ei kerro kokonaiskuvaa yrityksen voitonjaosta. </w:t>
      </w:r>
    </w:p>
    <w:p w14:paraId="7BA2682A" w14:textId="7322E4CF" w:rsidR="00E33703" w:rsidRPr="003206EE" w:rsidRDefault="00E33703" w:rsidP="00E33703">
      <w:pPr>
        <w:spacing w:before="100" w:beforeAutospacing="1" w:after="100" w:afterAutospacing="1"/>
        <w:outlineLvl w:val="0"/>
        <w:rPr>
          <w:rFonts w:ascii="Arial" w:eastAsia="Times New Roman" w:hAnsi="Arial" w:cs="Arial"/>
          <w:kern w:val="36"/>
          <w:sz w:val="22"/>
          <w:szCs w:val="22"/>
          <w:lang w:eastAsia="fi-FI"/>
        </w:rPr>
      </w:pPr>
      <w:r w:rsidRPr="003206EE">
        <w:rPr>
          <w:rFonts w:ascii="Arial" w:eastAsia="Times New Roman" w:hAnsi="Arial" w:cs="Arial"/>
          <w:kern w:val="36"/>
          <w:sz w:val="22"/>
          <w:szCs w:val="22"/>
          <w:lang w:eastAsia="fi-FI"/>
        </w:rPr>
        <w:t xml:space="preserve">Yritysten maksama osinko riippuu sen tekemästä voitosta ja liiketoiminnan kasvumahdollisuuksista. </w:t>
      </w:r>
      <w:r w:rsidR="00CA2A8B" w:rsidRPr="003206EE">
        <w:rPr>
          <w:rFonts w:ascii="Arial" w:eastAsia="Times New Roman" w:hAnsi="Arial" w:cs="Arial"/>
          <w:kern w:val="36"/>
          <w:sz w:val="22"/>
          <w:szCs w:val="22"/>
          <w:lang w:eastAsia="fi-FI"/>
        </w:rPr>
        <w:t xml:space="preserve">Mitä suurempi liiketulos, sitä enemmän omistajille voidaan maksaa osinkoja. Toisaalta voimakkaasti kasvavat yritykset eivät juurikaan maksa osinkoja, sillä voittovarat investoidaan kasvuun. Mikäli yritys ei kasva, se yleensä jakaa suuremman osuuden voitoistaan osinkoina. </w:t>
      </w:r>
    </w:p>
    <w:p w14:paraId="1CB0CA1E" w14:textId="5EE308CC" w:rsidR="00CA2A8B" w:rsidRPr="003206EE" w:rsidRDefault="00CA2A8B" w:rsidP="00E33703">
      <w:pPr>
        <w:spacing w:before="100" w:beforeAutospacing="1" w:after="100" w:afterAutospacing="1"/>
        <w:outlineLvl w:val="0"/>
        <w:rPr>
          <w:rFonts w:ascii="Arial" w:eastAsia="Times New Roman" w:hAnsi="Arial" w:cs="Arial"/>
          <w:kern w:val="36"/>
          <w:sz w:val="22"/>
          <w:szCs w:val="22"/>
          <w:lang w:eastAsia="fi-FI"/>
        </w:rPr>
      </w:pPr>
      <w:r w:rsidRPr="003206EE">
        <w:rPr>
          <w:rFonts w:ascii="Arial" w:eastAsia="Times New Roman" w:hAnsi="Arial" w:cs="Arial"/>
          <w:kern w:val="36"/>
          <w:sz w:val="22"/>
          <w:szCs w:val="22"/>
          <w:lang w:eastAsia="fi-FI"/>
        </w:rPr>
        <w:t xml:space="preserve">Maksetun osingon lisäksi osinkotuotto riippuu osakkeen hinnasta. Mitä laadukkaampi yritys, sitä kalliimpi osake ja vastaavasti matalampi osinkotuotto. Yrityksestä ollaan myös pörssissä valmiita maksamaan enemmän, jos osingon uskotaan tulevaisuudessa kasvavan. Alla oleva taulukko kuvastaa, mitä kasvava osinko tarkoittaa yrityksen pitkän tähtäimen osinkovirroille. </w:t>
      </w:r>
    </w:p>
    <w:tbl>
      <w:tblPr>
        <w:tblW w:w="9554" w:type="dxa"/>
        <w:tblLayout w:type="fixed"/>
        <w:tblCellMar>
          <w:left w:w="0" w:type="dxa"/>
          <w:right w:w="0" w:type="dxa"/>
        </w:tblCellMar>
        <w:tblLook w:val="0420" w:firstRow="1" w:lastRow="0" w:firstColumn="0" w:lastColumn="0" w:noHBand="0" w:noVBand="1"/>
      </w:tblPr>
      <w:tblGrid>
        <w:gridCol w:w="1194"/>
        <w:gridCol w:w="1194"/>
        <w:gridCol w:w="1194"/>
        <w:gridCol w:w="1195"/>
        <w:gridCol w:w="1194"/>
        <w:gridCol w:w="1194"/>
        <w:gridCol w:w="1194"/>
        <w:gridCol w:w="1195"/>
      </w:tblGrid>
      <w:tr w:rsidR="007746CC" w:rsidRPr="003206EE" w14:paraId="19DC00F5" w14:textId="77777777" w:rsidTr="007746CC">
        <w:trPr>
          <w:trHeight w:val="687"/>
        </w:trPr>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52B7C7D2" w14:textId="41D123C0"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 xml:space="preserve">Osinkojen kasvu </w:t>
            </w:r>
            <w:r w:rsidR="00592429">
              <w:rPr>
                <w:rFonts w:ascii="Arial" w:hAnsi="Arial" w:cs="Arial"/>
                <w:b/>
                <w:bCs/>
                <w:color w:val="FFFFFF" w:themeColor="background1"/>
                <w:sz w:val="18"/>
                <w:szCs w:val="18"/>
              </w:rPr>
              <w:t>vuosittain</w:t>
            </w:r>
          </w:p>
        </w:tc>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29E3B1C3" w14:textId="59D81603"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Nykyinen osinko</w:t>
            </w:r>
          </w:p>
        </w:tc>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4288FF29" w14:textId="2A60FDCE"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 xml:space="preserve">Osinko       5 vuoden päästä </w:t>
            </w:r>
          </w:p>
        </w:tc>
        <w:tc>
          <w:tcPr>
            <w:tcW w:w="1195"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6773A580" w14:textId="43B647DA"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Osinko     10 vuoden päästä</w:t>
            </w:r>
          </w:p>
        </w:tc>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6D7045EE" w14:textId="72FD26DA"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Osinko     25 vuoden päästä</w:t>
            </w:r>
          </w:p>
        </w:tc>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0737A470" w14:textId="1AFC62EE"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5 vuoden osin</w:t>
            </w:r>
            <w:r w:rsidR="00592429">
              <w:rPr>
                <w:rFonts w:ascii="Arial" w:hAnsi="Arial" w:cs="Arial"/>
                <w:b/>
                <w:bCs/>
                <w:color w:val="FFFFFF" w:themeColor="background1"/>
                <w:sz w:val="18"/>
                <w:szCs w:val="18"/>
              </w:rPr>
              <w:t>g</w:t>
            </w:r>
            <w:r w:rsidRPr="00592429">
              <w:rPr>
                <w:rFonts w:ascii="Arial" w:hAnsi="Arial" w:cs="Arial"/>
                <w:b/>
                <w:bCs/>
                <w:color w:val="FFFFFF" w:themeColor="background1"/>
                <w:sz w:val="18"/>
                <w:szCs w:val="18"/>
              </w:rPr>
              <w:t>o</w:t>
            </w:r>
            <w:r w:rsidR="00592429">
              <w:rPr>
                <w:rFonts w:ascii="Arial" w:hAnsi="Arial" w:cs="Arial"/>
                <w:b/>
                <w:bCs/>
                <w:color w:val="FFFFFF" w:themeColor="background1"/>
                <w:sz w:val="18"/>
                <w:szCs w:val="18"/>
              </w:rPr>
              <w:t>t yhteensä</w:t>
            </w:r>
          </w:p>
        </w:tc>
        <w:tc>
          <w:tcPr>
            <w:tcW w:w="1194"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7CAC2298" w14:textId="22794C14"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10 vuoden osin</w:t>
            </w:r>
            <w:r w:rsidR="00592429">
              <w:rPr>
                <w:rFonts w:ascii="Arial" w:hAnsi="Arial" w:cs="Arial"/>
                <w:b/>
                <w:bCs/>
                <w:color w:val="FFFFFF" w:themeColor="background1"/>
                <w:sz w:val="18"/>
                <w:szCs w:val="18"/>
              </w:rPr>
              <w:t>g</w:t>
            </w:r>
            <w:r w:rsidRPr="00592429">
              <w:rPr>
                <w:rFonts w:ascii="Arial" w:hAnsi="Arial" w:cs="Arial"/>
                <w:b/>
                <w:bCs/>
                <w:color w:val="FFFFFF" w:themeColor="background1"/>
                <w:sz w:val="18"/>
                <w:szCs w:val="18"/>
              </w:rPr>
              <w:t>o</w:t>
            </w:r>
            <w:r w:rsidR="00592429">
              <w:rPr>
                <w:rFonts w:ascii="Arial" w:hAnsi="Arial" w:cs="Arial"/>
                <w:b/>
                <w:bCs/>
                <w:color w:val="FFFFFF" w:themeColor="background1"/>
                <w:sz w:val="18"/>
                <w:szCs w:val="18"/>
              </w:rPr>
              <w:t>t yhteensä</w:t>
            </w:r>
          </w:p>
        </w:tc>
        <w:tc>
          <w:tcPr>
            <w:tcW w:w="1195" w:type="dxa"/>
            <w:tcBorders>
              <w:top w:val="single" w:sz="8" w:space="0" w:color="000000"/>
              <w:left w:val="single" w:sz="8" w:space="0" w:color="000000"/>
              <w:bottom w:val="single" w:sz="8" w:space="0" w:color="000000"/>
              <w:right w:val="single" w:sz="8" w:space="0" w:color="000000"/>
            </w:tcBorders>
            <w:shd w:val="clear" w:color="auto" w:fill="44546A" w:themeFill="text2"/>
            <w:tcMar>
              <w:top w:w="72" w:type="dxa"/>
              <w:left w:w="144" w:type="dxa"/>
              <w:bottom w:w="72" w:type="dxa"/>
              <w:right w:w="144" w:type="dxa"/>
            </w:tcMar>
            <w:vAlign w:val="center"/>
            <w:hideMark/>
          </w:tcPr>
          <w:p w14:paraId="72B80D1D" w14:textId="792C58B6" w:rsidR="007746CC" w:rsidRPr="00592429" w:rsidRDefault="007746CC" w:rsidP="007746CC">
            <w:pPr>
              <w:pStyle w:val="NormaaliWWW"/>
              <w:rPr>
                <w:rFonts w:ascii="Arial" w:hAnsi="Arial" w:cs="Arial"/>
                <w:b/>
                <w:bCs/>
                <w:color w:val="FFFFFF" w:themeColor="background1"/>
                <w:sz w:val="18"/>
                <w:szCs w:val="18"/>
              </w:rPr>
            </w:pPr>
            <w:r w:rsidRPr="00592429">
              <w:rPr>
                <w:rFonts w:ascii="Arial" w:hAnsi="Arial" w:cs="Arial"/>
                <w:b/>
                <w:bCs/>
                <w:color w:val="FFFFFF" w:themeColor="background1"/>
                <w:sz w:val="18"/>
                <w:szCs w:val="18"/>
              </w:rPr>
              <w:t>25 vuoden osin</w:t>
            </w:r>
            <w:r w:rsidR="00592429">
              <w:rPr>
                <w:rFonts w:ascii="Arial" w:hAnsi="Arial" w:cs="Arial"/>
                <w:b/>
                <w:bCs/>
                <w:color w:val="FFFFFF" w:themeColor="background1"/>
                <w:sz w:val="18"/>
                <w:szCs w:val="18"/>
              </w:rPr>
              <w:t>got yhteensä</w:t>
            </w:r>
          </w:p>
        </w:tc>
      </w:tr>
      <w:tr w:rsidR="007746CC" w:rsidRPr="003206EE" w14:paraId="57043144" w14:textId="77777777" w:rsidTr="007746CC">
        <w:trPr>
          <w:trHeight w:val="243"/>
        </w:trPr>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1D6E61"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203BA2"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9C78C3"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1B28C"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BB794E"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297402"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5,00 €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4664A"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10,00 €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E4FE7F"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25,00 €</w:t>
            </w:r>
          </w:p>
        </w:tc>
      </w:tr>
      <w:tr w:rsidR="007746CC" w:rsidRPr="003206EE" w14:paraId="652FF51A" w14:textId="77777777" w:rsidTr="007746CC">
        <w:trPr>
          <w:trHeight w:val="243"/>
        </w:trPr>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E2E374"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5 %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CCC9B"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822CA1"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1,28 €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F6D98D"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1,63 €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04F7DA"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3,39 €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A522F7"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5,53 €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3B1D1F"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12,58 €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D8FB5C"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47,73 €</w:t>
            </w:r>
          </w:p>
        </w:tc>
      </w:tr>
      <w:tr w:rsidR="007746CC" w:rsidRPr="003206EE" w14:paraId="39D8B0C4" w14:textId="77777777" w:rsidTr="007746CC">
        <w:trPr>
          <w:trHeight w:val="243"/>
        </w:trPr>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DAC9DF"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15 %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7F71A4"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375D59"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2,01 €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04DEB9"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4,05 €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E12C4E"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32,92 €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6DA905"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6,74 €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F9E1E2"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20,30 €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5B765D"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212,79 €</w:t>
            </w:r>
          </w:p>
        </w:tc>
      </w:tr>
      <w:tr w:rsidR="007746CC" w:rsidRPr="003206EE" w14:paraId="1A6A68EA" w14:textId="77777777" w:rsidTr="007746CC">
        <w:trPr>
          <w:trHeight w:val="243"/>
        </w:trPr>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022718"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25 %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A2A007"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E2245A"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3,05 €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997B9D"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9,31 €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283DF5"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264,70 €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DDA6A9"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8,21 €</w:t>
            </w:r>
          </w:p>
        </w:tc>
        <w:tc>
          <w:tcPr>
            <w:tcW w:w="11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4F8640"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33,25 €</w:t>
            </w:r>
          </w:p>
        </w:tc>
        <w:tc>
          <w:tcPr>
            <w:tcW w:w="11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DE0B76" w14:textId="77777777" w:rsidR="007746CC" w:rsidRPr="00026E7E" w:rsidRDefault="007746CC" w:rsidP="007746CC">
            <w:pPr>
              <w:pStyle w:val="NormaaliWWW"/>
              <w:rPr>
                <w:rFonts w:ascii="Arial" w:hAnsi="Arial" w:cs="Arial"/>
                <w:b/>
                <w:bCs/>
                <w:sz w:val="18"/>
                <w:szCs w:val="18"/>
              </w:rPr>
            </w:pPr>
            <w:r w:rsidRPr="00026E7E">
              <w:rPr>
                <w:rFonts w:ascii="Arial" w:hAnsi="Arial" w:cs="Arial"/>
                <w:b/>
                <w:bCs/>
                <w:sz w:val="18"/>
                <w:szCs w:val="18"/>
              </w:rPr>
              <w:t>1054,79 €</w:t>
            </w:r>
          </w:p>
        </w:tc>
      </w:tr>
    </w:tbl>
    <w:p w14:paraId="7CBC1FA4" w14:textId="798A2E0B" w:rsidR="007746CC" w:rsidRPr="003206EE" w:rsidRDefault="007746CC" w:rsidP="00CE5DD7">
      <w:pPr>
        <w:pStyle w:val="NormaaliWWW"/>
        <w:rPr>
          <w:rFonts w:ascii="Arial" w:hAnsi="Arial" w:cs="Arial"/>
          <w:sz w:val="22"/>
          <w:szCs w:val="22"/>
        </w:rPr>
      </w:pPr>
      <w:r w:rsidRPr="003206EE">
        <w:rPr>
          <w:rFonts w:ascii="Arial" w:hAnsi="Arial" w:cs="Arial"/>
          <w:sz w:val="22"/>
          <w:szCs w:val="22"/>
        </w:rPr>
        <w:t xml:space="preserve">Jotkut sijoittajat vähättelevät osinkojen merkitystä, sillä </w:t>
      </w:r>
      <w:r w:rsidR="00F530D8" w:rsidRPr="003206EE">
        <w:rPr>
          <w:rFonts w:ascii="Arial" w:hAnsi="Arial" w:cs="Arial"/>
          <w:sz w:val="22"/>
          <w:szCs w:val="22"/>
        </w:rPr>
        <w:t xml:space="preserve">arvo-osuustilille tilitetyistä </w:t>
      </w:r>
      <w:r w:rsidRPr="003206EE">
        <w:rPr>
          <w:rFonts w:ascii="Arial" w:hAnsi="Arial" w:cs="Arial"/>
          <w:sz w:val="22"/>
          <w:szCs w:val="22"/>
        </w:rPr>
        <w:t>osingoista maksetaan vero</w:t>
      </w:r>
      <w:r w:rsidR="00F530D8" w:rsidRPr="003206EE">
        <w:rPr>
          <w:rFonts w:ascii="Arial" w:hAnsi="Arial" w:cs="Arial"/>
          <w:sz w:val="22"/>
          <w:szCs w:val="22"/>
        </w:rPr>
        <w:t>ja</w:t>
      </w:r>
      <w:r w:rsidRPr="003206EE">
        <w:rPr>
          <w:rFonts w:ascii="Arial" w:hAnsi="Arial" w:cs="Arial"/>
          <w:sz w:val="22"/>
          <w:szCs w:val="22"/>
        </w:rPr>
        <w:t xml:space="preserve"> </w:t>
      </w:r>
      <w:r w:rsidR="00F530D8" w:rsidRPr="003206EE">
        <w:rPr>
          <w:rFonts w:ascii="Arial" w:hAnsi="Arial" w:cs="Arial"/>
          <w:sz w:val="22"/>
          <w:szCs w:val="22"/>
        </w:rPr>
        <w:t xml:space="preserve">(osakesäästötilillä verot maksetaan myöhemmin) </w:t>
      </w:r>
      <w:r w:rsidRPr="003206EE">
        <w:rPr>
          <w:rFonts w:ascii="Arial" w:hAnsi="Arial" w:cs="Arial"/>
          <w:sz w:val="22"/>
          <w:szCs w:val="22"/>
        </w:rPr>
        <w:t xml:space="preserve">ja osingot ovat väistämättä pois yrityksen kasvusta. Tästä näkökulmasta suuri osinkotuotto kertoo yrityksen johdon mielikuvituksettomuudesta. He jakavat voitot omistajilleen, koska eivät </w:t>
      </w:r>
      <w:r w:rsidR="00F530D8" w:rsidRPr="003206EE">
        <w:rPr>
          <w:rFonts w:ascii="Arial" w:hAnsi="Arial" w:cs="Arial"/>
          <w:sz w:val="22"/>
          <w:szCs w:val="22"/>
        </w:rPr>
        <w:t>näe</w:t>
      </w:r>
      <w:r w:rsidRPr="003206EE">
        <w:rPr>
          <w:rFonts w:ascii="Arial" w:hAnsi="Arial" w:cs="Arial"/>
          <w:sz w:val="22"/>
          <w:szCs w:val="22"/>
        </w:rPr>
        <w:t xml:space="preserve"> </w:t>
      </w:r>
      <w:r w:rsidR="00F530D8" w:rsidRPr="003206EE">
        <w:rPr>
          <w:rFonts w:ascii="Arial" w:hAnsi="Arial" w:cs="Arial"/>
          <w:sz w:val="22"/>
          <w:szCs w:val="22"/>
        </w:rPr>
        <w:t>rahoille</w:t>
      </w:r>
      <w:r w:rsidRPr="003206EE">
        <w:rPr>
          <w:rFonts w:ascii="Arial" w:hAnsi="Arial" w:cs="Arial"/>
          <w:sz w:val="22"/>
          <w:szCs w:val="22"/>
        </w:rPr>
        <w:t xml:space="preserve"> hyviä investointikohteita</w:t>
      </w:r>
      <w:r w:rsidR="00F530D8" w:rsidRPr="003206EE">
        <w:rPr>
          <w:rFonts w:ascii="Arial" w:hAnsi="Arial" w:cs="Arial"/>
          <w:sz w:val="22"/>
          <w:szCs w:val="22"/>
        </w:rPr>
        <w:t xml:space="preserve"> yrityksen sisällä. </w:t>
      </w:r>
    </w:p>
    <w:p w14:paraId="058EEED2" w14:textId="2FC5643A" w:rsidR="007746CC" w:rsidRPr="003206EE" w:rsidRDefault="007746CC" w:rsidP="00CE5DD7">
      <w:pPr>
        <w:pStyle w:val="NormaaliWWW"/>
        <w:rPr>
          <w:rFonts w:ascii="Arial" w:hAnsi="Arial" w:cs="Arial"/>
          <w:sz w:val="22"/>
          <w:szCs w:val="22"/>
        </w:rPr>
      </w:pPr>
      <w:r w:rsidRPr="003206EE">
        <w:rPr>
          <w:rFonts w:ascii="Arial" w:hAnsi="Arial" w:cs="Arial"/>
          <w:sz w:val="22"/>
          <w:szCs w:val="22"/>
        </w:rPr>
        <w:t xml:space="preserve">Osinkojen maksaminen on sijoittajan näkökulmasta yleensä hyvä asia. Ensinnäkin osinkojen maksu on todiste yrityksen tuloksentekokyvystä. Tyhjästä on paha nyhjäistä ja jos yritys ei tee voittoa, sen on hankala maksaa osinkoja. Liikevoiton tulouttaminen omistajille pakottaa yritystä </w:t>
      </w:r>
      <w:r w:rsidR="00B976BA" w:rsidRPr="003206EE">
        <w:rPr>
          <w:rFonts w:ascii="Arial" w:hAnsi="Arial" w:cs="Arial"/>
          <w:sz w:val="22"/>
          <w:szCs w:val="22"/>
        </w:rPr>
        <w:t>toimimaan kustannustehokkaasti</w:t>
      </w:r>
      <w:r w:rsidRPr="003206EE">
        <w:rPr>
          <w:rFonts w:ascii="Arial" w:hAnsi="Arial" w:cs="Arial"/>
          <w:sz w:val="22"/>
          <w:szCs w:val="22"/>
        </w:rPr>
        <w:t xml:space="preserve">. </w:t>
      </w:r>
      <w:r w:rsidR="00B976BA" w:rsidRPr="003206EE">
        <w:rPr>
          <w:rFonts w:ascii="Arial" w:hAnsi="Arial" w:cs="Arial"/>
          <w:sz w:val="22"/>
          <w:szCs w:val="22"/>
        </w:rPr>
        <w:t>Yrityksen tilillä lojuvat ylimääräiset kassavarat saattavat houkutella tekemään harkitsemattomia investointeja tai tuhlaamaan rahaa asioihin, jotka eivät edistä yrityksen liiketoimintaa. Osinkotuotto on myös realisoitua tuottoa, jo</w:t>
      </w:r>
      <w:r w:rsidR="00F530D8" w:rsidRPr="003206EE">
        <w:rPr>
          <w:rFonts w:ascii="Arial" w:hAnsi="Arial" w:cs="Arial"/>
          <w:sz w:val="22"/>
          <w:szCs w:val="22"/>
        </w:rPr>
        <w:t>nka</w:t>
      </w:r>
      <w:r w:rsidR="00B976BA" w:rsidRPr="003206EE">
        <w:rPr>
          <w:rFonts w:ascii="Arial" w:hAnsi="Arial" w:cs="Arial"/>
          <w:sz w:val="22"/>
          <w:szCs w:val="22"/>
        </w:rPr>
        <w:t xml:space="preserve"> sijoittaja saa konkreettisesti tililleen. </w:t>
      </w:r>
      <w:r w:rsidR="00F530D8" w:rsidRPr="003206EE">
        <w:rPr>
          <w:rFonts w:ascii="Arial" w:hAnsi="Arial" w:cs="Arial"/>
          <w:sz w:val="22"/>
          <w:szCs w:val="22"/>
        </w:rPr>
        <w:t>Osakkeiden a</w:t>
      </w:r>
      <w:r w:rsidR="00B976BA" w:rsidRPr="003206EE">
        <w:rPr>
          <w:rFonts w:ascii="Arial" w:hAnsi="Arial" w:cs="Arial"/>
          <w:sz w:val="22"/>
          <w:szCs w:val="22"/>
        </w:rPr>
        <w:t xml:space="preserve">rvonnousuun perustuvat tuotot saattavat hävitä nopeasti ilmaan, jos yritys joutuu vaikeuksiin tai laskusuhdanne käynnistyy. Osinkotuloja </w:t>
      </w:r>
      <w:r w:rsidR="005726A4" w:rsidRPr="003206EE">
        <w:rPr>
          <w:rFonts w:ascii="Arial" w:hAnsi="Arial" w:cs="Arial"/>
          <w:sz w:val="22"/>
          <w:szCs w:val="22"/>
        </w:rPr>
        <w:t xml:space="preserve">sen sijaan </w:t>
      </w:r>
      <w:r w:rsidR="00B976BA" w:rsidRPr="003206EE">
        <w:rPr>
          <w:rFonts w:ascii="Arial" w:hAnsi="Arial" w:cs="Arial"/>
          <w:sz w:val="22"/>
          <w:szCs w:val="22"/>
        </w:rPr>
        <w:t xml:space="preserve">kertyy sijoittajan tilille myös laskukaudella, jolloin niitä voi käyttää ostaakseen uusia osakkeita </w:t>
      </w:r>
      <w:r w:rsidR="005726A4" w:rsidRPr="003206EE">
        <w:rPr>
          <w:rFonts w:ascii="Arial" w:hAnsi="Arial" w:cs="Arial"/>
          <w:sz w:val="22"/>
          <w:szCs w:val="22"/>
        </w:rPr>
        <w:t xml:space="preserve">suhdanteen aiheuttamasta </w:t>
      </w:r>
      <w:r w:rsidR="00B976BA" w:rsidRPr="003206EE">
        <w:rPr>
          <w:rFonts w:ascii="Arial" w:hAnsi="Arial" w:cs="Arial"/>
          <w:sz w:val="22"/>
          <w:szCs w:val="22"/>
        </w:rPr>
        <w:t xml:space="preserve">alennusmyynnistä. </w:t>
      </w:r>
    </w:p>
    <w:p w14:paraId="57B84CEB" w14:textId="6B133922" w:rsidR="007746CC" w:rsidRPr="003206EE" w:rsidRDefault="007746CC" w:rsidP="00CE5DD7">
      <w:pPr>
        <w:pStyle w:val="NormaaliWWW"/>
        <w:rPr>
          <w:rFonts w:ascii="Arial" w:hAnsi="Arial" w:cs="Arial"/>
          <w:sz w:val="22"/>
          <w:szCs w:val="22"/>
        </w:rPr>
      </w:pPr>
      <w:r w:rsidRPr="003206EE">
        <w:rPr>
          <w:rFonts w:ascii="Arial" w:hAnsi="Arial" w:cs="Arial"/>
          <w:sz w:val="22"/>
          <w:szCs w:val="22"/>
        </w:rPr>
        <w:t xml:space="preserve">Osinkoaristokraateiksi kutsutaan yrityksiä, jotka ovat onnistuneet kasvattamaan osinkoaan joka ikinen vuosi usean vuoden ajan (esim. </w:t>
      </w:r>
      <w:r w:rsidR="00B976BA" w:rsidRPr="003206EE">
        <w:rPr>
          <w:rFonts w:ascii="Arial" w:hAnsi="Arial" w:cs="Arial"/>
          <w:sz w:val="22"/>
          <w:szCs w:val="22"/>
        </w:rPr>
        <w:t xml:space="preserve">Yhdysvalloissa raja on </w:t>
      </w:r>
      <w:r w:rsidRPr="003206EE">
        <w:rPr>
          <w:rFonts w:ascii="Arial" w:hAnsi="Arial" w:cs="Arial"/>
          <w:sz w:val="22"/>
          <w:szCs w:val="22"/>
        </w:rPr>
        <w:t xml:space="preserve">25 vuotta). </w:t>
      </w:r>
      <w:r w:rsidR="00B976BA" w:rsidRPr="003206EE">
        <w:rPr>
          <w:rFonts w:ascii="Arial" w:hAnsi="Arial" w:cs="Arial"/>
          <w:sz w:val="22"/>
          <w:szCs w:val="22"/>
        </w:rPr>
        <w:t xml:space="preserve">Tällainen osinkomaksujen historia kertoo todellisesta laadusta. </w:t>
      </w:r>
      <w:r w:rsidR="00F530D8" w:rsidRPr="003206EE">
        <w:rPr>
          <w:rFonts w:ascii="Arial" w:hAnsi="Arial" w:cs="Arial"/>
          <w:sz w:val="22"/>
          <w:szCs w:val="22"/>
        </w:rPr>
        <w:t>Vuosien varrella y</w:t>
      </w:r>
      <w:r w:rsidR="00B976BA" w:rsidRPr="003206EE">
        <w:rPr>
          <w:rFonts w:ascii="Arial" w:hAnsi="Arial" w:cs="Arial"/>
          <w:sz w:val="22"/>
          <w:szCs w:val="22"/>
        </w:rPr>
        <w:t xml:space="preserve">ritys on osoittanut kykenevänsä sopeutumaan talouden muutoksiin, sillä on vakaa asiakaspohja ja sen sisäinen kulttuuri tukee kestävää liiketoimintaa.  </w:t>
      </w:r>
    </w:p>
    <w:p w14:paraId="36475FA8" w14:textId="6D4F4047" w:rsidR="00D03437" w:rsidRPr="003206EE" w:rsidRDefault="00D03437" w:rsidP="00CE5DD7">
      <w:pPr>
        <w:pStyle w:val="NormaaliWWW"/>
        <w:rPr>
          <w:rFonts w:ascii="Arial" w:hAnsi="Arial" w:cs="Arial"/>
          <w:b/>
          <w:bCs/>
          <w:sz w:val="22"/>
          <w:szCs w:val="22"/>
        </w:rPr>
      </w:pPr>
      <w:r w:rsidRPr="003206EE">
        <w:rPr>
          <w:rFonts w:ascii="Arial" w:hAnsi="Arial" w:cs="Arial"/>
          <w:b/>
          <w:bCs/>
          <w:sz w:val="22"/>
          <w:szCs w:val="22"/>
        </w:rPr>
        <w:t>P/S</w:t>
      </w:r>
    </w:p>
    <w:p w14:paraId="497C33AB" w14:textId="19D049F1" w:rsidR="00DB0C85" w:rsidRPr="003206EE" w:rsidRDefault="00D03437" w:rsidP="00CE5DD7">
      <w:pPr>
        <w:pStyle w:val="NormaaliWWW"/>
        <w:rPr>
          <w:rFonts w:ascii="Arial" w:hAnsi="Arial" w:cs="Arial"/>
          <w:sz w:val="22"/>
          <w:szCs w:val="22"/>
        </w:rPr>
      </w:pPr>
      <w:r w:rsidRPr="003206EE">
        <w:rPr>
          <w:rFonts w:ascii="Arial" w:hAnsi="Arial" w:cs="Arial"/>
          <w:sz w:val="22"/>
          <w:szCs w:val="22"/>
        </w:rPr>
        <w:t>P/S-luku suhteuttaa osakkeen hinnan (</w:t>
      </w:r>
      <w:proofErr w:type="spellStart"/>
      <w:r w:rsidRPr="003206EE">
        <w:rPr>
          <w:rFonts w:ascii="Arial" w:hAnsi="Arial" w:cs="Arial"/>
          <w:i/>
          <w:iCs/>
          <w:sz w:val="22"/>
          <w:szCs w:val="22"/>
        </w:rPr>
        <w:t>price</w:t>
      </w:r>
      <w:proofErr w:type="spellEnd"/>
      <w:r w:rsidRPr="003206EE">
        <w:rPr>
          <w:rFonts w:ascii="Arial" w:hAnsi="Arial" w:cs="Arial"/>
          <w:sz w:val="22"/>
          <w:szCs w:val="22"/>
        </w:rPr>
        <w:t>) yrityksen liikevaihtoon eli myyntiin (</w:t>
      </w:r>
      <w:proofErr w:type="spellStart"/>
      <w:r w:rsidRPr="003206EE">
        <w:rPr>
          <w:rFonts w:ascii="Arial" w:hAnsi="Arial" w:cs="Arial"/>
          <w:i/>
          <w:iCs/>
          <w:sz w:val="22"/>
          <w:szCs w:val="22"/>
        </w:rPr>
        <w:t>sales</w:t>
      </w:r>
      <w:proofErr w:type="spellEnd"/>
      <w:r w:rsidRPr="003206EE">
        <w:rPr>
          <w:rFonts w:ascii="Arial" w:hAnsi="Arial" w:cs="Arial"/>
          <w:sz w:val="22"/>
          <w:szCs w:val="22"/>
        </w:rPr>
        <w:t>). Se kertoo, kuinka paljon yrity</w:t>
      </w:r>
      <w:r w:rsidR="00DB0C85" w:rsidRPr="003206EE">
        <w:rPr>
          <w:rFonts w:ascii="Arial" w:hAnsi="Arial" w:cs="Arial"/>
          <w:sz w:val="22"/>
          <w:szCs w:val="22"/>
        </w:rPr>
        <w:t xml:space="preserve">s saa asiakkailtaan vuodessa rahaa suhteessa </w:t>
      </w:r>
      <w:r w:rsidRPr="003206EE">
        <w:rPr>
          <w:rFonts w:ascii="Arial" w:hAnsi="Arial" w:cs="Arial"/>
          <w:sz w:val="22"/>
          <w:szCs w:val="22"/>
        </w:rPr>
        <w:t>sen markkina-arvoon</w:t>
      </w:r>
      <w:r w:rsidR="00DB0C85" w:rsidRPr="003206EE">
        <w:rPr>
          <w:rFonts w:ascii="Arial" w:hAnsi="Arial" w:cs="Arial"/>
          <w:sz w:val="22"/>
          <w:szCs w:val="22"/>
        </w:rPr>
        <w:t xml:space="preserve"> (eli kaikkien osakkeiden yhteenlaskettuun hintaan)</w:t>
      </w:r>
      <w:r w:rsidRPr="003206EE">
        <w:rPr>
          <w:rFonts w:ascii="Arial" w:hAnsi="Arial" w:cs="Arial"/>
          <w:sz w:val="22"/>
          <w:szCs w:val="22"/>
        </w:rPr>
        <w:t xml:space="preserve">. </w:t>
      </w:r>
      <w:r w:rsidR="00DB0C85" w:rsidRPr="003206EE">
        <w:rPr>
          <w:rFonts w:ascii="Arial" w:hAnsi="Arial" w:cs="Arial"/>
          <w:sz w:val="22"/>
          <w:szCs w:val="22"/>
        </w:rPr>
        <w:t xml:space="preserve">Jos yrityksen liikevaihto on 500 miljoonaa euroa ja sen osakekannan arvo on 1 000 miljoonaa euroa, olisi P/S-luku 2 (1000 / 500 = 2). Mitä pienempi P/S-luku, sitä enemmän yrityksellä on liikevaihtoa suhteessa osakkeen hintaan. </w:t>
      </w:r>
    </w:p>
    <w:p w14:paraId="1F151480" w14:textId="3CC5C9A7" w:rsidR="00DB0C85" w:rsidRPr="003206EE" w:rsidRDefault="00DB0C85" w:rsidP="00CE5DD7">
      <w:pPr>
        <w:pStyle w:val="NormaaliWWW"/>
        <w:rPr>
          <w:rFonts w:ascii="Arial" w:hAnsi="Arial" w:cs="Arial"/>
          <w:sz w:val="22"/>
          <w:szCs w:val="22"/>
        </w:rPr>
      </w:pPr>
      <w:r w:rsidRPr="003206EE">
        <w:rPr>
          <w:rFonts w:ascii="Arial" w:hAnsi="Arial" w:cs="Arial"/>
          <w:sz w:val="22"/>
          <w:szCs w:val="22"/>
        </w:rPr>
        <w:t xml:space="preserve">P/S-luku on siitä hyödyllinen, että se voidaan laskea myös tappiollisille yrityksille toisin kuin P/E-luku. Lisäksi liikevaihto on lukemana luotettavampi </w:t>
      </w:r>
      <w:r w:rsidR="001E687C" w:rsidRPr="003206EE">
        <w:rPr>
          <w:rFonts w:ascii="Arial" w:hAnsi="Arial" w:cs="Arial"/>
          <w:sz w:val="22"/>
          <w:szCs w:val="22"/>
        </w:rPr>
        <w:t xml:space="preserve">ja vakaampi </w:t>
      </w:r>
      <w:r w:rsidRPr="003206EE">
        <w:rPr>
          <w:rFonts w:ascii="Arial" w:hAnsi="Arial" w:cs="Arial"/>
          <w:sz w:val="22"/>
          <w:szCs w:val="22"/>
        </w:rPr>
        <w:t xml:space="preserve">kuin liiketulos, johon vaikuttavat satunnaiset erät kuten </w:t>
      </w:r>
      <w:r w:rsidR="001E687C" w:rsidRPr="003206EE">
        <w:rPr>
          <w:rFonts w:ascii="Arial" w:hAnsi="Arial" w:cs="Arial"/>
          <w:sz w:val="22"/>
          <w:szCs w:val="22"/>
        </w:rPr>
        <w:t xml:space="preserve">poistot tai rahoitustuotot. Liikevaihto kertoo yrityksen potentiaalisesta tuloksentekokyvystä. Yrityksen voitto saadaan, kun liikevaihdosta vähennetään yritystoiminnan kustannukset. Mitä enemmän yrityksellä on liikevaihtoa suhteessa osakkeen hintaan, sitä enemmän osakekohtaista tulosta voidaan kasvattaa parantamalla yritystoiminnan kannattavuutta. </w:t>
      </w:r>
      <w:r w:rsidR="00167466" w:rsidRPr="003206EE">
        <w:rPr>
          <w:rFonts w:ascii="Arial" w:hAnsi="Arial" w:cs="Arial"/>
          <w:sz w:val="22"/>
          <w:szCs w:val="22"/>
        </w:rPr>
        <w:t>Kannattavuutta mitataan yleensä käyttökate-%:</w:t>
      </w:r>
      <w:proofErr w:type="spellStart"/>
      <w:r w:rsidR="00167466" w:rsidRPr="003206EE">
        <w:rPr>
          <w:rFonts w:ascii="Arial" w:hAnsi="Arial" w:cs="Arial"/>
          <w:sz w:val="22"/>
          <w:szCs w:val="22"/>
        </w:rPr>
        <w:t>lla</w:t>
      </w:r>
      <w:proofErr w:type="spellEnd"/>
      <w:r w:rsidR="00167466" w:rsidRPr="003206EE">
        <w:rPr>
          <w:rFonts w:ascii="Arial" w:hAnsi="Arial" w:cs="Arial"/>
          <w:sz w:val="22"/>
          <w:szCs w:val="22"/>
        </w:rPr>
        <w:t xml:space="preserve">. Se </w:t>
      </w:r>
      <w:r w:rsidR="0059453F" w:rsidRPr="003206EE">
        <w:rPr>
          <w:rFonts w:ascii="Arial" w:hAnsi="Arial" w:cs="Arial"/>
          <w:sz w:val="22"/>
          <w:szCs w:val="22"/>
        </w:rPr>
        <w:t>näyttää</w:t>
      </w:r>
      <w:r w:rsidR="00167466" w:rsidRPr="003206EE">
        <w:rPr>
          <w:rFonts w:ascii="Arial" w:hAnsi="Arial" w:cs="Arial"/>
          <w:sz w:val="22"/>
          <w:szCs w:val="22"/>
        </w:rPr>
        <w:t xml:space="preserve">, mitä jää jäljelle, kun liikevaihdosta vähennetään yrityksen toimintakulut. </w:t>
      </w:r>
    </w:p>
    <w:p w14:paraId="14947B1D" w14:textId="6FF6B75E" w:rsidR="00E64A76" w:rsidRPr="003206EE" w:rsidRDefault="00167466" w:rsidP="00F942D0">
      <w:pPr>
        <w:autoSpaceDE w:val="0"/>
        <w:autoSpaceDN w:val="0"/>
        <w:adjustRightInd w:val="0"/>
        <w:rPr>
          <w:rFonts w:ascii="Arial" w:hAnsi="Arial" w:cs="Arial"/>
          <w:sz w:val="22"/>
          <w:szCs w:val="22"/>
        </w:rPr>
      </w:pPr>
      <w:r w:rsidRPr="003206EE">
        <w:rPr>
          <w:rFonts w:ascii="Arial" w:hAnsi="Arial" w:cs="Arial"/>
          <w:sz w:val="22"/>
          <w:szCs w:val="22"/>
        </w:rPr>
        <w:t xml:space="preserve">Yrityksen liiketoiminnan arvo riippuu tietenkin käyttökatteesta. Päivittäistavarakaupassa katteet ovat matalat ja volyymi suurta, joten tällaisten yritysten P/S-luku on matala. Esimerkiksi </w:t>
      </w:r>
      <w:r w:rsidRPr="003206EE">
        <w:rPr>
          <w:rFonts w:ascii="Arial" w:hAnsi="Arial" w:cs="Arial"/>
          <w:b/>
          <w:bCs/>
          <w:sz w:val="22"/>
          <w:szCs w:val="22"/>
        </w:rPr>
        <w:t>Keskon</w:t>
      </w:r>
      <w:r w:rsidRPr="003206EE">
        <w:rPr>
          <w:rFonts w:ascii="Arial" w:hAnsi="Arial" w:cs="Arial"/>
          <w:sz w:val="22"/>
          <w:szCs w:val="22"/>
        </w:rPr>
        <w:t xml:space="preserve"> P/S-luku oli 0,78 vuonna 2020. Ohjelmistoalalla katteet ovat puolestaan suuret, jolloin tällaisten yritysten P/S-luku on korkea. </w:t>
      </w:r>
      <w:proofErr w:type="spellStart"/>
      <w:r w:rsidRPr="003206EE">
        <w:rPr>
          <w:rFonts w:ascii="Arial" w:hAnsi="Arial" w:cs="Arial"/>
          <w:b/>
          <w:bCs/>
          <w:sz w:val="22"/>
          <w:szCs w:val="22"/>
        </w:rPr>
        <w:t>Remedyn</w:t>
      </w:r>
      <w:proofErr w:type="spellEnd"/>
      <w:r w:rsidRPr="003206EE">
        <w:rPr>
          <w:rFonts w:ascii="Arial" w:hAnsi="Arial" w:cs="Arial"/>
          <w:sz w:val="22"/>
          <w:szCs w:val="22"/>
        </w:rPr>
        <w:t xml:space="preserve"> P/S-luku oli </w:t>
      </w:r>
      <w:r w:rsidR="0059453F" w:rsidRPr="003206EE">
        <w:rPr>
          <w:rFonts w:ascii="Arial" w:hAnsi="Arial" w:cs="Arial"/>
          <w:sz w:val="22"/>
          <w:szCs w:val="22"/>
        </w:rPr>
        <w:t xml:space="preserve">tuolloin </w:t>
      </w:r>
      <w:r w:rsidRPr="003206EE">
        <w:rPr>
          <w:rFonts w:ascii="Arial" w:hAnsi="Arial" w:cs="Arial"/>
          <w:sz w:val="22"/>
          <w:szCs w:val="22"/>
        </w:rPr>
        <w:t xml:space="preserve">11,46. </w:t>
      </w:r>
      <w:r w:rsidR="0059453F" w:rsidRPr="003206EE">
        <w:rPr>
          <w:rFonts w:ascii="Arial" w:hAnsi="Arial" w:cs="Arial"/>
          <w:sz w:val="22"/>
          <w:szCs w:val="22"/>
        </w:rPr>
        <w:t xml:space="preserve">P/S-luku soveltuukin parhaiten saman alan yritysten vertailuun. </w:t>
      </w:r>
    </w:p>
    <w:p w14:paraId="29C20575" w14:textId="1EF485C1" w:rsidR="0059453F" w:rsidRPr="003206EE" w:rsidRDefault="0059453F" w:rsidP="0059453F">
      <w:pPr>
        <w:pStyle w:val="NormaaliWWW"/>
        <w:rPr>
          <w:rFonts w:ascii="Arial" w:hAnsi="Arial" w:cs="Arial"/>
          <w:sz w:val="22"/>
          <w:szCs w:val="22"/>
        </w:rPr>
      </w:pPr>
      <w:r w:rsidRPr="003206EE">
        <w:rPr>
          <w:rFonts w:ascii="Arial" w:hAnsi="Arial" w:cs="Arial"/>
          <w:sz w:val="22"/>
          <w:szCs w:val="22"/>
        </w:rPr>
        <w:t xml:space="preserve">P/S-luku paljastaa, kuinka arvokkaana sijoittajat pitävät yritystä suhteessa sen liikevaihtoon. Korkea P/S-luku kertoo kasvuodotuksista ja hyvästä kannattavuudesta. Jos yrityksellä on sekä korkea P/E- että P/S-luku, sen arvostustaso on erittäin riippuvainen tulevaisuuden odotuksista ja niiden toteutumisesta. </w:t>
      </w:r>
    </w:p>
    <w:p w14:paraId="39B9D8E1" w14:textId="77777777" w:rsidR="0059453F" w:rsidRPr="003206EE" w:rsidRDefault="0059453F" w:rsidP="00F942D0">
      <w:pPr>
        <w:autoSpaceDE w:val="0"/>
        <w:autoSpaceDN w:val="0"/>
        <w:adjustRightInd w:val="0"/>
        <w:rPr>
          <w:rFonts w:ascii="Arial" w:hAnsi="Arial" w:cs="Arial"/>
          <w:sz w:val="22"/>
          <w:szCs w:val="22"/>
        </w:rPr>
      </w:pPr>
    </w:p>
    <w:p w14:paraId="580C8093" w14:textId="6AE33B3A" w:rsidR="00AF598B" w:rsidRPr="003206EE" w:rsidRDefault="00AF598B" w:rsidP="00F942D0">
      <w:pPr>
        <w:autoSpaceDE w:val="0"/>
        <w:autoSpaceDN w:val="0"/>
        <w:adjustRightInd w:val="0"/>
        <w:rPr>
          <w:rFonts w:ascii="Arial" w:hAnsi="Arial" w:cs="Arial"/>
          <w:sz w:val="22"/>
          <w:szCs w:val="22"/>
        </w:rPr>
      </w:pPr>
      <w:r w:rsidRPr="003206EE">
        <w:rPr>
          <w:rFonts w:ascii="Arial" w:hAnsi="Arial" w:cs="Arial"/>
          <w:sz w:val="22"/>
          <w:szCs w:val="22"/>
        </w:rPr>
        <w:t xml:space="preserve"> </w:t>
      </w:r>
    </w:p>
    <w:sectPr w:rsidR="00AF598B" w:rsidRPr="003206EE" w:rsidSect="007F39EB">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AC9E" w14:textId="77777777" w:rsidR="00B36106" w:rsidRDefault="00B36106" w:rsidP="00BE5CD8">
      <w:r>
        <w:separator/>
      </w:r>
    </w:p>
  </w:endnote>
  <w:endnote w:type="continuationSeparator" w:id="0">
    <w:p w14:paraId="15C17248" w14:textId="77777777" w:rsidR="00B36106" w:rsidRDefault="00B36106" w:rsidP="00B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EF515" w14:textId="5E3D1E3E" w:rsidR="003206EE" w:rsidRDefault="003206E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EC46" w14:textId="77777777" w:rsidR="00B36106" w:rsidRDefault="00B36106" w:rsidP="00BE5CD8">
      <w:r>
        <w:separator/>
      </w:r>
    </w:p>
  </w:footnote>
  <w:footnote w:type="continuationSeparator" w:id="0">
    <w:p w14:paraId="7FC42170" w14:textId="77777777" w:rsidR="00B36106" w:rsidRDefault="00B36106" w:rsidP="00B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86AF3"/>
    <w:multiLevelType w:val="hybridMultilevel"/>
    <w:tmpl w:val="DD98C8C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44246EC9"/>
    <w:multiLevelType w:val="hybridMultilevel"/>
    <w:tmpl w:val="D50CE1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35173314">
    <w:abstractNumId w:val="0"/>
  </w:num>
  <w:num w:numId="2" w16cid:durableId="11988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D0"/>
    <w:rsid w:val="0000046E"/>
    <w:rsid w:val="00023BB8"/>
    <w:rsid w:val="00026E7E"/>
    <w:rsid w:val="00044962"/>
    <w:rsid w:val="00051435"/>
    <w:rsid w:val="000656AF"/>
    <w:rsid w:val="000E6C68"/>
    <w:rsid w:val="000F6166"/>
    <w:rsid w:val="001564A2"/>
    <w:rsid w:val="00167466"/>
    <w:rsid w:val="00167C19"/>
    <w:rsid w:val="00174A13"/>
    <w:rsid w:val="001829CB"/>
    <w:rsid w:val="00193283"/>
    <w:rsid w:val="001948FB"/>
    <w:rsid w:val="001E687C"/>
    <w:rsid w:val="001F295E"/>
    <w:rsid w:val="001F5A8C"/>
    <w:rsid w:val="00221306"/>
    <w:rsid w:val="00241EB8"/>
    <w:rsid w:val="00266A46"/>
    <w:rsid w:val="00267D1D"/>
    <w:rsid w:val="002A5611"/>
    <w:rsid w:val="002A6465"/>
    <w:rsid w:val="002B2D15"/>
    <w:rsid w:val="002D23AD"/>
    <w:rsid w:val="002E349B"/>
    <w:rsid w:val="002F3BA2"/>
    <w:rsid w:val="003206EE"/>
    <w:rsid w:val="00324E97"/>
    <w:rsid w:val="0033689C"/>
    <w:rsid w:val="00373BFA"/>
    <w:rsid w:val="003C5299"/>
    <w:rsid w:val="003C59E3"/>
    <w:rsid w:val="003F0768"/>
    <w:rsid w:val="00405881"/>
    <w:rsid w:val="00426F21"/>
    <w:rsid w:val="00436E04"/>
    <w:rsid w:val="004435E2"/>
    <w:rsid w:val="00447FBD"/>
    <w:rsid w:val="00456BCD"/>
    <w:rsid w:val="00467D2D"/>
    <w:rsid w:val="0047163A"/>
    <w:rsid w:val="004A0077"/>
    <w:rsid w:val="004A3C1E"/>
    <w:rsid w:val="004E324F"/>
    <w:rsid w:val="004F2A5C"/>
    <w:rsid w:val="00506760"/>
    <w:rsid w:val="00517349"/>
    <w:rsid w:val="00561767"/>
    <w:rsid w:val="00570BCC"/>
    <w:rsid w:val="005726A4"/>
    <w:rsid w:val="00572E2E"/>
    <w:rsid w:val="00592429"/>
    <w:rsid w:val="0059453F"/>
    <w:rsid w:val="005A7FB5"/>
    <w:rsid w:val="005B5A8A"/>
    <w:rsid w:val="005F5147"/>
    <w:rsid w:val="006026E1"/>
    <w:rsid w:val="00622C31"/>
    <w:rsid w:val="00641259"/>
    <w:rsid w:val="00657276"/>
    <w:rsid w:val="00661CC3"/>
    <w:rsid w:val="006A2511"/>
    <w:rsid w:val="006A51DA"/>
    <w:rsid w:val="007623B8"/>
    <w:rsid w:val="00772D7F"/>
    <w:rsid w:val="007746CC"/>
    <w:rsid w:val="00783A8A"/>
    <w:rsid w:val="007A139A"/>
    <w:rsid w:val="007F0607"/>
    <w:rsid w:val="007F0DE4"/>
    <w:rsid w:val="007F39EB"/>
    <w:rsid w:val="007F76D1"/>
    <w:rsid w:val="007F7A9C"/>
    <w:rsid w:val="00824380"/>
    <w:rsid w:val="00876C30"/>
    <w:rsid w:val="0087780A"/>
    <w:rsid w:val="00882D0F"/>
    <w:rsid w:val="008C734B"/>
    <w:rsid w:val="008E79F4"/>
    <w:rsid w:val="0090223C"/>
    <w:rsid w:val="009A54DF"/>
    <w:rsid w:val="009C742E"/>
    <w:rsid w:val="009D106A"/>
    <w:rsid w:val="009F790B"/>
    <w:rsid w:val="00A10449"/>
    <w:rsid w:val="00A5318A"/>
    <w:rsid w:val="00A53D62"/>
    <w:rsid w:val="00A87D71"/>
    <w:rsid w:val="00AA5BAB"/>
    <w:rsid w:val="00AA77B8"/>
    <w:rsid w:val="00AC76D2"/>
    <w:rsid w:val="00AD1430"/>
    <w:rsid w:val="00AF598B"/>
    <w:rsid w:val="00B209A7"/>
    <w:rsid w:val="00B36106"/>
    <w:rsid w:val="00B50AC2"/>
    <w:rsid w:val="00B52DDB"/>
    <w:rsid w:val="00B6332D"/>
    <w:rsid w:val="00B71E75"/>
    <w:rsid w:val="00B93C4C"/>
    <w:rsid w:val="00B976BA"/>
    <w:rsid w:val="00BA3459"/>
    <w:rsid w:val="00BE468A"/>
    <w:rsid w:val="00BE5CD8"/>
    <w:rsid w:val="00C4453E"/>
    <w:rsid w:val="00C935C8"/>
    <w:rsid w:val="00CA2A8B"/>
    <w:rsid w:val="00CB021D"/>
    <w:rsid w:val="00CE5DD7"/>
    <w:rsid w:val="00D03437"/>
    <w:rsid w:val="00D22630"/>
    <w:rsid w:val="00D32C1C"/>
    <w:rsid w:val="00D354FF"/>
    <w:rsid w:val="00D92CCE"/>
    <w:rsid w:val="00DB0C85"/>
    <w:rsid w:val="00DB7D8C"/>
    <w:rsid w:val="00E33703"/>
    <w:rsid w:val="00E52951"/>
    <w:rsid w:val="00E64A76"/>
    <w:rsid w:val="00E810CD"/>
    <w:rsid w:val="00EA7DCF"/>
    <w:rsid w:val="00EC0B04"/>
    <w:rsid w:val="00F13B1A"/>
    <w:rsid w:val="00F330A8"/>
    <w:rsid w:val="00F44701"/>
    <w:rsid w:val="00F530D8"/>
    <w:rsid w:val="00F66FFA"/>
    <w:rsid w:val="00F942D0"/>
    <w:rsid w:val="00FE5AE0"/>
    <w:rsid w:val="0E5C7233"/>
    <w:rsid w:val="59A0E192"/>
    <w:rsid w:val="5F4DF561"/>
    <w:rsid w:val="6FE5B1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D81F"/>
  <w14:defaultImageDpi w14:val="32767"/>
  <w15:chartTrackingRefBased/>
  <w15:docId w15:val="{ABE2A040-A4B1-4843-9B37-91D0176F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E33703"/>
    <w:pPr>
      <w:spacing w:before="100" w:beforeAutospacing="1" w:after="100" w:afterAutospacing="1"/>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42D0"/>
    <w:pPr>
      <w:ind w:left="720"/>
      <w:contextualSpacing/>
    </w:pPr>
  </w:style>
  <w:style w:type="paragraph" w:styleId="Yltunniste">
    <w:name w:val="header"/>
    <w:basedOn w:val="Normaali"/>
    <w:link w:val="YltunnisteChar"/>
    <w:uiPriority w:val="99"/>
    <w:unhideWhenUsed/>
    <w:rsid w:val="00BE5CD8"/>
    <w:pPr>
      <w:tabs>
        <w:tab w:val="center" w:pos="4819"/>
        <w:tab w:val="right" w:pos="9638"/>
      </w:tabs>
    </w:pPr>
  </w:style>
  <w:style w:type="character" w:customStyle="1" w:styleId="YltunnisteChar">
    <w:name w:val="Ylätunniste Char"/>
    <w:basedOn w:val="Kappaleenoletusfontti"/>
    <w:link w:val="Yltunniste"/>
    <w:uiPriority w:val="99"/>
    <w:rsid w:val="00BE5CD8"/>
  </w:style>
  <w:style w:type="paragraph" w:styleId="Alatunniste">
    <w:name w:val="footer"/>
    <w:basedOn w:val="Normaali"/>
    <w:link w:val="AlatunnisteChar"/>
    <w:uiPriority w:val="99"/>
    <w:unhideWhenUsed/>
    <w:rsid w:val="00BE5CD8"/>
    <w:pPr>
      <w:tabs>
        <w:tab w:val="center" w:pos="4819"/>
        <w:tab w:val="right" w:pos="9638"/>
      </w:tabs>
    </w:pPr>
  </w:style>
  <w:style w:type="character" w:customStyle="1" w:styleId="AlatunnisteChar">
    <w:name w:val="Alatunniste Char"/>
    <w:basedOn w:val="Kappaleenoletusfontti"/>
    <w:link w:val="Alatunniste"/>
    <w:uiPriority w:val="99"/>
    <w:rsid w:val="00BE5CD8"/>
  </w:style>
  <w:style w:type="paragraph" w:styleId="NormaaliWWW">
    <w:name w:val="Normal (Web)"/>
    <w:basedOn w:val="Normaali"/>
    <w:uiPriority w:val="99"/>
    <w:unhideWhenUsed/>
    <w:rsid w:val="00E64A76"/>
    <w:pPr>
      <w:spacing w:before="100" w:beforeAutospacing="1" w:after="100" w:afterAutospacing="1"/>
    </w:pPr>
    <w:rPr>
      <w:rFonts w:ascii="Times New Roman" w:eastAsia="Times New Roman" w:hAnsi="Times New Roman" w:cs="Times New Roman"/>
      <w:lang w:eastAsia="fi-FI"/>
    </w:rPr>
  </w:style>
  <w:style w:type="character" w:styleId="Voimakas">
    <w:name w:val="Strong"/>
    <w:basedOn w:val="Kappaleenoletusfontti"/>
    <w:uiPriority w:val="22"/>
    <w:qFormat/>
    <w:rsid w:val="00E64A76"/>
    <w:rPr>
      <w:b/>
      <w:bCs/>
    </w:rPr>
  </w:style>
  <w:style w:type="table" w:styleId="TaulukkoRuudukko">
    <w:name w:val="Table Grid"/>
    <w:basedOn w:val="Normaalitaulukko"/>
    <w:uiPriority w:val="39"/>
    <w:rsid w:val="00E81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E33703"/>
    <w:rPr>
      <w:rFonts w:ascii="Times New Roman" w:eastAsia="Times New Roman" w:hAnsi="Times New Roman" w:cs="Times New Roman"/>
      <w:b/>
      <w:bCs/>
      <w:kern w:val="36"/>
      <w:sz w:val="48"/>
      <w:szCs w:val="48"/>
      <w:lang w:eastAsia="fi-FI"/>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3472">
      <w:bodyDiv w:val="1"/>
      <w:marLeft w:val="0"/>
      <w:marRight w:val="0"/>
      <w:marTop w:val="0"/>
      <w:marBottom w:val="0"/>
      <w:divBdr>
        <w:top w:val="none" w:sz="0" w:space="0" w:color="auto"/>
        <w:left w:val="none" w:sz="0" w:space="0" w:color="auto"/>
        <w:bottom w:val="none" w:sz="0" w:space="0" w:color="auto"/>
        <w:right w:val="none" w:sz="0" w:space="0" w:color="auto"/>
      </w:divBdr>
    </w:div>
    <w:div w:id="251938490">
      <w:bodyDiv w:val="1"/>
      <w:marLeft w:val="0"/>
      <w:marRight w:val="0"/>
      <w:marTop w:val="0"/>
      <w:marBottom w:val="0"/>
      <w:divBdr>
        <w:top w:val="none" w:sz="0" w:space="0" w:color="auto"/>
        <w:left w:val="none" w:sz="0" w:space="0" w:color="auto"/>
        <w:bottom w:val="none" w:sz="0" w:space="0" w:color="auto"/>
        <w:right w:val="none" w:sz="0" w:space="0" w:color="auto"/>
      </w:divBdr>
    </w:div>
    <w:div w:id="632756365">
      <w:bodyDiv w:val="1"/>
      <w:marLeft w:val="0"/>
      <w:marRight w:val="0"/>
      <w:marTop w:val="0"/>
      <w:marBottom w:val="0"/>
      <w:divBdr>
        <w:top w:val="none" w:sz="0" w:space="0" w:color="auto"/>
        <w:left w:val="none" w:sz="0" w:space="0" w:color="auto"/>
        <w:bottom w:val="none" w:sz="0" w:space="0" w:color="auto"/>
        <w:right w:val="none" w:sz="0" w:space="0" w:color="auto"/>
      </w:divBdr>
    </w:div>
    <w:div w:id="1150630751">
      <w:bodyDiv w:val="1"/>
      <w:marLeft w:val="0"/>
      <w:marRight w:val="0"/>
      <w:marTop w:val="0"/>
      <w:marBottom w:val="0"/>
      <w:divBdr>
        <w:top w:val="none" w:sz="0" w:space="0" w:color="auto"/>
        <w:left w:val="none" w:sz="0" w:space="0" w:color="auto"/>
        <w:bottom w:val="none" w:sz="0" w:space="0" w:color="auto"/>
        <w:right w:val="none" w:sz="0" w:space="0" w:color="auto"/>
      </w:divBdr>
    </w:div>
    <w:div w:id="16021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04ebc-4fe4-4568-ac24-b34eb1a23887" xsi:nil="true"/>
    <lcf76f155ced4ddcb4097134ff3c332f xmlns="0e3cafc4-93ba-489e-88e0-5310d8e166b9">
      <Terms xmlns="http://schemas.microsoft.com/office/infopath/2007/PartnerControls"/>
    </lcf76f155ced4ddcb4097134ff3c332f>
    <MediaLengthInSeconds xmlns="0e3cafc4-93ba-489e-88e0-5310d8e166b9" xsi:nil="true"/>
    <SharedWithUsers xmlns="2b104ebc-4fe4-4568-ac24-b34eb1a2388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0B6B78A6941408A90372B3F68DBDA" ma:contentTypeVersion="16" ma:contentTypeDescription="Create a new document." ma:contentTypeScope="" ma:versionID="c9b8e94b80d4a8f2da18cdee8e852442">
  <xsd:schema xmlns:xsd="http://www.w3.org/2001/XMLSchema" xmlns:xs="http://www.w3.org/2001/XMLSchema" xmlns:p="http://schemas.microsoft.com/office/2006/metadata/properties" xmlns:ns2="0e3cafc4-93ba-489e-88e0-5310d8e166b9" xmlns:ns3="2b104ebc-4fe4-4568-ac24-b34eb1a23887" targetNamespace="http://schemas.microsoft.com/office/2006/metadata/properties" ma:root="true" ma:fieldsID="cd793d8d932bbe54802952aa24e06a35" ns2:_="" ns3:_="">
    <xsd:import namespace="0e3cafc4-93ba-489e-88e0-5310d8e166b9"/>
    <xsd:import namespace="2b104ebc-4fe4-4568-ac24-b34eb1a2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afc4-93ba-489e-88e0-5310d8e1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b0897a-976a-40fc-9eb3-43b30155ff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104ebc-4fe4-4568-ac24-b34eb1a23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1e218-6636-438d-a491-0946a4a52d6f}" ma:internalName="TaxCatchAll" ma:showField="CatchAllData" ma:web="2b104ebc-4fe4-4568-ac24-b34eb1a23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E963B-7A08-42C3-816D-855208AB1D76}">
  <ds:schemaRefs>
    <ds:schemaRef ds:uri="http://schemas.microsoft.com/office/2006/metadata/properties"/>
    <ds:schemaRef ds:uri="http://schemas.microsoft.com/office/infopath/2007/PartnerControls"/>
    <ds:schemaRef ds:uri="2b104ebc-4fe4-4568-ac24-b34eb1a23887"/>
    <ds:schemaRef ds:uri="0e3cafc4-93ba-489e-88e0-5310d8e166b9"/>
  </ds:schemaRefs>
</ds:datastoreItem>
</file>

<file path=customXml/itemProps2.xml><?xml version="1.0" encoding="utf-8"?>
<ds:datastoreItem xmlns:ds="http://schemas.openxmlformats.org/officeDocument/2006/customXml" ds:itemID="{2D3FDA75-EBC0-45C7-9608-1B5A3D1DD0E1}">
  <ds:schemaRefs>
    <ds:schemaRef ds:uri="http://schemas.microsoft.com/sharepoint/v3/contenttype/forms"/>
  </ds:schemaRefs>
</ds:datastoreItem>
</file>

<file path=customXml/itemProps3.xml><?xml version="1.0" encoding="utf-8"?>
<ds:datastoreItem xmlns:ds="http://schemas.openxmlformats.org/officeDocument/2006/customXml" ds:itemID="{4AD611E9-A851-42C9-9C17-62ED22B99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afc4-93ba-489e-88e0-5310d8e166b9"/>
    <ds:schemaRef ds:uri="2b104ebc-4fe4-4568-ac24-b34eb1a2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1526</Words>
  <Characters>12364</Characters>
  <Application>Microsoft Office Word</Application>
  <DocSecurity>0</DocSecurity>
  <Lines>103</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Holmström</dc:creator>
  <cp:keywords/>
  <dc:description/>
  <cp:lastModifiedBy>Holmström Timo</cp:lastModifiedBy>
  <cp:revision>5</cp:revision>
  <dcterms:created xsi:type="dcterms:W3CDTF">2024-04-23T11:03:00Z</dcterms:created>
  <dcterms:modified xsi:type="dcterms:W3CDTF">2024-07-17T17:44:00Z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0x0101001C90B6B78A6941408A90372B3F68DBDA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