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123" w:rsidRPr="006C6CDF" w:rsidRDefault="00F879CE">
      <w:pPr>
        <w:rPr>
          <w:b/>
        </w:rPr>
      </w:pPr>
      <w:r w:rsidRPr="006C6CDF">
        <w:rPr>
          <w:b/>
        </w:rPr>
        <w:t>TALOUSTIEDON (YH2) JÄSENNYSTEHTÄVÄT 24.1.2019</w:t>
      </w:r>
    </w:p>
    <w:p w:rsidR="00F879CE" w:rsidRDefault="00F879CE">
      <w:r>
        <w:t>Henri, T13 (YH_Yo_k2011), työllisyysaste</w:t>
      </w:r>
    </w:p>
    <w:p w:rsidR="00ED4405" w:rsidRPr="00FF49AE" w:rsidRDefault="00ED4405" w:rsidP="00ED4405">
      <w:pPr>
        <w:rPr>
          <w:rFonts w:ascii="Calibri" w:eastAsia="Calibri" w:hAnsi="Calibri" w:cs="Times New Roman"/>
        </w:rPr>
      </w:pPr>
      <w:r w:rsidRPr="00ED4405">
        <w:rPr>
          <w:rFonts w:ascii="Calibri" w:eastAsia="Calibri" w:hAnsi="Calibri" w:cs="Times New Roman"/>
          <w:i/>
        </w:rPr>
        <w:t>3–4 p.: Työllisyysaste on työssä olevien työikäisten osuus koko työikäisestä väestöstä. Keinoista mainitaan esimerkiksi seuraavia asioita: työttömyyden vähentäminen, opiskelijoiden työelämään siirtymisen n</w:t>
      </w:r>
    </w:p>
    <w:p w:rsidR="00ED4405" w:rsidRPr="00ED4405" w:rsidRDefault="00ED4405" w:rsidP="00ED4405">
      <w:pPr>
        <w:rPr>
          <w:rFonts w:ascii="Calibri" w:eastAsia="Calibri" w:hAnsi="Calibri" w:cs="Times New Roman"/>
          <w:i/>
        </w:rPr>
      </w:pPr>
      <w:r w:rsidRPr="00ED4405">
        <w:rPr>
          <w:rFonts w:ascii="Calibri" w:eastAsia="Calibri" w:hAnsi="Calibri" w:cs="Times New Roman"/>
          <w:i/>
        </w:rPr>
        <w:t>5–6 p.: Työllisyysasteen laskemisessa työikäisiksi lasketaan tavallisimmin 15–64-vuotiaat. Työllisyysasteen nostamisen keinoja selitetään tarkemmin: esim. talouskasvun tukeminen, työttömien uudelleen koulutus, työllistämisen esteiden purkaminen yrityksiä tukemalla, opintojen vauhdittaminen “kepein ja porkkanoin” (opintojen suorittamisajan ja valtion opintotuen rajaaminen), työelämässä jaksamisen tukeminen vuorotteluvapain, osa-aikaeläkkein ja korotettu eläkekertymä. Tehtävää voi tarkastella myös talouspolitiikan näkökulmasta.</w:t>
      </w:r>
    </w:p>
    <w:p w:rsidR="00F879CE" w:rsidRDefault="00F879CE"/>
    <w:p w:rsidR="00F879CE" w:rsidRDefault="00F879CE">
      <w:r>
        <w:t>Mari ja Susanna, T5</w:t>
      </w:r>
      <w:r w:rsidR="001E4BE4">
        <w:t xml:space="preserve"> (YH_Yo_</w:t>
      </w:r>
      <w:r w:rsidR="00246396">
        <w:t>k2015), yritystoiminnan menestystekijät</w:t>
      </w:r>
    </w:p>
    <w:p w:rsidR="00A73D2A" w:rsidRPr="00A73D2A" w:rsidRDefault="00A73D2A" w:rsidP="00A73D2A">
      <w:pPr>
        <w:pStyle w:val="Default"/>
        <w:rPr>
          <w:i/>
          <w:sz w:val="22"/>
          <w:szCs w:val="22"/>
        </w:rPr>
      </w:pPr>
      <w:r w:rsidRPr="00A73D2A">
        <w:rPr>
          <w:i/>
          <w:sz w:val="22"/>
          <w:szCs w:val="22"/>
        </w:rPr>
        <w:t xml:space="preserve">3-4 p. Yrityksen menestyksen tärkein tekijä on hyvä liikeidea. Yrityksellä voi olla erilaisia tavoitteita. Menestys voi merkitä yritykselle sen elinkaaren aikana eri asioita, esimerkiksi kasvua, kilpailukykyä tai markkina-asemaa. Yrityksen menestyksen yleisiä mittareita ovat esimerkiksi liikevaihto, kannattavuus, vakavaraisuus ja maksuvalmius. </w:t>
      </w:r>
    </w:p>
    <w:p w:rsidR="00A73D2A" w:rsidRPr="00A73D2A" w:rsidRDefault="00A73D2A" w:rsidP="00A73D2A">
      <w:pPr>
        <w:pStyle w:val="Default"/>
        <w:rPr>
          <w:i/>
          <w:sz w:val="22"/>
          <w:szCs w:val="22"/>
        </w:rPr>
      </w:pPr>
      <w:r w:rsidRPr="00A73D2A">
        <w:rPr>
          <w:i/>
          <w:sz w:val="22"/>
          <w:szCs w:val="22"/>
        </w:rPr>
        <w:t xml:space="preserve">5-6 p. Yritystoiminnan menestys riippuu esimerkiksi toimialasta, kilpailutilanteesta tai markkinoinnista. Esimerkiksi teollisuusyrityksen menestykseen vaikuttavat kustannustehokkuus ja tuottavuus. Menestyksen mittareita käsitellään monipuolisesti, esimerkiksi pörssi-yhtiöiden osakkeiden arvon kehitys ja yhtiön luottoluokitus ja -kelpoisuus. Erikokoisissa yrityksissä menestystä voidaan mitata eri tavoin. </w:t>
      </w:r>
    </w:p>
    <w:p w:rsidR="00F879CE" w:rsidRDefault="00F879CE"/>
    <w:p w:rsidR="00F879CE" w:rsidRDefault="00F879CE">
      <w:r>
        <w:t>Mari ja Susanna, T9</w:t>
      </w:r>
      <w:r w:rsidR="00246396">
        <w:t xml:space="preserve"> (YH_Yo_s2012), asuntolainojen korkoihin vaikuttavat tekijät</w:t>
      </w:r>
    </w:p>
    <w:p w:rsidR="00A73D2A" w:rsidRPr="00A73D2A" w:rsidRDefault="00A73D2A" w:rsidP="00A73D2A">
      <w:pPr>
        <w:rPr>
          <w:rFonts w:ascii="Calibri" w:eastAsia="Calibri" w:hAnsi="Calibri" w:cs="Times New Roman"/>
          <w:i/>
        </w:rPr>
      </w:pPr>
      <w:r w:rsidRPr="00A73D2A">
        <w:rPr>
          <w:rFonts w:ascii="Calibri" w:eastAsia="Calibri" w:hAnsi="Calibri" w:cs="Times New Roman"/>
          <w:i/>
          <w:color w:val="000000"/>
        </w:rPr>
        <w:t xml:space="preserve">3–4 p.: Lainan korko koostuu viitekorosta ja asiakaskohtaisesta korkomarginaalista. Korkojen taso määräytyy yleisen taloustilanteen ja Euroopan keskuspankin EKP:n määrittämän korkotason mukaan. Viitekorko määräytyy markkinakorkojen esim. </w:t>
      </w:r>
      <w:proofErr w:type="spellStart"/>
      <w:r w:rsidRPr="00A73D2A">
        <w:rPr>
          <w:rFonts w:ascii="Calibri" w:eastAsia="Calibri" w:hAnsi="Calibri" w:cs="Times New Roman"/>
          <w:i/>
          <w:color w:val="000000"/>
        </w:rPr>
        <w:t>euribor-korkojen</w:t>
      </w:r>
      <w:proofErr w:type="spellEnd"/>
      <w:r w:rsidRPr="00A73D2A">
        <w:rPr>
          <w:rFonts w:ascii="Calibri" w:eastAsia="Calibri" w:hAnsi="Calibri" w:cs="Times New Roman"/>
          <w:i/>
          <w:color w:val="000000"/>
        </w:rPr>
        <w:t xml:space="preserve"> mukaan. Asiakaskohtainen korkomarginaali neuvotellaan pankin kanssa ja se vaihtelee esim. asiakkaan taloustilanteen ja pankin kanssa vallitsevan asiakassuhteen mukaan.  </w:t>
      </w:r>
    </w:p>
    <w:p w:rsidR="00A73D2A" w:rsidRPr="00A73D2A" w:rsidRDefault="00A73D2A" w:rsidP="00A73D2A">
      <w:pPr>
        <w:rPr>
          <w:rFonts w:ascii="Calibri" w:eastAsia="Calibri" w:hAnsi="Calibri" w:cs="Times New Roman"/>
          <w:i/>
          <w:color w:val="000000"/>
        </w:rPr>
      </w:pPr>
      <w:r w:rsidRPr="00A73D2A">
        <w:rPr>
          <w:rFonts w:ascii="Calibri" w:eastAsia="Calibri" w:hAnsi="Calibri" w:cs="Times New Roman"/>
          <w:i/>
          <w:color w:val="000000"/>
        </w:rPr>
        <w:t xml:space="preserve">5–6 p.: Selostetaan tarkemmin korkojen vaihtelun syitä: yleinen korkotaso laskee laskusuhdanteessa ja nousee noususuhdanteessa. Inflaation kiihtyessä Euroopan keskuspankki nostaa korkojaan, mikä näkyy mm. asuntolainojen korkojen nousuna. Pohdintaa asiakkaan taloustilanteesta tarkemmin, kuten esim. tulotaso, vakuudet, säästöt ym. </w:t>
      </w:r>
      <w:proofErr w:type="spellStart"/>
      <w:r w:rsidRPr="00A73D2A">
        <w:rPr>
          <w:rFonts w:ascii="Calibri" w:eastAsia="Calibri" w:hAnsi="Calibri" w:cs="Times New Roman"/>
          <w:i/>
          <w:color w:val="000000"/>
        </w:rPr>
        <w:t>Euribor-korkojen</w:t>
      </w:r>
      <w:proofErr w:type="spellEnd"/>
      <w:r w:rsidRPr="00A73D2A">
        <w:rPr>
          <w:rFonts w:ascii="Calibri" w:eastAsia="Calibri" w:hAnsi="Calibri" w:cs="Times New Roman"/>
          <w:i/>
          <w:color w:val="000000"/>
        </w:rPr>
        <w:t xml:space="preserve"> lisäksi pankeilla on omia viite- eli </w:t>
      </w:r>
      <w:proofErr w:type="spellStart"/>
      <w:r w:rsidRPr="00A73D2A">
        <w:rPr>
          <w:rFonts w:ascii="Calibri" w:eastAsia="Calibri" w:hAnsi="Calibri" w:cs="Times New Roman"/>
          <w:i/>
          <w:color w:val="000000"/>
        </w:rPr>
        <w:t>prime-korkoja</w:t>
      </w:r>
      <w:proofErr w:type="spellEnd"/>
      <w:r w:rsidRPr="00A73D2A">
        <w:rPr>
          <w:rFonts w:ascii="Calibri" w:eastAsia="Calibri" w:hAnsi="Calibri" w:cs="Times New Roman"/>
          <w:i/>
          <w:color w:val="000000"/>
        </w:rPr>
        <w:t xml:space="preserve">. Asuntolainoissa yleensä sovelletaan 12 kuukauden </w:t>
      </w:r>
      <w:proofErr w:type="spellStart"/>
      <w:r w:rsidRPr="00A73D2A">
        <w:rPr>
          <w:rFonts w:ascii="Calibri" w:eastAsia="Calibri" w:hAnsi="Calibri" w:cs="Times New Roman"/>
          <w:i/>
          <w:color w:val="000000"/>
        </w:rPr>
        <w:t>euribor-korkoa</w:t>
      </w:r>
      <w:proofErr w:type="spellEnd"/>
      <w:r w:rsidRPr="00A73D2A">
        <w:rPr>
          <w:rFonts w:ascii="Calibri" w:eastAsia="Calibri" w:hAnsi="Calibri" w:cs="Times New Roman"/>
          <w:i/>
          <w:color w:val="000000"/>
        </w:rPr>
        <w:t xml:space="preserve"> tai lyhyempiä </w:t>
      </w:r>
      <w:proofErr w:type="spellStart"/>
      <w:r w:rsidRPr="00A73D2A">
        <w:rPr>
          <w:rFonts w:ascii="Calibri" w:eastAsia="Calibri" w:hAnsi="Calibri" w:cs="Times New Roman"/>
          <w:i/>
          <w:color w:val="000000"/>
        </w:rPr>
        <w:t>euribor-korkoja</w:t>
      </w:r>
      <w:proofErr w:type="spellEnd"/>
      <w:r w:rsidRPr="00A73D2A">
        <w:rPr>
          <w:rFonts w:ascii="Calibri" w:eastAsia="Calibri" w:hAnsi="Calibri" w:cs="Times New Roman"/>
          <w:i/>
          <w:color w:val="000000"/>
        </w:rPr>
        <w:t xml:space="preserve">. Lainan voi saada kiinteäkorkoisena, jolloin korko pysyy muuttumattomana määräajan. Pankin kanssa sovittu korkotyyppi vaikuttaa koron suuruuteen. Pankit pyrkivät kilpailemaan korkomarginaaleilla ja houkuttelemaan maksukykyisiä asiakkaita tarjoamalla alennuksia marginaaleihin. </w:t>
      </w:r>
    </w:p>
    <w:p w:rsidR="00A73D2A" w:rsidRDefault="00A73D2A"/>
    <w:p w:rsidR="006C6CDF" w:rsidRDefault="006C6CDF"/>
    <w:p w:rsidR="00D5367D" w:rsidRDefault="00D5367D"/>
    <w:p w:rsidR="006C6CDF" w:rsidRDefault="006C6CDF">
      <w:r>
        <w:lastRenderedPageBreak/>
        <w:t>Samuel ja Sampo, T6</w:t>
      </w:r>
      <w:r w:rsidR="00246396">
        <w:t xml:space="preserve"> (YH_Yo_k2014), hyödykkeiden hintoihin vaikuttavat tekijät</w:t>
      </w:r>
    </w:p>
    <w:p w:rsidR="00D25BC0" w:rsidRPr="00D25BC0" w:rsidRDefault="00D25BC0" w:rsidP="00D25BC0">
      <w:pPr>
        <w:rPr>
          <w:b/>
          <w:i/>
        </w:rPr>
      </w:pPr>
      <w:r w:rsidRPr="00D25BC0">
        <w:rPr>
          <w:i/>
        </w:rPr>
        <w:t>Kiitettävässä vastauksessa ymmärretään, että hinta muodostuu toisaalta tuotantokustannuksista, toisaalta kysynnästä ja tarjonnasta. Jokaista esimerkkihyödykettä on pohdittu useasta näkökulmasta. Esimerkkejä hintaan vaikuttavista tekijöistä:</w:t>
      </w:r>
    </w:p>
    <w:p w:rsidR="00D25BC0" w:rsidRPr="00D25BC0" w:rsidRDefault="00D25BC0" w:rsidP="00D25BC0">
      <w:pPr>
        <w:rPr>
          <w:i/>
        </w:rPr>
      </w:pPr>
      <w:r w:rsidRPr="00D25BC0">
        <w:rPr>
          <w:i/>
        </w:rPr>
        <w:t xml:space="preserve">a) 2 p. suklaa </w:t>
      </w:r>
      <w:r w:rsidRPr="00D25BC0">
        <w:rPr>
          <w:i/>
        </w:rPr>
        <w:br/>
        <w:t xml:space="preserve">Suklaan hintaan vaikuttaa esimerkiksi raaka-aineiden maailmanmarkkinahinta, joka on riippuvainen mm. luonnonolosuhteista. Lopulliseen hintaan vaikuttaa myös verotus eli arvonlisävero ja valmistevero (makeisvero). Suklaa on kilpailtu tuote markkinoilla, joten erilaiset </w:t>
      </w:r>
      <w:proofErr w:type="spellStart"/>
      <w:r w:rsidRPr="00D25BC0">
        <w:rPr>
          <w:i/>
        </w:rPr>
        <w:t>brändit</w:t>
      </w:r>
      <w:proofErr w:type="spellEnd"/>
      <w:r w:rsidRPr="00D25BC0">
        <w:rPr>
          <w:i/>
        </w:rPr>
        <w:t xml:space="preserve"> (tuotemerkit) ja erikoistuotteet vaikuttavat hintaan.</w:t>
      </w:r>
    </w:p>
    <w:p w:rsidR="00D25BC0" w:rsidRPr="00D25BC0" w:rsidRDefault="00D25BC0" w:rsidP="00D25BC0">
      <w:pPr>
        <w:rPr>
          <w:i/>
        </w:rPr>
      </w:pPr>
      <w:r w:rsidRPr="00D25BC0">
        <w:rPr>
          <w:i/>
        </w:rPr>
        <w:t>b) 2 p. hammaslääkäripalvelut</w:t>
      </w:r>
      <w:r w:rsidRPr="00D25BC0">
        <w:rPr>
          <w:i/>
        </w:rPr>
        <w:br/>
        <w:t>Julkisen sektorin hammaslääkäripalvelut ovat edullisia, koska niitä tuetaan verorahoista. Yksityisen sektorin hammaslääkäripalveluiden hintaan vaikuttaa julkisen sektorin tarjonta. Yksityisen sektorin erikoispalvelut saattavat olla kalliita (esim. valkaisu, anestesia). Kelan maksama korvaus vaikuttaa yksityisen sektorin hammaslääkäripalvelujen kysyntään.</w:t>
      </w:r>
    </w:p>
    <w:p w:rsidR="00D25BC0" w:rsidRPr="00D25BC0" w:rsidRDefault="00D25BC0" w:rsidP="00D25BC0">
      <w:pPr>
        <w:rPr>
          <w:i/>
        </w:rPr>
      </w:pPr>
      <w:r w:rsidRPr="00D25BC0">
        <w:rPr>
          <w:i/>
        </w:rPr>
        <w:t xml:space="preserve">c) 2 p. osakehuoneisto </w:t>
      </w:r>
      <w:r w:rsidRPr="00D25BC0">
        <w:rPr>
          <w:i/>
        </w:rPr>
        <w:br/>
        <w:t xml:space="preserve">Osakehuoneiston hinta riippuu suuresti siitä, millä alueella asunto sijaitsee. Kasvukeskusten huoneistot ovat kalliita, koska kysyntä on suurta. Hintoihin vaikuttavat myös yleinen taloustilanne ja korkotaso. Kysyntä lisääntyy nousukaudella ihmisten rohkaistuessa hankkimaan asuntoja. </w:t>
      </w:r>
    </w:p>
    <w:p w:rsidR="006C6CDF" w:rsidRDefault="006C6CDF"/>
    <w:p w:rsidR="006C6CDF" w:rsidRDefault="006C6CDF">
      <w:r>
        <w:t>Samuel ja Sampo, T8</w:t>
      </w:r>
      <w:r w:rsidR="00246396">
        <w:t xml:space="preserve"> (YH_Yo_k2013), inflaatio ja deflaatio</w:t>
      </w:r>
    </w:p>
    <w:p w:rsidR="00D5367D" w:rsidRPr="00D5367D" w:rsidRDefault="00D5367D" w:rsidP="00D5367D">
      <w:pPr>
        <w:rPr>
          <w:i/>
        </w:rPr>
      </w:pPr>
      <w:r w:rsidRPr="00D5367D">
        <w:rPr>
          <w:i/>
        </w:rPr>
        <w:t>3-4 p. Inflaation ja deflaation käsitteet on määritelty oikein. Molempien ilmiöiden aiheuttamia ongelmia mainitaan vastauksessa. Inflaatio heikentää rahan ostovoimaa ja kansainvälistä kilpailukykyä. Deflaatio heikentää kotimaista kysyntää. Inflaation seurauksena korkotaso nousee. Säästäjien asema on epävarma.</w:t>
      </w:r>
    </w:p>
    <w:p w:rsidR="00D5367D" w:rsidRPr="00D5367D" w:rsidRDefault="00D5367D" w:rsidP="00D5367D">
      <w:pPr>
        <w:rPr>
          <w:i/>
        </w:rPr>
      </w:pPr>
      <w:r w:rsidRPr="00D5367D">
        <w:rPr>
          <w:i/>
        </w:rPr>
        <w:t>5-6 p. Ongelmien vaikutuksia pohditaan syvällisemmin. Esimerkiksi hintojen nousu vaikuttaa tulonsiirtoja saavien kotitalouksien elintasoon.  Inflaatiokierre (hintojen ja palkkojen nousukierre) aiheuttaa epävarmuutta työmarkkinoilla. Deflaatio vähentää investointeja. Työttömyys kasvaa. Inflaatio ei sinänsä ole ongelma kansantaloudelle, jos se ei nouse liian korkeaksi (EKP:n tavoite n. 2 % keskipitkällä aikavälillä).</w:t>
      </w:r>
    </w:p>
    <w:p w:rsidR="00D5367D" w:rsidRDefault="00D5367D"/>
    <w:sectPr w:rsidR="00D5367D" w:rsidSect="009B0199">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defaultTabStop w:val="1304"/>
  <w:hyphenationZone w:val="425"/>
  <w:characterSpacingControl w:val="doNotCompress"/>
  <w:compat/>
  <w:rsids>
    <w:rsidRoot w:val="00F879CE"/>
    <w:rsid w:val="001E0BB2"/>
    <w:rsid w:val="001E4BE4"/>
    <w:rsid w:val="00246396"/>
    <w:rsid w:val="00370BA3"/>
    <w:rsid w:val="004B0178"/>
    <w:rsid w:val="006C6CDF"/>
    <w:rsid w:val="008F3003"/>
    <w:rsid w:val="009B0199"/>
    <w:rsid w:val="00A73D2A"/>
    <w:rsid w:val="00D25BC0"/>
    <w:rsid w:val="00D5367D"/>
    <w:rsid w:val="00ED4405"/>
    <w:rsid w:val="00F879CE"/>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B019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A73D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4523</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Uusimäki</dc:creator>
  <cp:lastModifiedBy>Toni Uusimäki</cp:lastModifiedBy>
  <cp:revision>2</cp:revision>
  <dcterms:created xsi:type="dcterms:W3CDTF">2019-01-24T12:01:00Z</dcterms:created>
  <dcterms:modified xsi:type="dcterms:W3CDTF">2019-01-24T12:01:00Z</dcterms:modified>
</cp:coreProperties>
</file>