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tblCellSpacing w:w="15" w:type="dxa"/>
        <w:tblBorders>
          <w:top w:val="single" w:sz="12" w:space="0" w:color="AEBAC3"/>
          <w:left w:val="single" w:sz="12" w:space="0" w:color="AEBAC3"/>
          <w:bottom w:val="single" w:sz="12" w:space="0" w:color="AEBAC3"/>
          <w:right w:val="single" w:sz="12" w:space="0" w:color="AEBAC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4493"/>
        <w:gridCol w:w="4489"/>
      </w:tblGrid>
      <w:tr w:rsidR="00D20D3C" w:rsidRPr="00D20D3C" w14:paraId="544C0FFA" w14:textId="77777777" w:rsidTr="00D20D3C">
        <w:trPr>
          <w:tblCellSpacing w:w="15" w:type="dxa"/>
        </w:trPr>
        <w:tc>
          <w:tcPr>
            <w:tcW w:w="4495" w:type="dxa"/>
            <w:tcBorders>
              <w:top w:val="single" w:sz="12" w:space="0" w:color="AEBAC3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D2639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Yksityishenkilöille vai yrityksille?</w:t>
            </w:r>
          </w:p>
        </w:tc>
        <w:tc>
          <w:tcPr>
            <w:tcW w:w="4480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0486E" w14:textId="77777777" w:rsidR="00D20D3C" w:rsidRPr="00D20D3C" w:rsidRDefault="00D20D3C" w:rsidP="00D20D3C">
            <w:pPr>
              <w:spacing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Molemmille</w:t>
            </w:r>
          </w:p>
          <w:p w14:paraId="43A767C5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4465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4D92C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Yksityishenkilöille</w:t>
            </w:r>
          </w:p>
        </w:tc>
      </w:tr>
      <w:tr w:rsidR="00D20D3C" w:rsidRPr="00D20D3C" w14:paraId="3B1133DB" w14:textId="77777777" w:rsidTr="00D20D3C">
        <w:trPr>
          <w:tblCellSpacing w:w="15" w:type="dxa"/>
        </w:trPr>
        <w:tc>
          <w:tcPr>
            <w:tcW w:w="4495" w:type="dxa"/>
            <w:tcBorders>
              <w:top w:val="single" w:sz="12" w:space="0" w:color="AEBAC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DBCFF" w14:textId="77777777" w:rsidR="00D20D3C" w:rsidRPr="00D20D3C" w:rsidRDefault="00D20D3C" w:rsidP="00D20D3C">
            <w:pPr>
              <w:spacing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Mitä tilille voi ostaa?</w:t>
            </w:r>
          </w:p>
        </w:tc>
        <w:tc>
          <w:tcPr>
            <w:tcW w:w="4480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82793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Osakkeet, ETF, joukkovelkakirjalainat, johdannaiset</w:t>
            </w:r>
          </w:p>
        </w:tc>
        <w:tc>
          <w:tcPr>
            <w:tcW w:w="4465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3214B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Osakkeet</w:t>
            </w:r>
          </w:p>
        </w:tc>
      </w:tr>
      <w:tr w:rsidR="00D20D3C" w:rsidRPr="00D20D3C" w14:paraId="507F431D" w14:textId="77777777" w:rsidTr="00D20D3C">
        <w:trPr>
          <w:tblCellSpacing w:w="15" w:type="dxa"/>
        </w:trPr>
        <w:tc>
          <w:tcPr>
            <w:tcW w:w="4495" w:type="dxa"/>
            <w:tcBorders>
              <w:top w:val="single" w:sz="12" w:space="0" w:color="AEBAC3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F2AD5" w14:textId="77777777" w:rsidR="00D20D3C" w:rsidRPr="00D20D3C" w:rsidRDefault="00D20D3C" w:rsidP="00D20D3C">
            <w:pPr>
              <w:spacing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Montako tiliä voin omistaa?</w:t>
            </w:r>
          </w:p>
        </w:tc>
        <w:tc>
          <w:tcPr>
            <w:tcW w:w="4480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AF1C9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Ei rajoitusta</w:t>
            </w:r>
          </w:p>
        </w:tc>
        <w:tc>
          <w:tcPr>
            <w:tcW w:w="4465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AA600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Yhden</w:t>
            </w:r>
          </w:p>
        </w:tc>
      </w:tr>
      <w:tr w:rsidR="00D20D3C" w:rsidRPr="00D20D3C" w14:paraId="7C3D9089" w14:textId="77777777" w:rsidTr="00D20D3C">
        <w:trPr>
          <w:tblCellSpacing w:w="15" w:type="dxa"/>
        </w:trPr>
        <w:tc>
          <w:tcPr>
            <w:tcW w:w="4495" w:type="dxa"/>
            <w:tcBorders>
              <w:top w:val="single" w:sz="12" w:space="0" w:color="AEBAC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E85B4" w14:textId="77777777" w:rsidR="00D20D3C" w:rsidRPr="00D20D3C" w:rsidRDefault="00D20D3C" w:rsidP="00D20D3C">
            <w:pPr>
              <w:spacing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Onko tilillä talletusrajaa?</w:t>
            </w:r>
          </w:p>
        </w:tc>
        <w:tc>
          <w:tcPr>
            <w:tcW w:w="4480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C1FE3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Ei rajaa</w:t>
            </w:r>
          </w:p>
        </w:tc>
        <w:tc>
          <w:tcPr>
            <w:tcW w:w="4465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0049B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50 000 €</w:t>
            </w:r>
          </w:p>
        </w:tc>
      </w:tr>
      <w:tr w:rsidR="00D20D3C" w:rsidRPr="00D20D3C" w14:paraId="3B02CCD5" w14:textId="77777777" w:rsidTr="00D20D3C">
        <w:trPr>
          <w:tblCellSpacing w:w="15" w:type="dxa"/>
        </w:trPr>
        <w:tc>
          <w:tcPr>
            <w:tcW w:w="4495" w:type="dxa"/>
            <w:tcBorders>
              <w:top w:val="single" w:sz="12" w:space="0" w:color="AEBAC3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EDCFE" w14:textId="77777777" w:rsidR="00D20D3C" w:rsidRPr="00D20D3C" w:rsidRDefault="00D20D3C" w:rsidP="00D20D3C">
            <w:pPr>
              <w:spacing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Miten tiliä verotetaan?</w:t>
            </w:r>
          </w:p>
        </w:tc>
        <w:tc>
          <w:tcPr>
            <w:tcW w:w="4480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0D49D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Verot mahdollisista osingoista maksetaan vuosittain.</w:t>
            </w:r>
          </w:p>
        </w:tc>
        <w:tc>
          <w:tcPr>
            <w:tcW w:w="4465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96ACB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Osakekaupat ja osingot ovat verovapaita tilin sisäisesti. Verot maksetaan vasta noston yhteydessä.</w:t>
            </w: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br/>
            </w: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br/>
              <w:t>(Lähdeverokanta on 0 % kotimaisissa osakkeissa ja 15 % ulkomaisissa.)</w:t>
            </w:r>
          </w:p>
        </w:tc>
      </w:tr>
      <w:tr w:rsidR="00D20D3C" w:rsidRPr="00D20D3C" w14:paraId="01B19838" w14:textId="77777777" w:rsidTr="00D20D3C">
        <w:trPr>
          <w:tblCellSpacing w:w="15" w:type="dxa"/>
        </w:trPr>
        <w:tc>
          <w:tcPr>
            <w:tcW w:w="4495" w:type="dxa"/>
            <w:tcBorders>
              <w:top w:val="single" w:sz="12" w:space="0" w:color="AEBAC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8CE1C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Kenelle tili sopii?</w:t>
            </w:r>
          </w:p>
        </w:tc>
        <w:tc>
          <w:tcPr>
            <w:tcW w:w="4480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7F3FF" w14:textId="77777777" w:rsidR="00D20D3C" w:rsidRPr="00D20D3C" w:rsidRDefault="00D20D3C" w:rsidP="00D20D3C">
            <w:pPr>
              <w:spacing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Molemmat sopivat kaikille kuluttajille, ja näitä käytetään myös rinnakkain.</w:t>
            </w:r>
          </w:p>
          <w:p w14:paraId="18A83FCD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 xml:space="preserve">Arvo-osuustili sopii sijoittamisen aloittelijalle, koska se mahdollistaa jo valmiiksi hajautettujen tuotteiden ostamisen, kuten erilaisten rahastojen ja indeksien (mm. </w:t>
            </w:r>
            <w:proofErr w:type="spellStart"/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ETF:t</w:t>
            </w:r>
            <w:proofErr w:type="spellEnd"/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).</w:t>
            </w:r>
          </w:p>
        </w:tc>
        <w:tc>
          <w:tcPr>
            <w:tcW w:w="4465" w:type="dxa"/>
            <w:tcBorders>
              <w:top w:val="single" w:sz="12" w:space="0" w:color="AEBAC3"/>
              <w:left w:val="single" w:sz="12" w:space="0" w:color="AEBAC3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45DDD" w14:textId="77777777" w:rsidR="00D20D3C" w:rsidRPr="00D20D3C" w:rsidRDefault="00D20D3C" w:rsidP="00D20D3C">
            <w:pPr>
              <w:spacing w:after="30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D20D3C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Osakesäästötili sopii paremmin yksittäisiin osakkeisiin perehtyneelle, aktiiviselle sijoittajalle.</w:t>
            </w:r>
          </w:p>
        </w:tc>
      </w:tr>
    </w:tbl>
    <w:p w14:paraId="44D5C981" w14:textId="77777777" w:rsidR="00651BC0" w:rsidRDefault="00651BC0"/>
    <w:sectPr w:rsidR="00651BC0" w:rsidSect="00D20D3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3C"/>
    <w:rsid w:val="00651BC0"/>
    <w:rsid w:val="00D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D083"/>
  <w15:chartTrackingRefBased/>
  <w15:docId w15:val="{2F0CF1B5-E2C7-48B5-A6FB-11CB290A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6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778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Uusimäki</dc:creator>
  <cp:keywords/>
  <dc:description/>
  <cp:lastModifiedBy>Toni Uusimäki</cp:lastModifiedBy>
  <cp:revision>1</cp:revision>
  <dcterms:created xsi:type="dcterms:W3CDTF">2022-09-01T08:39:00Z</dcterms:created>
  <dcterms:modified xsi:type="dcterms:W3CDTF">2022-09-01T08:41:00Z</dcterms:modified>
</cp:coreProperties>
</file>