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tm470slxmgg" w:id="0"/>
      <w:bookmarkEnd w:id="0"/>
      <w:r w:rsidDel="00000000" w:rsidR="00000000" w:rsidRPr="00000000">
        <w:rPr>
          <w:rtl w:val="0"/>
        </w:rPr>
        <w:t xml:space="preserve">Ohje käsitetestiin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Opettele seuraavista tietokirjan luvuista käsitteet käsitetestiä varten. Kiinnitä huomiota erityisesti kuvioihin ja kaavioihin, sillä niihin on tiivistetty luvun tärkeimmät asiat.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Lukiolaisen lukutaito (1)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Teksti ja sen osat (2)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Konteksti ja intertekstuaalisuus (3)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Tavoite ja kohderyhmä (4)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Moniäänisyys (5)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Kuvan lukeminen (6)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Videon lukeminen (7)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Lukiolaisen kirjoitustaito (19)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Ideointi ja päänäkökulman valinta (20)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Tekstin rakenne (21)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Aineiston pohjalta kirjoittaminen (22)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Opiskele asioita tarvittaessa myös digivihon ja Pedan esitysten avulla.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Käsitetestissä on teksteihin liittyviä totta vai tarua -väittämiä, joista valitset oikean vaihtoehdon. Koe tehdään valmistelutunnilla 16.9. klo 12.20 Google Formsin kautta.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Testi arvioidaan hyväksytty/hylätty. Läpipääsyn raja on 60 % oikeita vastauksia.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