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FF" w:rsidRDefault="000F16FF" w:rsidP="000F16FF">
      <w:pPr>
        <w:pStyle w:val="Otsikko1"/>
      </w:pPr>
      <w:bookmarkStart w:id="0" w:name="_Toc58933957"/>
      <w:bookmarkStart w:id="1" w:name="_Toc55381290"/>
      <w:bookmarkStart w:id="2" w:name="_Toc55380596"/>
      <w:r>
        <w:t>Elämänkatsomustieto</w:t>
      </w:r>
      <w:bookmarkEnd w:id="0"/>
      <w:bookmarkEnd w:id="1"/>
      <w:bookmarkEnd w:id="2"/>
    </w:p>
    <w:p w:rsidR="000F16FF" w:rsidRPr="000F16FF" w:rsidRDefault="000F16FF" w:rsidP="000F16FF">
      <w:pPr>
        <w:autoSpaceDE w:val="0"/>
        <w:autoSpaceDN w:val="0"/>
        <w:adjustRightInd w:val="0"/>
        <w:spacing w:after="0"/>
        <w:contextualSpacing/>
        <w:rPr>
          <w:rFonts w:eastAsia="Calibri"/>
          <w:b/>
          <w:color w:val="000000"/>
          <w:sz w:val="24"/>
          <w:szCs w:val="24"/>
        </w:rPr>
      </w:pPr>
      <w:r w:rsidRPr="000F16FF">
        <w:rPr>
          <w:rFonts w:eastAsia="Calibri"/>
          <w:b/>
          <w:color w:val="000000"/>
          <w:sz w:val="24"/>
          <w:szCs w:val="24"/>
        </w:rPr>
        <w:t>Oppilaan oppimisen ja osaamisen arviointi elämänkatsomustiedossa vuosiluokilla 7–9</w:t>
      </w:r>
    </w:p>
    <w:p w:rsidR="000F16FF" w:rsidRPr="000F16FF" w:rsidRDefault="000F16FF" w:rsidP="000F16FF">
      <w:pPr>
        <w:spacing w:after="0"/>
        <w:contextualSpacing/>
        <w:rPr>
          <w:rFonts w:eastAsiaTheme="minorEastAsia"/>
          <w:sz w:val="24"/>
          <w:szCs w:val="24"/>
        </w:rPr>
      </w:pPr>
    </w:p>
    <w:p w:rsidR="000F16FF" w:rsidRPr="000F16FF" w:rsidRDefault="000F16FF" w:rsidP="000F16FF">
      <w:pPr>
        <w:spacing w:after="0"/>
        <w:contextualSpacing/>
        <w:rPr>
          <w:color w:val="000000" w:themeColor="text1"/>
          <w:sz w:val="24"/>
          <w:szCs w:val="24"/>
        </w:rPr>
      </w:pPr>
      <w:r w:rsidRPr="000F16FF">
        <w:rPr>
          <w:color w:val="000000" w:themeColor="text1"/>
          <w:sz w:val="24"/>
          <w:szCs w:val="24"/>
        </w:rPr>
        <w:t xml:space="preserve">Elämänkatsomustiedon arviointi perustuu työskentelyn havainnointiin ja keskusteluihin ja argumentaatioon sekä oppilaiden monimuotoisten tuotosten tarkasteluun. Tuotosten sisällön lisäksi arvioidaan opiskeluprosessia ja työn eri vaiheita, kuten kysymysten muodostamista, perusteluiden rakentamista, aiheen rajaamista, tiedonhakua, näkökulmien perustelemista, käsitteiden käyttöä, ilmaisun selkeyttä ja työn loppuun saattamista. Oppilaiden </w:t>
      </w:r>
      <w:proofErr w:type="spellStart"/>
      <w:r w:rsidRPr="000F16FF">
        <w:rPr>
          <w:color w:val="000000" w:themeColor="text1"/>
          <w:sz w:val="24"/>
          <w:szCs w:val="24"/>
        </w:rPr>
        <w:t>itsearviointia</w:t>
      </w:r>
      <w:proofErr w:type="spellEnd"/>
      <w:r w:rsidRPr="000F16FF">
        <w:rPr>
          <w:color w:val="000000" w:themeColor="text1"/>
          <w:sz w:val="24"/>
          <w:szCs w:val="24"/>
        </w:rPr>
        <w:t xml:space="preserve"> ja vertaispalautetta käytetään arvioinnin tukena. </w:t>
      </w:r>
    </w:p>
    <w:p w:rsidR="000F16FF" w:rsidRPr="000F16FF" w:rsidRDefault="000F16FF" w:rsidP="000F16FF">
      <w:pPr>
        <w:spacing w:after="0"/>
        <w:contextualSpacing/>
        <w:rPr>
          <w:rStyle w:val="normaltextrun"/>
          <w:color w:val="000000"/>
          <w:sz w:val="24"/>
          <w:szCs w:val="24"/>
          <w:shd w:val="clear" w:color="auto" w:fill="FFFFFF"/>
        </w:rPr>
      </w:pPr>
    </w:p>
    <w:p w:rsidR="000F16FF" w:rsidRPr="000F16FF" w:rsidRDefault="000F16FF" w:rsidP="000F16FF">
      <w:pPr>
        <w:spacing w:after="0"/>
        <w:contextualSpacing/>
        <w:rPr>
          <w:rStyle w:val="normaltextrun"/>
          <w:color w:val="000000"/>
          <w:sz w:val="24"/>
          <w:szCs w:val="24"/>
          <w:shd w:val="clear" w:color="auto" w:fill="FFFFFF"/>
        </w:rPr>
      </w:pPr>
      <w:r w:rsidRPr="000F16FF">
        <w:rPr>
          <w:rStyle w:val="normaltextrun"/>
          <w:color w:val="000000"/>
          <w:sz w:val="24"/>
          <w:szCs w:val="24"/>
          <w:shd w:val="clear" w:color="auto" w:fill="FFFFFF"/>
        </w:rPr>
        <w:t>Päättöarviointi sijoittuu siihen lukuvuoteen, jona</w:t>
      </w:r>
      <w:r w:rsidRPr="000F16FF">
        <w:rPr>
          <w:sz w:val="24"/>
          <w:szCs w:val="24"/>
        </w:rPr>
        <w:t xml:space="preserve"> elämänkatsomustiedon</w:t>
      </w:r>
      <w:r w:rsidRPr="000F16FF">
        <w:rPr>
          <w:rStyle w:val="normaltextrun"/>
          <w:color w:val="000000"/>
          <w:sz w:val="24"/>
          <w:szCs w:val="24"/>
          <w:shd w:val="clear" w:color="auto" w:fill="FFFFFF"/>
        </w:rPr>
        <w:t xml:space="preserve"> opiskelu päättyy kaikille yhteisenä oppiaineena vuosiluokilla 7, 8 tai 9 paikallisessa opetussuunnitelmassa päätetyn ja kuvatun tuntijaon mukaisesti. Päättöarviointi kuvaa sitä, kuinka hyvin ja missä määrin oppilas on opiskelun päättyessä saavuttanut </w:t>
      </w:r>
      <w:r w:rsidRPr="000F16FF">
        <w:rPr>
          <w:sz w:val="24"/>
          <w:szCs w:val="24"/>
        </w:rPr>
        <w:t>elämänkatsomustiedon</w:t>
      </w:r>
      <w:r w:rsidRPr="000F16FF">
        <w:rPr>
          <w:rStyle w:val="normaltextrun"/>
          <w:color w:val="000000"/>
          <w:sz w:val="24"/>
          <w:szCs w:val="24"/>
          <w:shd w:val="clear" w:color="auto" w:fill="FFFFFF"/>
        </w:rPr>
        <w:t xml:space="preserve"> oppimäärän tavoitteet. Päättöarvosanan muodostamisessa otetaan huomioon kaikki perusopetuksen opetussuunnitelman perusteissa määritellyt </w:t>
      </w:r>
      <w:r w:rsidRPr="000F16FF">
        <w:rPr>
          <w:sz w:val="24"/>
          <w:szCs w:val="24"/>
        </w:rPr>
        <w:t>elämänkatsomustiedon</w:t>
      </w:r>
      <w:r w:rsidRPr="000F16FF">
        <w:rPr>
          <w:rStyle w:val="normaltextrun"/>
          <w:color w:val="000000"/>
          <w:sz w:val="24"/>
          <w:szCs w:val="24"/>
          <w:shd w:val="clear" w:color="auto" w:fill="FFFFFF"/>
        </w:rPr>
        <w:t xml:space="preserve"> tavoitteet ja niihin liittyvät päättöarvioinnin kriteerit riippumatta siitä, mille vuosiluokalle 7, 8 tai 9 yksittäinen tavoite on asetettu paikallisessa opetussuunnitelmassa. Päättöarvosana on </w:t>
      </w:r>
      <w:r w:rsidRPr="000F16FF">
        <w:rPr>
          <w:sz w:val="24"/>
          <w:szCs w:val="24"/>
        </w:rPr>
        <w:t>elämänkatsomustiedon</w:t>
      </w:r>
      <w:r w:rsidRPr="000F16FF">
        <w:rPr>
          <w:rStyle w:val="normaltextrun"/>
          <w:color w:val="000000"/>
          <w:sz w:val="24"/>
          <w:szCs w:val="24"/>
          <w:shd w:val="clear" w:color="auto" w:fill="FFFFFF"/>
        </w:rPr>
        <w:t xml:space="preserve"> tavoitteiden ja kriteerien perusteella muodostettu kokonaisarviointi. Oppilas on saavuttanut oppimäärän tavoitteet tietyn arvosanan mukaisesti, kun oppilaan osaaminen vastaa pääosin kyseisen arvosanan kriteereissä kuvattua osaamisen </w:t>
      </w:r>
      <w:proofErr w:type="gramStart"/>
      <w:r w:rsidRPr="000F16FF">
        <w:rPr>
          <w:rStyle w:val="normaltextrun"/>
          <w:color w:val="000000"/>
          <w:sz w:val="24"/>
          <w:szCs w:val="24"/>
          <w:shd w:val="clear" w:color="auto" w:fill="FFFFFF"/>
        </w:rPr>
        <w:t>tasoa.  Paremman</w:t>
      </w:r>
      <w:proofErr w:type="gramEnd"/>
      <w:r w:rsidRPr="000F16FF">
        <w:rPr>
          <w:rStyle w:val="normaltextrun"/>
          <w:color w:val="000000"/>
          <w:sz w:val="24"/>
          <w:szCs w:val="24"/>
          <w:shd w:val="clear" w:color="auto" w:fill="FFFFFF"/>
        </w:rPr>
        <w:t xml:space="preserve"> osaamisen tason saavuttaminen jonkin tavoitteen osalta voi kompensoida hylätyn tai heikomman suoriutumisen jonkin muun tavoitteen osalta. Työskentelyn arviointi sisältyy </w:t>
      </w:r>
      <w:r w:rsidRPr="000F16FF">
        <w:rPr>
          <w:sz w:val="24"/>
          <w:szCs w:val="24"/>
        </w:rPr>
        <w:t>elämänkatsomustiedon</w:t>
      </w:r>
      <w:r w:rsidRPr="000F16FF">
        <w:rPr>
          <w:rStyle w:val="normaltextrun"/>
          <w:color w:val="000000"/>
          <w:sz w:val="24"/>
          <w:szCs w:val="24"/>
          <w:shd w:val="clear" w:color="auto" w:fill="FFFFFF"/>
        </w:rPr>
        <w:t> päättöarviointiin ja siitä muodostettavaan päättöarvosanaan.</w:t>
      </w:r>
    </w:p>
    <w:p w:rsidR="000F16FF" w:rsidRPr="000F16FF" w:rsidRDefault="000F16FF" w:rsidP="000F16FF">
      <w:pPr>
        <w:spacing w:after="0"/>
        <w:contextualSpacing/>
        <w:rPr>
          <w:sz w:val="24"/>
          <w:szCs w:val="24"/>
        </w:rPr>
      </w:pPr>
    </w:p>
    <w:p w:rsidR="000F16FF" w:rsidRPr="000F16FF" w:rsidRDefault="000F16FF" w:rsidP="000F16FF">
      <w:pPr>
        <w:spacing w:after="0"/>
        <w:contextualSpacing/>
        <w:rPr>
          <w:sz w:val="24"/>
          <w:szCs w:val="24"/>
        </w:rPr>
      </w:pPr>
      <w:r w:rsidRPr="000F16FF">
        <w:rPr>
          <w:sz w:val="24"/>
          <w:szCs w:val="24"/>
        </w:rPr>
        <w:t>Elämänkatsomustiedon arvioinnissa painotetaan sitä, että oppiaineessa edistetään oppilaiden kykyä etsiä hyvää elämää ja korostetaan oppilaiden kykyä vaikuttaa aktiivisesti omaan ajatteluunsa ja toimintaansa. Elämänkatsomustiedossa tuetaan oppilaan itsenäisen ajattelun ja argumentaation kehitystä ja avointa pohdiskelemista. Kehitys on koko yläkoulun kestävä jatkumo, mikä otetaan huomioon päättöarviointia annettaessa.</w:t>
      </w:r>
    </w:p>
    <w:p w:rsidR="000F16FF" w:rsidRDefault="000F16FF" w:rsidP="000F16FF">
      <w:pPr>
        <w:rPr>
          <w:rFonts w:cstheme="minorHAnsi"/>
          <w:sz w:val="24"/>
          <w:szCs w:val="24"/>
        </w:rPr>
      </w:pPr>
      <w:bookmarkStart w:id="3" w:name="_GoBack"/>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074"/>
        <w:gridCol w:w="2079"/>
        <w:gridCol w:w="1431"/>
        <w:gridCol w:w="1872"/>
        <w:gridCol w:w="1904"/>
        <w:gridCol w:w="1933"/>
        <w:gridCol w:w="1904"/>
      </w:tblGrid>
      <w:tr w:rsidR="000F16FF" w:rsidRPr="000F16FF" w:rsidTr="000F16FF">
        <w:trPr>
          <w:trHeight w:val="284"/>
        </w:trPr>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b/>
                <w:bCs/>
              </w:rPr>
            </w:pPr>
            <w:r w:rsidRPr="000F16FF">
              <w:rPr>
                <w:rFonts w:eastAsia="Times New Roman" w:cstheme="minorHAnsi"/>
                <w:b/>
                <w:bCs/>
              </w:rPr>
              <w:t>Opetuksen tavoite</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b/>
                <w:bCs/>
              </w:rPr>
            </w:pPr>
            <w:r w:rsidRPr="000F16FF">
              <w:rPr>
                <w:rFonts w:eastAsia="Times New Roman" w:cstheme="minorHAnsi"/>
                <w:b/>
                <w:bCs/>
              </w:rPr>
              <w:t>Sisältöalueet</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b/>
                <w:bCs/>
              </w:rPr>
            </w:pPr>
            <w:proofErr w:type="gramStart"/>
            <w:r w:rsidRPr="000F16FF">
              <w:rPr>
                <w:rFonts w:cstheme="minorHAnsi"/>
                <w:b/>
              </w:rPr>
              <w:t xml:space="preserve">Opetuksen tavoitteista johdetut oppimisen </w:t>
            </w:r>
            <w:r w:rsidRPr="000F16FF">
              <w:rPr>
                <w:rFonts w:cstheme="minorHAnsi"/>
                <w:b/>
              </w:rPr>
              <w:lastRenderedPageBreak/>
              <w:t>tavoitteet</w:t>
            </w:r>
            <w:proofErr w:type="gramEnd"/>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5" w:type="dxa"/>
              <w:bottom w:w="15" w:type="dxa"/>
              <w:right w:w="15" w:type="dxa"/>
            </w:tcMar>
            <w:hideMark/>
          </w:tcPr>
          <w:p w:rsidR="000F16FF" w:rsidRPr="000F16FF" w:rsidRDefault="000F16FF">
            <w:pPr>
              <w:spacing w:after="0"/>
              <w:ind w:left="40"/>
              <w:contextualSpacing/>
              <w:rPr>
                <w:rFonts w:eastAsia="Times New Roman" w:cstheme="minorHAnsi"/>
                <w:b/>
                <w:bCs/>
              </w:rPr>
            </w:pPr>
            <w:r w:rsidRPr="000F16FF">
              <w:rPr>
                <w:rFonts w:eastAsia="Times New Roman" w:cstheme="minorHAnsi"/>
                <w:b/>
                <w:bCs/>
              </w:rPr>
              <w:lastRenderedPageBreak/>
              <w:t xml:space="preserve">Arvioinnin kohde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b/>
                <w:bCs/>
              </w:rPr>
            </w:pPr>
            <w:r w:rsidRPr="000F16FF">
              <w:rPr>
                <w:rFonts w:eastAsia="Times New Roman" w:cstheme="minorHAnsi"/>
                <w:b/>
                <w:bCs/>
              </w:rPr>
              <w:t xml:space="preserve">Osaamisen kuvaus arvosanalle 5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b/>
                <w:bCs/>
              </w:rPr>
            </w:pPr>
            <w:r w:rsidRPr="000F16FF">
              <w:rPr>
                <w:rFonts w:eastAsia="Times New Roman" w:cstheme="minorHAnsi"/>
                <w:b/>
                <w:bCs/>
              </w:rPr>
              <w:t xml:space="preserve">Osaamisen kuvaus arvosanalle 7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b/>
                <w:bCs/>
              </w:rPr>
            </w:pPr>
            <w:r w:rsidRPr="000F16FF">
              <w:rPr>
                <w:rFonts w:eastAsia="Times New Roman" w:cstheme="minorHAnsi"/>
                <w:b/>
                <w:bCs/>
              </w:rPr>
              <w:t xml:space="preserve">Osaamisen kuvaus arvosanalle 8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b/>
                <w:bCs/>
              </w:rPr>
            </w:pPr>
            <w:r w:rsidRPr="000F16FF">
              <w:rPr>
                <w:rFonts w:eastAsia="Times New Roman" w:cstheme="minorHAnsi"/>
                <w:b/>
                <w:bCs/>
              </w:rPr>
              <w:t xml:space="preserve">Osaamisen kuvaus arvosanalle 9 </w:t>
            </w:r>
          </w:p>
        </w:tc>
      </w:tr>
      <w:tr w:rsidR="000F16FF" w:rsidRPr="000F16FF" w:rsidTr="000F16FF">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proofErr w:type="gramStart"/>
            <w:r w:rsidRPr="000F16FF">
              <w:rPr>
                <w:rFonts w:eastAsia="Times New Roman" w:cstheme="minorHAnsi"/>
              </w:rPr>
              <w:lastRenderedPageBreak/>
              <w:t>T1 ohjata oppilasta tunnistamaan, ymmärtämään ja käyttämään katsomuksellisia käsitteitä</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Oppilas oppii tunnistamaan, ymmärtämään ja käyttämään katsomuksellisia käsitteitä.</w:t>
            </w:r>
          </w:p>
        </w:tc>
        <w:tc>
          <w:tcPr>
            <w:tcW w:w="6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Käsitteiden hallinta ja soveltaminen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Oppilas tunnistaa joitakin katsomuksellisia käsitteitä (kuten elämänkatsomus, uskonto, uskonnottomuus).</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ind w:left="40"/>
              <w:contextualSpacing/>
              <w:rPr>
                <w:rFonts w:eastAsia="Times New Roman" w:cstheme="minorHAnsi"/>
              </w:rPr>
            </w:pPr>
            <w:r w:rsidRPr="000F16FF">
              <w:rPr>
                <w:rFonts w:eastAsia="Times New Roman" w:cstheme="minorHAnsi"/>
              </w:rPr>
              <w:t>Oppilas osaa kuvata maailmankatsomuksen, maailmankuvan ja elämänkatsomuksen käsitteet.</w:t>
            </w:r>
          </w:p>
          <w:p w:rsidR="000F16FF" w:rsidRPr="000F16FF" w:rsidRDefault="000F16FF">
            <w:pPr>
              <w:spacing w:after="0"/>
              <w:contextualSpacing/>
              <w:rPr>
                <w:rFonts w:eastAsia="Times New Roman" w:cstheme="minorHAnsi"/>
              </w:rPr>
            </w:pPr>
          </w:p>
          <w:p w:rsidR="000F16FF" w:rsidRPr="000F16FF" w:rsidRDefault="000F16FF">
            <w:pPr>
              <w:spacing w:after="0"/>
              <w:ind w:left="4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Oppilas ymmärtää maailmankatsomuksen, maailmankuvan ja elämänkatsomuksen käsitteet, tunnistaa niiden välisiä suhteita ja osaa käyttää niitä.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tunnistaa, ymmärtää ja osaa soveltaa katsomuksellisia käsitteitä omassa katsomuksellisessa ajattelussaan ja tuotoksissaan.</w:t>
            </w:r>
          </w:p>
        </w:tc>
      </w:tr>
      <w:tr w:rsidR="000F16FF" w:rsidRPr="000F16FF" w:rsidTr="000F16FF">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T2 rakentaa oppilaan kulttuurista yleissivistystä ohjaamalla oppilasta tutustumaan erilaisiin kulttuureihin ja katsomuksiin ja perehtymään Unescon maailmanperintöohjelmaan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ind w:left="40"/>
              <w:contextualSpacing/>
              <w:rPr>
                <w:rFonts w:eastAsia="Times New Roman" w:cstheme="minorHAnsi"/>
              </w:rPr>
            </w:pPr>
            <w:r w:rsidRPr="000F16FF">
              <w:rPr>
                <w:rFonts w:eastAsia="Times New Roman" w:cstheme="minorHAnsi"/>
              </w:rPr>
              <w:t>Oppilas rakentaa yleissivistystä erilaisista kulttuureista ja katsomuksista ja Unescon maailmanperintöohjelmasta.</w:t>
            </w:r>
          </w:p>
          <w:p w:rsidR="000F16FF" w:rsidRPr="000F16FF" w:rsidRDefault="000F16FF">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Kulttuurien ja katsomusten tunteminen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osaa nimetä vähintään yhden kulttuurin perustekijän (kuten pukeutuminen, kieli, ruoka, juhlat, elinkeino, toimeentulo, teknologia) ja yhden Unescon maailmanperintökohteen.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contextualSpacing/>
              <w:rPr>
                <w:rFonts w:eastAsia="Times New Roman" w:cstheme="minorHAnsi"/>
              </w:rPr>
            </w:pPr>
            <w:r w:rsidRPr="000F16FF">
              <w:rPr>
                <w:rFonts w:eastAsia="Times New Roman" w:cstheme="minorHAnsi"/>
              </w:rPr>
              <w:t xml:space="preserve">Oppilas osaa kuvata kahta eri kulttuuria tai katsomusta sekä tunnistaa näiden yhtäläisyyksiä ja eroja. </w:t>
            </w:r>
          </w:p>
          <w:p w:rsidR="000F16FF" w:rsidRPr="000F16FF" w:rsidRDefault="000F16FF">
            <w:pPr>
              <w:spacing w:after="0"/>
              <w:contextualSpacing/>
              <w:rPr>
                <w:rFonts w:eastAsia="Times New Roman" w:cstheme="minorHAnsi"/>
              </w:rPr>
            </w:pPr>
          </w:p>
          <w:p w:rsidR="000F16FF" w:rsidRPr="000F16FF" w:rsidRDefault="000F16FF">
            <w:pPr>
              <w:spacing w:after="0"/>
              <w:contextualSpacing/>
              <w:rPr>
                <w:rFonts w:eastAsia="Times New Roman" w:cstheme="minorHAnsi"/>
              </w:rPr>
            </w:pPr>
            <w:r w:rsidRPr="000F16FF">
              <w:rPr>
                <w:rFonts w:eastAsia="Times New Roman" w:cstheme="minorHAnsi"/>
              </w:rPr>
              <w:t>Oppilas osaa kertoa joistain Unescon maailmanperintöohjelman piirteistä ja nimetä joitain maailmanperintökohteita.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ind w:left="40"/>
              <w:contextualSpacing/>
              <w:rPr>
                <w:rFonts w:eastAsia="Times New Roman" w:cstheme="minorHAnsi"/>
              </w:rPr>
            </w:pPr>
            <w:r w:rsidRPr="000F16FF">
              <w:rPr>
                <w:rFonts w:eastAsia="Times New Roman" w:cstheme="minorHAnsi"/>
              </w:rPr>
              <w:t xml:space="preserve">Oppilas osaa hankkia tietoa erilaisista kulttuureista ja katsomuksista. </w:t>
            </w:r>
          </w:p>
          <w:p w:rsidR="000F16FF" w:rsidRPr="000F16FF" w:rsidRDefault="000F16FF">
            <w:pPr>
              <w:spacing w:after="0"/>
              <w:ind w:left="40"/>
              <w:contextualSpacing/>
              <w:rPr>
                <w:rFonts w:eastAsia="Times New Roman" w:cstheme="minorHAnsi"/>
              </w:rPr>
            </w:pPr>
          </w:p>
          <w:p w:rsidR="000F16FF" w:rsidRPr="000F16FF" w:rsidRDefault="000F16FF">
            <w:pPr>
              <w:spacing w:after="0"/>
              <w:ind w:left="40"/>
              <w:contextualSpacing/>
              <w:rPr>
                <w:rFonts w:eastAsia="Times New Roman" w:cstheme="minorHAnsi"/>
              </w:rPr>
            </w:pPr>
            <w:r w:rsidRPr="000F16FF">
              <w:rPr>
                <w:rFonts w:eastAsia="Times New Roman" w:cstheme="minorHAnsi"/>
              </w:rPr>
              <w:t>Oppilas osaa kertoa Unescon maailmanperintöohjelman lähtökohdista ja nimetä joitain maailmanperintökohteita.</w:t>
            </w:r>
          </w:p>
          <w:p w:rsidR="000F16FF" w:rsidRPr="000F16FF" w:rsidRDefault="000F16FF">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contextualSpacing/>
              <w:rPr>
                <w:rFonts w:eastAsia="Times New Roman" w:cstheme="minorHAnsi"/>
              </w:rPr>
            </w:pPr>
            <w:r w:rsidRPr="000F16FF">
              <w:rPr>
                <w:rFonts w:eastAsia="Times New Roman" w:cstheme="minorHAnsi"/>
              </w:rPr>
              <w:t xml:space="preserve">Oppilas ymmärtää kulttuurista ja katsomuksellista moninaisuutta sekä osaa suhteuttaa omaa kulttuurista ja katsomuksellista asemaansa maailman kulttuureissa ja perinnössä. </w:t>
            </w:r>
          </w:p>
          <w:p w:rsidR="000F16FF" w:rsidRPr="000F16FF" w:rsidRDefault="000F16FF">
            <w:pPr>
              <w:spacing w:after="0"/>
              <w:contextualSpacing/>
              <w:rPr>
                <w:rFonts w:eastAsia="Times New Roman" w:cstheme="minorHAnsi"/>
              </w:rPr>
            </w:pPr>
          </w:p>
          <w:p w:rsidR="000F16FF" w:rsidRPr="000F16FF" w:rsidRDefault="000F16FF">
            <w:pPr>
              <w:spacing w:after="0"/>
              <w:contextualSpacing/>
              <w:rPr>
                <w:rFonts w:eastAsia="Times New Roman" w:cstheme="minorHAnsi"/>
              </w:rPr>
            </w:pPr>
            <w:r w:rsidRPr="000F16FF">
              <w:rPr>
                <w:rFonts w:eastAsia="Times New Roman" w:cstheme="minorHAnsi"/>
              </w:rPr>
              <w:t xml:space="preserve">Oppilas osaa kuvailla Unescon maailmanperintöohjelman lähtökohtia ja nimetä useimmat </w:t>
            </w:r>
            <w:r w:rsidRPr="000F16FF">
              <w:rPr>
                <w:rFonts w:eastAsia="Times New Roman" w:cstheme="minorHAnsi"/>
              </w:rPr>
              <w:lastRenderedPageBreak/>
              <w:t>kotimaiset ja joitain ulkomaisia</w:t>
            </w:r>
          </w:p>
          <w:p w:rsidR="000F16FF" w:rsidRPr="000F16FF" w:rsidRDefault="000F16FF">
            <w:pPr>
              <w:spacing w:after="0"/>
              <w:contextualSpacing/>
              <w:rPr>
                <w:rFonts w:eastAsia="Times New Roman" w:cstheme="minorHAnsi"/>
              </w:rPr>
            </w:pPr>
            <w:r w:rsidRPr="000F16FF">
              <w:rPr>
                <w:rFonts w:eastAsia="Times New Roman" w:cstheme="minorHAnsi"/>
              </w:rPr>
              <w:t>maailmanperintökohteita.</w:t>
            </w:r>
          </w:p>
        </w:tc>
      </w:tr>
      <w:tr w:rsidR="000F16FF" w:rsidRPr="000F16FF" w:rsidTr="000F16FF">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proofErr w:type="gramStart"/>
            <w:r w:rsidRPr="000F16FF">
              <w:rPr>
                <w:rFonts w:eastAsia="Times New Roman" w:cstheme="minorHAnsi"/>
              </w:rPr>
              <w:lastRenderedPageBreak/>
              <w:t>T3 ohjata oppilasta tuntemaan erilaisia uskonnottomia ja uskonnollisia katsomuksia, niiden keskinäistä vuorovaikutusta sekä tiedon ja tutkimuksen roolia katsomusten arvioinnissa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oppii tuntemaan erilaisia katsomuksia, niiden keskinäistä vuorovaikutusta sekä tiedon ja tutkimuksen roolia katsomusten arvioinnissa.</w:t>
            </w:r>
          </w:p>
        </w:tc>
        <w:tc>
          <w:tcPr>
            <w:tcW w:w="6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F16FF" w:rsidRPr="000F16FF" w:rsidRDefault="000F16FF">
            <w:pPr>
              <w:spacing w:after="0"/>
              <w:ind w:left="40"/>
              <w:contextualSpacing/>
              <w:rPr>
                <w:rFonts w:eastAsia="Times New Roman" w:cstheme="minorHAnsi"/>
              </w:rPr>
            </w:pPr>
            <w:r w:rsidRPr="000F16FF">
              <w:rPr>
                <w:rFonts w:eastAsia="Times New Roman" w:cstheme="minorHAnsi"/>
              </w:rPr>
              <w:t>Erilaisten katsomusten tunteminen ja vertailu</w:t>
            </w:r>
          </w:p>
          <w:p w:rsidR="000F16FF" w:rsidRPr="000F16FF" w:rsidRDefault="000F16FF">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 xml:space="preserve">Oppilas osaa nimetä vähintään kaksi erilaista katsomusta (kuten kristinusko, marxismi ja </w:t>
            </w:r>
            <w:proofErr w:type="spellStart"/>
            <w:r w:rsidRPr="000F16FF">
              <w:rPr>
                <w:rFonts w:eastAsia="Times New Roman" w:cstheme="minorHAnsi"/>
              </w:rPr>
              <w:t>veganismi</w:t>
            </w:r>
            <w:proofErr w:type="spellEnd"/>
            <w:r w:rsidRPr="000F16FF">
              <w:rPr>
                <w:rFonts w:eastAsia="Times New Roman"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contextualSpacing/>
              <w:rPr>
                <w:rFonts w:eastAsia="Times New Roman" w:cstheme="minorHAnsi"/>
              </w:rPr>
            </w:pPr>
            <w:r w:rsidRPr="000F16FF">
              <w:rPr>
                <w:rFonts w:eastAsia="Times New Roman" w:cstheme="minorHAnsi"/>
              </w:rPr>
              <w:t>Oppilas osaa nimetä seemiläisen monoteismin ja</w:t>
            </w:r>
          </w:p>
          <w:p w:rsidR="000F16FF" w:rsidRPr="000F16FF" w:rsidRDefault="000F16FF">
            <w:pPr>
              <w:spacing w:after="0"/>
              <w:contextualSpacing/>
              <w:rPr>
                <w:rFonts w:eastAsia="Times New Roman" w:cstheme="minorHAnsi"/>
              </w:rPr>
            </w:pPr>
            <w:r w:rsidRPr="000F16FF">
              <w:rPr>
                <w:rFonts w:eastAsia="Times New Roman" w:cstheme="minorHAnsi"/>
              </w:rPr>
              <w:t xml:space="preserve">sekulaarin humanismin keskeisiä piirteitä. </w:t>
            </w:r>
          </w:p>
          <w:p w:rsidR="000F16FF" w:rsidRPr="000F16FF" w:rsidRDefault="000F16FF">
            <w:pPr>
              <w:spacing w:after="0"/>
              <w:contextualSpacing/>
              <w:rPr>
                <w:rFonts w:eastAsia="Times New Roman" w:cstheme="minorHAnsi"/>
              </w:rPr>
            </w:pPr>
          </w:p>
          <w:p w:rsidR="000F16FF" w:rsidRPr="000F16FF" w:rsidRDefault="000F16FF">
            <w:pPr>
              <w:spacing w:after="0"/>
              <w:contextualSpacing/>
              <w:rPr>
                <w:rFonts w:eastAsia="Times New Roman" w:cstheme="minorHAnsi"/>
              </w:rPr>
            </w:pPr>
            <w:r w:rsidRPr="000F16FF">
              <w:rPr>
                <w:rFonts w:eastAsia="Times New Roman" w:cstheme="minorHAnsi"/>
              </w:rPr>
              <w:t>Oppilas tietää, että katsomuksellisia kysymyksiä voi lähestyä</w:t>
            </w:r>
          </w:p>
          <w:p w:rsidR="000F16FF" w:rsidRPr="000F16FF" w:rsidRDefault="000F16FF">
            <w:pPr>
              <w:spacing w:after="0"/>
              <w:contextualSpacing/>
              <w:rPr>
                <w:rFonts w:eastAsia="Times New Roman" w:cstheme="minorHAnsi"/>
              </w:rPr>
            </w:pPr>
            <w:r w:rsidRPr="000F16FF">
              <w:rPr>
                <w:rFonts w:eastAsia="Times New Roman" w:cstheme="minorHAnsi"/>
              </w:rPr>
              <w:t>tieteellisesti.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ind w:left="40"/>
              <w:contextualSpacing/>
              <w:rPr>
                <w:rFonts w:eastAsia="Times New Roman" w:cstheme="minorHAnsi"/>
              </w:rPr>
            </w:pPr>
            <w:r w:rsidRPr="000F16FF">
              <w:rPr>
                <w:rFonts w:eastAsia="Times New Roman" w:cstheme="minorHAnsi"/>
              </w:rPr>
              <w:t xml:space="preserve">Oppilas osaa nimetä keskeisten maailmankatsomusten ja kulttuurien tärkeimpiä piirteitä ja kehityskulkuja, erityisesti seemiläisen monoteismin ja sekulaarin humanismin historiallisia, kulttuurisia ja yhteiskunnallisia vaiheita. </w:t>
            </w:r>
          </w:p>
          <w:p w:rsidR="000F16FF" w:rsidRPr="000F16FF" w:rsidRDefault="000F16FF">
            <w:pPr>
              <w:spacing w:after="0"/>
              <w:ind w:left="40"/>
              <w:contextualSpacing/>
              <w:rPr>
                <w:rFonts w:eastAsia="Times New Roman" w:cstheme="minorHAnsi"/>
              </w:rPr>
            </w:pPr>
          </w:p>
          <w:p w:rsidR="000F16FF" w:rsidRPr="000F16FF" w:rsidRDefault="000F16FF">
            <w:pPr>
              <w:spacing w:after="0"/>
              <w:ind w:left="40"/>
              <w:contextualSpacing/>
              <w:rPr>
                <w:rFonts w:eastAsia="Times New Roman" w:cstheme="minorHAnsi"/>
              </w:rPr>
            </w:pPr>
            <w:r w:rsidRPr="000F16FF">
              <w:rPr>
                <w:rFonts w:eastAsia="Times New Roman" w:cstheme="minorHAnsi"/>
              </w:rPr>
              <w:t>Oppilas osaa kertoa, miten katsomuksia voi tarkastella tutkivasti ja tieteellisesti.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ind w:left="40"/>
              <w:contextualSpacing/>
              <w:rPr>
                <w:rFonts w:eastAsia="Times New Roman" w:cstheme="minorHAnsi"/>
              </w:rPr>
            </w:pPr>
            <w:r w:rsidRPr="000F16FF">
              <w:rPr>
                <w:rFonts w:eastAsia="Times New Roman" w:cstheme="minorHAnsi"/>
              </w:rPr>
              <w:t xml:space="preserve">Oppilas ymmärtää keskeisten maailmankatsomusten ja kulttuurien tärkeimpiä piirteitä ja kehityskulkuja, erityisesti seemiläisen monoteismin ja sekulaarin humanismin historiallisia, kulttuurisia ja yhteiskunnallisia vaiheita. </w:t>
            </w:r>
          </w:p>
          <w:p w:rsidR="000F16FF" w:rsidRPr="000F16FF" w:rsidRDefault="000F16FF">
            <w:pPr>
              <w:spacing w:after="0"/>
              <w:ind w:left="40"/>
              <w:contextualSpacing/>
              <w:rPr>
                <w:rFonts w:eastAsia="Times New Roman" w:cstheme="minorHAnsi"/>
              </w:rPr>
            </w:pPr>
          </w:p>
          <w:p w:rsidR="000F16FF" w:rsidRPr="000F16FF" w:rsidRDefault="000F16FF">
            <w:pPr>
              <w:spacing w:after="0"/>
              <w:ind w:left="40"/>
              <w:contextualSpacing/>
              <w:rPr>
                <w:rFonts w:eastAsia="Times New Roman" w:cstheme="minorHAnsi"/>
              </w:rPr>
            </w:pPr>
            <w:r w:rsidRPr="000F16FF">
              <w:rPr>
                <w:rFonts w:eastAsia="Times New Roman" w:cstheme="minorHAnsi"/>
              </w:rPr>
              <w:t>Oppilas osaa selittää, miten katsomuksia voi tarkastella tutkivasti ja tieteellisesti.</w:t>
            </w:r>
          </w:p>
        </w:tc>
      </w:tr>
      <w:tr w:rsidR="000F16FF" w:rsidRPr="000F16FF" w:rsidTr="000F16FF">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proofErr w:type="gramStart"/>
            <w:r w:rsidRPr="000F16FF">
              <w:rPr>
                <w:rFonts w:eastAsia="Times New Roman" w:cstheme="minorHAnsi"/>
              </w:rPr>
              <w:t xml:space="preserve">T4 ohjata oppilasta tutkimaan </w:t>
            </w:r>
            <w:r w:rsidRPr="000F16FF">
              <w:rPr>
                <w:rFonts w:eastAsia="Times New Roman" w:cstheme="minorHAnsi"/>
              </w:rPr>
              <w:lastRenderedPageBreak/>
              <w:t>uskonnollisen ajattelun ja uskontokritiikin perusteita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lastRenderedPageBreak/>
              <w:t>S1,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 xml:space="preserve">Oppilas oppii tutkimaan ja </w:t>
            </w:r>
            <w:r w:rsidRPr="000F16FF">
              <w:rPr>
                <w:rFonts w:eastAsia="Times New Roman" w:cstheme="minorHAnsi"/>
              </w:rPr>
              <w:lastRenderedPageBreak/>
              <w:t>pohtimaan uskonnollisen ajattelun ja uskontokritiikin perusteita.</w:t>
            </w:r>
          </w:p>
        </w:tc>
        <w:tc>
          <w:tcPr>
            <w:tcW w:w="6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lastRenderedPageBreak/>
              <w:t xml:space="preserve">Uskonnollisen ajattelun ja </w:t>
            </w:r>
            <w:r w:rsidRPr="000F16FF">
              <w:rPr>
                <w:rFonts w:eastAsia="Times New Roman" w:cstheme="minorHAnsi"/>
              </w:rPr>
              <w:lastRenderedPageBreak/>
              <w:t>uskontokritiikin tunteminen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lastRenderedPageBreak/>
              <w:t xml:space="preserve">Oppilas osaa ohjatusti hankkia </w:t>
            </w:r>
            <w:r w:rsidRPr="000F16FF">
              <w:rPr>
                <w:rFonts w:eastAsia="Times New Roman" w:cstheme="minorHAnsi"/>
              </w:rPr>
              <w:lastRenderedPageBreak/>
              <w:t>informaatiota uskonnoista ja uskontokritiikistä.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lastRenderedPageBreak/>
              <w:t xml:space="preserve">Oppilas tunnistaa, mitä </w:t>
            </w:r>
            <w:r w:rsidRPr="000F16FF">
              <w:rPr>
                <w:rFonts w:eastAsia="Times New Roman" w:cstheme="minorHAnsi"/>
              </w:rPr>
              <w:lastRenderedPageBreak/>
              <w:t>uskonnollinen ajattelu on, ja tietää, mitä uskontokritiikki tarkoittaa, sekä osaa osittain itsenäisesti hakea informaatiota asiasta.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lastRenderedPageBreak/>
              <w:t xml:space="preserve">Oppilas osaa selittää </w:t>
            </w:r>
            <w:r w:rsidRPr="000F16FF">
              <w:rPr>
                <w:rFonts w:eastAsia="Times New Roman" w:cstheme="minorHAnsi"/>
              </w:rPr>
              <w:lastRenderedPageBreak/>
              <w:t>uskonnollisen ajattelun luonnetta ja antaa esimerkkejä uskontokritiikin pääpiirteistä sekä hakea informaatiota asiasta.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lastRenderedPageBreak/>
              <w:t xml:space="preserve">Oppilas osaa eritellä </w:t>
            </w:r>
            <w:r w:rsidRPr="000F16FF">
              <w:rPr>
                <w:rFonts w:eastAsia="Times New Roman" w:cstheme="minorHAnsi"/>
              </w:rPr>
              <w:lastRenderedPageBreak/>
              <w:t>uskonnollisen ajattelun luonnetta, ymmärtää uskontokritiikin pääpiirteitä sekä osaa itsenäisesti hakea tietoa asiasta.</w:t>
            </w:r>
          </w:p>
        </w:tc>
      </w:tr>
      <w:tr w:rsidR="000F16FF" w:rsidRPr="000F16FF" w:rsidTr="000F16FF">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proofErr w:type="gramStart"/>
            <w:r w:rsidRPr="000F16FF">
              <w:rPr>
                <w:rFonts w:eastAsia="Times New Roman" w:cstheme="minorHAnsi"/>
              </w:rPr>
              <w:lastRenderedPageBreak/>
              <w:t>T5 ohjata oppilasta tuntemaan katsomusvapaus ihmisoikeutena sekä katsomusvapauden turvaamisen kansallisia ja kansainvälisiä keinoja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S1,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 xml:space="preserve">Oppilas oppii ymmärtämään katsomusvapauden ihmisoikeutena sekä perehtyy katsomusvapauden turvaamisen kansallisiin ja kansainvälisiin keinoihin </w:t>
            </w:r>
          </w:p>
        </w:tc>
        <w:tc>
          <w:tcPr>
            <w:tcW w:w="6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Katsomusvapauden merkityksen hahmottaminen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osaa antaa esimerkin </w:t>
            </w:r>
          </w:p>
          <w:p w:rsidR="000F16FF" w:rsidRPr="000F16FF" w:rsidRDefault="000F16FF">
            <w:pPr>
              <w:spacing w:after="0"/>
              <w:contextualSpacing/>
              <w:rPr>
                <w:rFonts w:eastAsia="Times New Roman" w:cstheme="minorHAnsi"/>
              </w:rPr>
            </w:pPr>
            <w:r w:rsidRPr="000F16FF">
              <w:rPr>
                <w:rFonts w:eastAsia="Times New Roman" w:cstheme="minorHAnsi"/>
              </w:rPr>
              <w:t>katsomusvapaudesta.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contextualSpacing/>
              <w:rPr>
                <w:rFonts w:eastAsia="Times New Roman" w:cstheme="minorHAnsi"/>
              </w:rPr>
            </w:pPr>
            <w:r w:rsidRPr="000F16FF">
              <w:rPr>
                <w:rFonts w:eastAsia="Times New Roman" w:cstheme="minorHAnsi"/>
              </w:rPr>
              <w:t xml:space="preserve">Oppilas tunnistaa katsomusvapauden ihmisoikeutena. </w:t>
            </w:r>
          </w:p>
          <w:p w:rsidR="000F16FF" w:rsidRPr="000F16FF" w:rsidRDefault="000F16FF">
            <w:pPr>
              <w:spacing w:after="0"/>
              <w:contextualSpacing/>
              <w:rPr>
                <w:rFonts w:eastAsia="Times New Roman" w:cstheme="minorHAnsi"/>
              </w:rPr>
            </w:pPr>
          </w:p>
          <w:p w:rsidR="000F16FF" w:rsidRPr="000F16FF" w:rsidRDefault="000F16FF">
            <w:pPr>
              <w:spacing w:after="0"/>
              <w:contextualSpacing/>
              <w:rPr>
                <w:rFonts w:eastAsia="Times New Roman" w:cstheme="minorHAnsi"/>
              </w:rPr>
            </w:pPr>
            <w:r w:rsidRPr="000F16FF">
              <w:rPr>
                <w:rFonts w:eastAsia="Times New Roman" w:cstheme="minorHAnsi"/>
              </w:rPr>
              <w:t>Oppilas osaa nimetä vähintään yhden keinon, jolla katsomusvapautta turvataan.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Oppilas osaa antaa esimerkkejä katsomusvapaudesta ihmisoikeutena, joistakin katsomusvapauden turvaamisen keinoista sekä niiden puutteista erilaisissa 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Oppilas selittää katsomusvapauden ihmisoikeutena ja joitakin katsomusvapauden turvaamisen keinoista sekä osaa eritellä niiden puutteita erilaisissa tilanteissa.</w:t>
            </w:r>
          </w:p>
        </w:tc>
      </w:tr>
      <w:tr w:rsidR="000F16FF" w:rsidRPr="000F16FF" w:rsidTr="000F16FF">
        <w:trPr>
          <w:trHeight w:val="1159"/>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proofErr w:type="gramStart"/>
            <w:r w:rsidRPr="000F16FF">
              <w:rPr>
                <w:rFonts w:eastAsia="Times New Roman" w:cstheme="minorHAnsi"/>
              </w:rPr>
              <w:t xml:space="preserve">T6 ohjata oppilasta hahmottamaan erilaisia katsomuksellisia ratkaisuja sekä niiden taustalla olevia yksilöllisiä ja yhteisöllisiä </w:t>
            </w:r>
            <w:r w:rsidRPr="000F16FF">
              <w:rPr>
                <w:rFonts w:eastAsia="Times New Roman" w:cstheme="minorHAnsi"/>
              </w:rPr>
              <w:lastRenderedPageBreak/>
              <w:t>perusteita</w:t>
            </w:r>
            <w:proofErr w:type="gramEnd"/>
            <w:r w:rsidRPr="000F16FF">
              <w:rPr>
                <w:rFonts w:eastAsia="Times New Roman" w:cstheme="minorHAns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lastRenderedPageBreak/>
              <w:t>S1, 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 xml:space="preserve">Oppilas oppii hahmottamaan erilaisia katsomuksellisia ratkaisuja sekä niiden taustalla olevia yksilöllisiä ja yhteisöllisiä </w:t>
            </w:r>
            <w:r w:rsidRPr="000F16FF">
              <w:rPr>
                <w:rFonts w:eastAsia="Times New Roman" w:cstheme="minorHAnsi"/>
              </w:rPr>
              <w:lastRenderedPageBreak/>
              <w:t>perusteita</w:t>
            </w:r>
          </w:p>
        </w:tc>
        <w:tc>
          <w:tcPr>
            <w:tcW w:w="6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lastRenderedPageBreak/>
              <w:t>Katsomuksellisten valintojen perusteiden tarkastelu</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 xml:space="preserve">Oppilas osaa kuvata jonkin katsomuksellisen ratkaisun ja ohjatusti nimetä jonkin siihen liittyvän perusteen </w:t>
            </w:r>
          </w:p>
          <w:p w:rsidR="000F16FF" w:rsidRPr="000F16FF" w:rsidRDefault="000F16FF">
            <w:pPr>
              <w:spacing w:after="0"/>
              <w:contextualSpacing/>
              <w:rPr>
                <w:rFonts w:eastAsia="Times New Roman" w:cstheme="minorHAnsi"/>
              </w:rPr>
            </w:pPr>
            <w:r w:rsidRPr="000F16FF">
              <w:rPr>
                <w:rFonts w:eastAsia="Times New Roman" w:cstheme="minorHAnsi"/>
              </w:rPr>
              <w:lastRenderedPageBreak/>
              <w:t>(kuten se, ettei ihminen käytä lentokonetta eettisistä syistä).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lastRenderedPageBreak/>
              <w:t xml:space="preserve">Oppilas osaa kuvata jonkin katsomuksellisen ratkaisun ja osaa nimetä jonkin siihen liittyvän yksilöllisen ja yhteisöllisen </w:t>
            </w:r>
            <w:r w:rsidRPr="000F16FF">
              <w:rPr>
                <w:rFonts w:eastAsia="Times New Roman" w:cstheme="minorHAnsi"/>
              </w:rPr>
              <w:lastRenderedPageBreak/>
              <w:t>perusteen.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60"/>
              <w:contextualSpacing/>
              <w:rPr>
                <w:rFonts w:eastAsia="Times New Roman" w:cstheme="minorHAnsi"/>
              </w:rPr>
            </w:pPr>
            <w:r w:rsidRPr="000F16FF">
              <w:rPr>
                <w:rFonts w:eastAsia="Times New Roman" w:cstheme="minorHAnsi"/>
              </w:rPr>
              <w:lastRenderedPageBreak/>
              <w:t xml:space="preserve">Oppilas osaa kuvata erilaisten ihmisten katsomuksellisten valintojen taustalla olevia yksilöllisiä ja yhteisöllisiä </w:t>
            </w:r>
            <w:r w:rsidRPr="000F16FF">
              <w:rPr>
                <w:rFonts w:eastAsia="Times New Roman" w:cstheme="minorHAnsi"/>
              </w:rPr>
              <w:lastRenderedPageBreak/>
              <w:t>perusteita.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60"/>
              <w:contextualSpacing/>
              <w:rPr>
                <w:rFonts w:eastAsia="Times New Roman" w:cstheme="minorHAnsi"/>
              </w:rPr>
            </w:pPr>
            <w:r w:rsidRPr="000F16FF">
              <w:rPr>
                <w:rFonts w:eastAsia="Times New Roman" w:cstheme="minorHAnsi"/>
              </w:rPr>
              <w:lastRenderedPageBreak/>
              <w:t xml:space="preserve">Oppilas osaa eritellä ja arvioida erilaisten ihmisten katsomuksellisten valintojen taustalla olevia yksilöllisiä ja </w:t>
            </w:r>
            <w:r w:rsidRPr="000F16FF">
              <w:rPr>
                <w:rFonts w:eastAsia="Times New Roman" w:cstheme="minorHAnsi"/>
              </w:rPr>
              <w:lastRenderedPageBreak/>
              <w:t>yhteisöllisiä perusteita ja osaa verrata omia katsomuksellisia ratkaisujaan niihin.</w:t>
            </w:r>
          </w:p>
        </w:tc>
      </w:tr>
      <w:tr w:rsidR="000F16FF" w:rsidRPr="000F16FF" w:rsidTr="000F16FF">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lastRenderedPageBreak/>
              <w:t>T7 kannustaa oppilasta maailman moninaisuuden ja kaikkien yhdenvertaisen kohtelun hyväksymiseen ja ymmärtämiseen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S1, 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oppii hyväksymään ja ymmärtämään maailman moninaisuuden ja kaikkien yhdenvertaisen kohtelun.</w:t>
            </w:r>
          </w:p>
        </w:tc>
        <w:tc>
          <w:tcPr>
            <w:tcW w:w="6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F16FF" w:rsidRPr="000F16FF" w:rsidRDefault="000F16FF">
            <w:pPr>
              <w:spacing w:after="0"/>
              <w:ind w:left="60"/>
              <w:contextualSpacing/>
              <w:rPr>
                <w:rFonts w:eastAsia="Times New Roman" w:cstheme="minorHAnsi"/>
              </w:rPr>
            </w:pPr>
            <w:r w:rsidRPr="000F16FF">
              <w:rPr>
                <w:rFonts w:eastAsia="Times New Roman" w:cstheme="minorHAnsi"/>
              </w:rPr>
              <w:t>Monikulttuurisuuden ja yhdenvertaisuuden hahmottaminen</w:t>
            </w:r>
          </w:p>
          <w:p w:rsidR="000F16FF" w:rsidRPr="000F16FF" w:rsidRDefault="000F16FF">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osaa antaa esimerkin maailman moninaisuudesta sekä kaikkien ihmisten yhdenvertaisesta kohtelusta.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osaa kuvata maailman monimuotoisuutta ja antaa esimerkkejä ihmisten yhdenvertaisesta kohtelusta.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Oppilas ymmärtää maailman monimuotoisuuden ja kaikkien yhdenvertaisen kohtelun merkityksen.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ymmärtää ja osaa perustella maailman monimuotoisuuden ja kaikkien yhdenvertaisen kohtelun merkityksen.</w:t>
            </w:r>
          </w:p>
        </w:tc>
      </w:tr>
      <w:tr w:rsidR="000F16FF" w:rsidRPr="000F16FF" w:rsidTr="000F16FF">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proofErr w:type="gramStart"/>
            <w:r w:rsidRPr="000F16FF">
              <w:rPr>
                <w:rFonts w:eastAsia="Times New Roman" w:cstheme="minorHAnsi"/>
              </w:rPr>
              <w:t>T8 ohjata oppilasta huomaamaan eettisiä ulottuvuuksia elämästään ja ympäristöstään sekä kehittämään eettistä ajatteluaan</w:t>
            </w:r>
            <w:proofErr w:type="gramEnd"/>
            <w:r w:rsidRPr="000F16FF">
              <w:rPr>
                <w:rFonts w:eastAsia="Times New Roman" w:cstheme="minorHAns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oppii tunnistamaan eettisiä ulottuvuuksia elämästään ja ympäristöstään sekä kehittää eettistä ajatteluaan. </w:t>
            </w:r>
          </w:p>
        </w:tc>
        <w:tc>
          <w:tcPr>
            <w:tcW w:w="6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Eettisen ajattelun taidot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tunnistaa joistain teoista eettisen ulottuvuuden, kuten onko teko oikein, väärin vai ei kumpaakaan.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contextualSpacing/>
              <w:rPr>
                <w:rFonts w:eastAsia="Times New Roman" w:cstheme="minorHAnsi"/>
              </w:rPr>
            </w:pPr>
            <w:r w:rsidRPr="000F16FF">
              <w:rPr>
                <w:rFonts w:eastAsia="Times New Roman" w:cstheme="minorHAnsi"/>
              </w:rPr>
              <w:t xml:space="preserve">Oppilas osaa tunnistaa eettisiä käsitteitä (kuten arvo, velvollisuus, oikeus, vapaus, vastuu, tasa-arvo ja reiluus). </w:t>
            </w:r>
          </w:p>
          <w:p w:rsidR="000F16FF" w:rsidRPr="000F16FF" w:rsidRDefault="000F16FF">
            <w:pPr>
              <w:spacing w:after="0"/>
              <w:contextualSpacing/>
              <w:rPr>
                <w:rFonts w:eastAsia="Times New Roman" w:cstheme="minorHAnsi"/>
              </w:rPr>
            </w:pPr>
          </w:p>
          <w:p w:rsidR="000F16FF" w:rsidRPr="000F16FF" w:rsidRDefault="000F16FF">
            <w:pPr>
              <w:spacing w:after="0"/>
              <w:contextualSpacing/>
              <w:rPr>
                <w:rFonts w:eastAsia="Times New Roman" w:cstheme="minorHAnsi"/>
              </w:rPr>
            </w:pPr>
            <w:r w:rsidRPr="000F16FF">
              <w:rPr>
                <w:rFonts w:eastAsia="Times New Roman" w:cstheme="minorHAnsi"/>
              </w:rPr>
              <w:t>Oppilas osaa perustella eettisiä näkemyksiään.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ind w:left="60"/>
              <w:contextualSpacing/>
              <w:rPr>
                <w:rFonts w:eastAsia="Times New Roman" w:cstheme="minorHAnsi"/>
              </w:rPr>
            </w:pPr>
            <w:r w:rsidRPr="000F16FF">
              <w:rPr>
                <w:rFonts w:eastAsia="Times New Roman" w:cstheme="minorHAnsi"/>
              </w:rPr>
              <w:t xml:space="preserve">Oppilas osaa käyttää eettistä käsitteistöä sekä tulkita ja soveltaa sitä. </w:t>
            </w:r>
          </w:p>
          <w:p w:rsidR="000F16FF" w:rsidRPr="000F16FF" w:rsidRDefault="000F16FF">
            <w:pPr>
              <w:spacing w:after="0"/>
              <w:ind w:left="60"/>
              <w:contextualSpacing/>
              <w:rPr>
                <w:rFonts w:eastAsia="Times New Roman" w:cstheme="minorHAnsi"/>
              </w:rPr>
            </w:pPr>
          </w:p>
          <w:p w:rsidR="000F16FF" w:rsidRPr="000F16FF" w:rsidRDefault="000F16FF">
            <w:pPr>
              <w:spacing w:after="0"/>
              <w:ind w:left="60"/>
              <w:contextualSpacing/>
              <w:rPr>
                <w:rFonts w:eastAsia="Times New Roman" w:cstheme="minorHAnsi"/>
              </w:rPr>
            </w:pPr>
            <w:r w:rsidRPr="000F16FF">
              <w:rPr>
                <w:rFonts w:eastAsia="Times New Roman" w:cstheme="minorHAnsi"/>
              </w:rPr>
              <w:t>Oppilas osaa perustella eettisiä näkemyksiään johdonmukaisesti.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osaa käyttää monipuolisesti eettisiä käsitteitä sekä tulkita ja soveltaa niitä perustellusti omassa ajattelussaan.</w:t>
            </w:r>
          </w:p>
        </w:tc>
      </w:tr>
      <w:tr w:rsidR="000F16FF" w:rsidRPr="000F16FF" w:rsidTr="000F16FF">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 xml:space="preserve">T9 innostaa oppilasta pohtimaan omien </w:t>
            </w:r>
            <w:r w:rsidRPr="000F16FF">
              <w:rPr>
                <w:rFonts w:eastAsia="Times New Roman" w:cstheme="minorHAnsi"/>
              </w:rPr>
              <w:lastRenderedPageBreak/>
              <w:t>valintojensa vaikutusta kestävään tulevaisuuteen paikallisesti ja globaalisti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lastRenderedPageBreak/>
              <w:t>S1, 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 xml:space="preserve">Oppilas oppii pohtimaan ja ymmärtämään </w:t>
            </w:r>
            <w:r w:rsidRPr="000F16FF">
              <w:rPr>
                <w:rFonts w:eastAsia="Times New Roman" w:cstheme="minorHAnsi"/>
              </w:rPr>
              <w:lastRenderedPageBreak/>
              <w:t>omien valintojen vaikutusta kestävään tulevaisuuteen paikallisesti ja globaalisti.</w:t>
            </w:r>
          </w:p>
        </w:tc>
        <w:tc>
          <w:tcPr>
            <w:tcW w:w="6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F16FF" w:rsidRPr="000F16FF" w:rsidRDefault="000F16FF">
            <w:pPr>
              <w:spacing w:after="0"/>
              <w:ind w:left="60"/>
              <w:contextualSpacing/>
              <w:rPr>
                <w:rFonts w:eastAsia="Times New Roman" w:cstheme="minorHAnsi"/>
              </w:rPr>
            </w:pPr>
            <w:r w:rsidRPr="000F16FF">
              <w:rPr>
                <w:rFonts w:eastAsia="Times New Roman" w:cstheme="minorHAnsi"/>
              </w:rPr>
              <w:lastRenderedPageBreak/>
              <w:t xml:space="preserve">Kestävän elämäntavan periaatteiden </w:t>
            </w:r>
            <w:r w:rsidRPr="000F16FF">
              <w:rPr>
                <w:rFonts w:eastAsia="Times New Roman" w:cstheme="minorHAnsi"/>
              </w:rPr>
              <w:lastRenderedPageBreak/>
              <w:t>tunteminen</w:t>
            </w:r>
          </w:p>
          <w:p w:rsidR="000F16FF" w:rsidRPr="000F16FF" w:rsidRDefault="000F16FF">
            <w:pPr>
              <w:spacing w:after="0"/>
              <w:contextualSpacing/>
              <w:rPr>
                <w:rFonts w:eastAsia="Times New Roman"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contextualSpacing/>
              <w:rPr>
                <w:rFonts w:eastAsia="Times New Roman" w:cstheme="minorHAnsi"/>
              </w:rPr>
            </w:pPr>
            <w:r w:rsidRPr="000F16FF">
              <w:rPr>
                <w:rFonts w:eastAsia="Times New Roman" w:cstheme="minorHAnsi"/>
              </w:rPr>
              <w:lastRenderedPageBreak/>
              <w:t xml:space="preserve">Oppilas tunnistaa jonkin kestävän tulevaisuuden </w:t>
            </w:r>
            <w:r w:rsidRPr="000F16FF">
              <w:rPr>
                <w:rFonts w:eastAsia="Times New Roman" w:cstheme="minorHAnsi"/>
              </w:rPr>
              <w:lastRenderedPageBreak/>
              <w:t xml:space="preserve">edellytyksen. </w:t>
            </w:r>
          </w:p>
          <w:p w:rsidR="000F16FF" w:rsidRPr="000F16FF" w:rsidRDefault="000F16FF">
            <w:pPr>
              <w:spacing w:after="0"/>
              <w:contextualSpacing/>
              <w:rPr>
                <w:rFonts w:eastAsia="Times New Roman" w:cstheme="minorHAnsi"/>
              </w:rPr>
            </w:pPr>
          </w:p>
          <w:p w:rsidR="000F16FF" w:rsidRPr="000F16FF" w:rsidRDefault="000F16FF">
            <w:pPr>
              <w:spacing w:after="0"/>
              <w:contextualSpacing/>
              <w:rPr>
                <w:rFonts w:eastAsia="Times New Roman" w:cstheme="minorHAnsi"/>
              </w:rPr>
            </w:pPr>
            <w:r w:rsidRPr="000F16FF">
              <w:rPr>
                <w:rFonts w:eastAsia="Times New Roman" w:cstheme="minorHAnsi"/>
              </w:rPr>
              <w:t>Oppilas osaa kertoa, että omat teot voivat vaikuttaa tulevaisuuteen.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contextualSpacing/>
              <w:rPr>
                <w:rFonts w:eastAsia="Times New Roman" w:cstheme="minorHAnsi"/>
              </w:rPr>
            </w:pPr>
            <w:r w:rsidRPr="000F16FF">
              <w:rPr>
                <w:rFonts w:eastAsia="Times New Roman" w:cstheme="minorHAnsi"/>
              </w:rPr>
              <w:lastRenderedPageBreak/>
              <w:t xml:space="preserve">Oppilas osaa antaa esimerkkejä kestävän </w:t>
            </w:r>
            <w:r w:rsidRPr="000F16FF">
              <w:rPr>
                <w:rFonts w:eastAsia="Times New Roman" w:cstheme="minorHAnsi"/>
              </w:rPr>
              <w:lastRenderedPageBreak/>
              <w:t xml:space="preserve">tulevaisuuden edellytyksistä. </w:t>
            </w:r>
          </w:p>
          <w:p w:rsidR="000F16FF" w:rsidRPr="000F16FF" w:rsidRDefault="000F16FF">
            <w:pPr>
              <w:spacing w:after="0"/>
              <w:contextualSpacing/>
              <w:rPr>
                <w:rFonts w:eastAsia="Times New Roman" w:cstheme="minorHAnsi"/>
              </w:rPr>
            </w:pPr>
          </w:p>
          <w:p w:rsidR="000F16FF" w:rsidRPr="000F16FF" w:rsidRDefault="000F16FF">
            <w:pPr>
              <w:spacing w:after="0"/>
              <w:contextualSpacing/>
              <w:rPr>
                <w:rFonts w:eastAsia="Times New Roman" w:cstheme="minorHAnsi"/>
              </w:rPr>
            </w:pPr>
            <w:r w:rsidRPr="000F16FF">
              <w:rPr>
                <w:rFonts w:eastAsia="Times New Roman" w:cstheme="minorHAnsi"/>
              </w:rPr>
              <w:t>Oppilas ymmärtää, että omat teot voivat vaikuttaa tulevaisuuteen paikallisesti ja globaalisti (kuten kierrätyksen, kulutusvalintojen sekä harrastuneisuuden kautta).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F16FF" w:rsidRPr="000F16FF" w:rsidRDefault="000F16FF">
            <w:pPr>
              <w:spacing w:after="0"/>
              <w:ind w:left="40"/>
              <w:contextualSpacing/>
              <w:rPr>
                <w:rFonts w:eastAsia="Times New Roman" w:cstheme="minorHAnsi"/>
              </w:rPr>
            </w:pPr>
            <w:r w:rsidRPr="000F16FF">
              <w:rPr>
                <w:rFonts w:eastAsia="Times New Roman" w:cstheme="minorHAnsi"/>
              </w:rPr>
              <w:lastRenderedPageBreak/>
              <w:t xml:space="preserve">Oppilas osaa nimetä keskeisiä luonnon ja </w:t>
            </w:r>
            <w:r w:rsidRPr="000F16FF">
              <w:rPr>
                <w:rFonts w:eastAsia="Times New Roman" w:cstheme="minorHAnsi"/>
              </w:rPr>
              <w:lastRenderedPageBreak/>
              <w:t xml:space="preserve">yhteiskunnan kestävään tulevaisuuteen liittyviä edellytyksiä ja tarkastella kestävän elämäntavan merkitystä tulevaisuudelle. </w:t>
            </w:r>
          </w:p>
          <w:p w:rsidR="000F16FF" w:rsidRPr="000F16FF" w:rsidRDefault="000F16FF">
            <w:pPr>
              <w:spacing w:after="0"/>
              <w:ind w:left="40"/>
              <w:contextualSpacing/>
              <w:rPr>
                <w:rFonts w:eastAsia="Times New Roman" w:cstheme="minorHAnsi"/>
              </w:rPr>
            </w:pPr>
          </w:p>
          <w:p w:rsidR="000F16FF" w:rsidRPr="000F16FF" w:rsidRDefault="000F16FF">
            <w:pPr>
              <w:spacing w:after="0"/>
              <w:ind w:left="40"/>
              <w:contextualSpacing/>
              <w:rPr>
                <w:rFonts w:eastAsia="Times New Roman" w:cstheme="minorHAnsi"/>
              </w:rPr>
            </w:pPr>
            <w:r w:rsidRPr="000F16FF">
              <w:rPr>
                <w:rFonts w:eastAsia="Times New Roman" w:cstheme="minorHAnsi"/>
              </w:rPr>
              <w:t>Oppilas tuntee keinoja vaikuttaa paikallisesti ja globaalisti.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lastRenderedPageBreak/>
              <w:t xml:space="preserve">Oppilas osaa eritellä keskeisiä luonnon ja </w:t>
            </w:r>
            <w:r w:rsidRPr="000F16FF">
              <w:rPr>
                <w:rFonts w:eastAsia="Times New Roman" w:cstheme="minorHAnsi"/>
              </w:rPr>
              <w:lastRenderedPageBreak/>
              <w:t>yhteiskunnan kestävään tulevaisuuteen liittyviä edellytyksiä sekä kuvailla ja arvioida keinoja vaikuttaa tulevaisuuden ongelmiin paikallisesti ja globaalisti.</w:t>
            </w:r>
          </w:p>
        </w:tc>
      </w:tr>
      <w:tr w:rsidR="000F16FF" w:rsidRPr="000F16FF" w:rsidTr="000F16FF">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proofErr w:type="gramStart"/>
            <w:r w:rsidRPr="000F16FF">
              <w:rPr>
                <w:rFonts w:eastAsia="Times New Roman" w:cstheme="minorHAnsi"/>
              </w:rPr>
              <w:lastRenderedPageBreak/>
              <w:t>T10 ohjata oppilas tuntemaan ihmisarvon, ihmisoikeuksien ja ihmisten yhdenvertaisuuden merkitys ja eettinen perusta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S2, 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oppii tuntemaan ihmisarvon, ihmisoikeuksien ja ihmisten yhdenvertaisuuden merkityksen ja perustan.</w:t>
            </w:r>
          </w:p>
        </w:tc>
        <w:tc>
          <w:tcPr>
            <w:tcW w:w="6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Ihmisoikeusetiikan tuntemus</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osaa kuvailla ihmisarvoon tai ihmisoikeuksiin liittyviä seikkoja.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ind w:left="40"/>
              <w:contextualSpacing/>
              <w:rPr>
                <w:rFonts w:eastAsia="Times New Roman" w:cstheme="minorHAnsi"/>
              </w:rPr>
            </w:pPr>
            <w:r w:rsidRPr="000F16FF">
              <w:rPr>
                <w:rFonts w:eastAsia="Times New Roman" w:cstheme="minorHAnsi"/>
              </w:rPr>
              <w:t>Oppilas osaa nimetä joitakin ihmisoikeuksiin ja yhdenvertaisuuteen liittyviä käsitteitä ja kertoa ihmisoikeuksien merkityksestä.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osaa selittää tärkeimmät ihmisoikeuksiin ja yhdenvertaisuuteen liittyvät käsitteet ja antaa esimerkkejä ihmisoikeuksien toteutumisesta historiassa.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F16FF" w:rsidRPr="000F16FF" w:rsidRDefault="000F16FF">
            <w:pPr>
              <w:spacing w:after="0"/>
              <w:contextualSpacing/>
              <w:rPr>
                <w:rFonts w:eastAsia="Times New Roman" w:cstheme="minorHAnsi"/>
              </w:rPr>
            </w:pPr>
            <w:r w:rsidRPr="000F16FF">
              <w:rPr>
                <w:rFonts w:eastAsia="Times New Roman" w:cstheme="minorHAnsi"/>
              </w:rPr>
              <w:t>Oppilas osaa selittää tärkeimmät ihmisoikeuksiin ja yhdenvertaisuuteen liittyvät käsitteet ja antaa esimerkkejä ihmisoikeuksien toteutumisesta historiassa sekä perustella ihmisoikeuksien merkitystä.</w:t>
            </w:r>
          </w:p>
        </w:tc>
      </w:tr>
    </w:tbl>
    <w:p w:rsidR="00397208" w:rsidRPr="000F16FF" w:rsidRDefault="00397208" w:rsidP="000F16FF"/>
    <w:sectPr w:rsidR="00397208" w:rsidRPr="000F16FF" w:rsidSect="00EE194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4"/>
    <w:rsid w:val="000F16FF"/>
    <w:rsid w:val="001854F6"/>
    <w:rsid w:val="001B37C3"/>
    <w:rsid w:val="00376D79"/>
    <w:rsid w:val="00397208"/>
    <w:rsid w:val="003E6549"/>
    <w:rsid w:val="004F3C68"/>
    <w:rsid w:val="005C66C0"/>
    <w:rsid w:val="006A6A10"/>
    <w:rsid w:val="007D4E52"/>
    <w:rsid w:val="00DA1275"/>
    <w:rsid w:val="00DC1F9F"/>
    <w:rsid w:val="00EE19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 w:type="paragraph" w:customStyle="1" w:styleId="paragraph">
    <w:name w:val="paragraph"/>
    <w:basedOn w:val="Normaali"/>
    <w:rsid w:val="00DA12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1275"/>
  </w:style>
  <w:style w:type="character" w:customStyle="1" w:styleId="eop">
    <w:name w:val="eop"/>
    <w:basedOn w:val="Kappaleenoletusfontti"/>
    <w:rsid w:val="00DA1275"/>
  </w:style>
  <w:style w:type="character" w:customStyle="1" w:styleId="contextualspellingandgrammarerror">
    <w:name w:val="contextualspellingandgrammarerror"/>
    <w:basedOn w:val="Kappaleenoletusfontti"/>
    <w:rsid w:val="00DA1275"/>
  </w:style>
  <w:style w:type="character" w:styleId="Kommentinviite">
    <w:name w:val="annotation reference"/>
    <w:basedOn w:val="Kappaleenoletusfontti"/>
    <w:uiPriority w:val="99"/>
    <w:semiHidden/>
    <w:unhideWhenUsed/>
    <w:rsid w:val="004F3C6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 w:type="paragraph" w:customStyle="1" w:styleId="paragraph">
    <w:name w:val="paragraph"/>
    <w:basedOn w:val="Normaali"/>
    <w:rsid w:val="00DA12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1275"/>
  </w:style>
  <w:style w:type="character" w:customStyle="1" w:styleId="eop">
    <w:name w:val="eop"/>
    <w:basedOn w:val="Kappaleenoletusfontti"/>
    <w:rsid w:val="00DA1275"/>
  </w:style>
  <w:style w:type="character" w:customStyle="1" w:styleId="contextualspellingandgrammarerror">
    <w:name w:val="contextualspellingandgrammarerror"/>
    <w:basedOn w:val="Kappaleenoletusfontti"/>
    <w:rsid w:val="00DA1275"/>
  </w:style>
  <w:style w:type="character" w:styleId="Kommentinviite">
    <w:name w:val="annotation reference"/>
    <w:basedOn w:val="Kappaleenoletusfontti"/>
    <w:uiPriority w:val="99"/>
    <w:semiHidden/>
    <w:unhideWhenUsed/>
    <w:rsid w:val="004F3C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931">
      <w:bodyDiv w:val="1"/>
      <w:marLeft w:val="0"/>
      <w:marRight w:val="0"/>
      <w:marTop w:val="0"/>
      <w:marBottom w:val="0"/>
      <w:divBdr>
        <w:top w:val="none" w:sz="0" w:space="0" w:color="auto"/>
        <w:left w:val="none" w:sz="0" w:space="0" w:color="auto"/>
        <w:bottom w:val="none" w:sz="0" w:space="0" w:color="auto"/>
        <w:right w:val="none" w:sz="0" w:space="0" w:color="auto"/>
      </w:divBdr>
    </w:div>
    <w:div w:id="31612371">
      <w:bodyDiv w:val="1"/>
      <w:marLeft w:val="0"/>
      <w:marRight w:val="0"/>
      <w:marTop w:val="0"/>
      <w:marBottom w:val="0"/>
      <w:divBdr>
        <w:top w:val="none" w:sz="0" w:space="0" w:color="auto"/>
        <w:left w:val="none" w:sz="0" w:space="0" w:color="auto"/>
        <w:bottom w:val="none" w:sz="0" w:space="0" w:color="auto"/>
        <w:right w:val="none" w:sz="0" w:space="0" w:color="auto"/>
      </w:divBdr>
    </w:div>
    <w:div w:id="166214677">
      <w:bodyDiv w:val="1"/>
      <w:marLeft w:val="0"/>
      <w:marRight w:val="0"/>
      <w:marTop w:val="0"/>
      <w:marBottom w:val="0"/>
      <w:divBdr>
        <w:top w:val="none" w:sz="0" w:space="0" w:color="auto"/>
        <w:left w:val="none" w:sz="0" w:space="0" w:color="auto"/>
        <w:bottom w:val="none" w:sz="0" w:space="0" w:color="auto"/>
        <w:right w:val="none" w:sz="0" w:space="0" w:color="auto"/>
      </w:divBdr>
    </w:div>
    <w:div w:id="442918036">
      <w:bodyDiv w:val="1"/>
      <w:marLeft w:val="0"/>
      <w:marRight w:val="0"/>
      <w:marTop w:val="0"/>
      <w:marBottom w:val="0"/>
      <w:divBdr>
        <w:top w:val="none" w:sz="0" w:space="0" w:color="auto"/>
        <w:left w:val="none" w:sz="0" w:space="0" w:color="auto"/>
        <w:bottom w:val="none" w:sz="0" w:space="0" w:color="auto"/>
        <w:right w:val="none" w:sz="0" w:space="0" w:color="auto"/>
      </w:divBdr>
    </w:div>
    <w:div w:id="974215576">
      <w:bodyDiv w:val="1"/>
      <w:marLeft w:val="0"/>
      <w:marRight w:val="0"/>
      <w:marTop w:val="0"/>
      <w:marBottom w:val="0"/>
      <w:divBdr>
        <w:top w:val="none" w:sz="0" w:space="0" w:color="auto"/>
        <w:left w:val="none" w:sz="0" w:space="0" w:color="auto"/>
        <w:bottom w:val="none" w:sz="0" w:space="0" w:color="auto"/>
        <w:right w:val="none" w:sz="0" w:space="0" w:color="auto"/>
      </w:divBdr>
    </w:div>
    <w:div w:id="1499542340">
      <w:bodyDiv w:val="1"/>
      <w:marLeft w:val="0"/>
      <w:marRight w:val="0"/>
      <w:marTop w:val="0"/>
      <w:marBottom w:val="0"/>
      <w:divBdr>
        <w:top w:val="none" w:sz="0" w:space="0" w:color="auto"/>
        <w:left w:val="none" w:sz="0" w:space="0" w:color="auto"/>
        <w:bottom w:val="none" w:sz="0" w:space="0" w:color="auto"/>
        <w:right w:val="none" w:sz="0" w:space="0" w:color="auto"/>
      </w:divBdr>
    </w:div>
    <w:div w:id="1805153380">
      <w:bodyDiv w:val="1"/>
      <w:marLeft w:val="0"/>
      <w:marRight w:val="0"/>
      <w:marTop w:val="0"/>
      <w:marBottom w:val="0"/>
      <w:divBdr>
        <w:top w:val="none" w:sz="0" w:space="0" w:color="auto"/>
        <w:left w:val="none" w:sz="0" w:space="0" w:color="auto"/>
        <w:bottom w:val="none" w:sz="0" w:space="0" w:color="auto"/>
        <w:right w:val="none" w:sz="0" w:space="0" w:color="auto"/>
      </w:divBdr>
    </w:div>
    <w:div w:id="1974869322">
      <w:bodyDiv w:val="1"/>
      <w:marLeft w:val="0"/>
      <w:marRight w:val="0"/>
      <w:marTop w:val="0"/>
      <w:marBottom w:val="0"/>
      <w:divBdr>
        <w:top w:val="none" w:sz="0" w:space="0" w:color="auto"/>
        <w:left w:val="none" w:sz="0" w:space="0" w:color="auto"/>
        <w:bottom w:val="none" w:sz="0" w:space="0" w:color="auto"/>
        <w:right w:val="none" w:sz="0" w:space="0" w:color="auto"/>
      </w:divBdr>
    </w:div>
    <w:div w:id="1995064764">
      <w:bodyDiv w:val="1"/>
      <w:marLeft w:val="0"/>
      <w:marRight w:val="0"/>
      <w:marTop w:val="0"/>
      <w:marBottom w:val="0"/>
      <w:divBdr>
        <w:top w:val="none" w:sz="0" w:space="0" w:color="auto"/>
        <w:left w:val="none" w:sz="0" w:space="0" w:color="auto"/>
        <w:bottom w:val="none" w:sz="0" w:space="0" w:color="auto"/>
        <w:right w:val="none" w:sz="0" w:space="0" w:color="auto"/>
      </w:divBdr>
    </w:div>
    <w:div w:id="1998798140">
      <w:bodyDiv w:val="1"/>
      <w:marLeft w:val="0"/>
      <w:marRight w:val="0"/>
      <w:marTop w:val="0"/>
      <w:marBottom w:val="0"/>
      <w:divBdr>
        <w:top w:val="none" w:sz="0" w:space="0" w:color="auto"/>
        <w:left w:val="none" w:sz="0" w:space="0" w:color="auto"/>
        <w:bottom w:val="none" w:sz="0" w:space="0" w:color="auto"/>
        <w:right w:val="none" w:sz="0" w:space="0" w:color="auto"/>
      </w:divBdr>
    </w:div>
    <w:div w:id="21472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1281</Words>
  <Characters>10377</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2021-04-13T15:06:00Z</cp:lastPrinted>
  <dcterms:created xsi:type="dcterms:W3CDTF">2021-04-13T15:10:00Z</dcterms:created>
  <dcterms:modified xsi:type="dcterms:W3CDTF">2021-04-13T15:10:00Z</dcterms:modified>
</cp:coreProperties>
</file>