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9B69" w14:textId="77777777" w:rsidR="00AD4965" w:rsidRPr="00AD4965" w:rsidRDefault="00AD4965" w:rsidP="00AD4965">
      <w:pPr>
        <w:pStyle w:val="Otsikko2"/>
        <w:rPr>
          <w:rFonts w:eastAsia="Times New Roman"/>
          <w:lang w:val="en-GB"/>
        </w:rPr>
      </w:pPr>
      <w:r w:rsidRPr="00AD4965">
        <w:rPr>
          <w:rFonts w:eastAsia="Times New Roman"/>
          <w:lang w:val="en-GB"/>
        </w:rPr>
        <w:t>Changes to the support provided in pre-school education and basic education as of 1.8.2025 </w:t>
      </w:r>
    </w:p>
    <w:p w14:paraId="7040D805" w14:textId="77777777" w:rsidR="00AD4965" w:rsidRPr="00AD4965" w:rsidRDefault="00AD4965" w:rsidP="00AD4965">
      <w:pPr>
        <w:rPr>
          <w:lang w:val="en-GB"/>
        </w:rPr>
      </w:pPr>
    </w:p>
    <w:p w14:paraId="02AC1F99" w14:textId="77777777" w:rsidR="00AD4965" w:rsidRPr="00AD4965" w:rsidRDefault="00AD4965" w:rsidP="00AD4965">
      <w:pPr>
        <w:rPr>
          <w:lang w:val="en-GB"/>
        </w:rPr>
      </w:pPr>
      <w:r w:rsidRPr="00AD4965">
        <w:rPr>
          <w:lang w:val="en-GB"/>
        </w:rPr>
        <w:t>The reform of the support for pre-school education and basic education as of 1.8.2025, brought changes to the organisation of learning and participation as well as support for school attendance. In accordance with the new Act and the National Core Curriculum, the operating culture has developed so that every child and young person can feel that they are part of a teaching group. </w:t>
      </w:r>
    </w:p>
    <w:p w14:paraId="2044D3BA" w14:textId="77777777" w:rsidR="00AD4965" w:rsidRPr="00AD4965" w:rsidRDefault="00AD4965" w:rsidP="00AD4965">
      <w:pPr>
        <w:rPr>
          <w:lang w:val="en-GB"/>
        </w:rPr>
      </w:pPr>
      <w:r w:rsidRPr="00AD4965">
        <w:rPr>
          <w:lang w:val="en-GB"/>
        </w:rPr>
        <w:t>Instead of the previous three-tier support model, the learning of all children in pre-school education and pupils in basic education will be supported by teaching arrangements that support the prerequisites for learning and group-specific forms of support in accordance with the needs of the group, children and pupils. </w:t>
      </w:r>
    </w:p>
    <w:p w14:paraId="0B7B4152" w14:textId="77777777" w:rsidR="00AD4965" w:rsidRPr="00AD4965" w:rsidRDefault="00AD4965" w:rsidP="00AD4965">
      <w:pPr>
        <w:rPr>
          <w:lang w:val="en-GB"/>
        </w:rPr>
      </w:pPr>
    </w:p>
    <w:p w14:paraId="12859A7E" w14:textId="77777777" w:rsidR="00AD4965" w:rsidRPr="00AD4965" w:rsidRDefault="00AD4965" w:rsidP="00AD4965">
      <w:pPr>
        <w:rPr>
          <w:lang w:val="en-GB"/>
        </w:rPr>
      </w:pPr>
      <w:r w:rsidRPr="00AD4965">
        <w:rPr>
          <w:lang w:val="en-GB"/>
        </w:rPr>
        <w:t>The school year 2025–2026 is a transition year, during which the need for support for children and pupils receiving the current intensified or special support will be assessed and the support measures will be updated to comply with the new Act. The need for support is assessed in cooperation with the child, pupil and guardians. Guardians will receive more information about the change in the Edlevo and Wilma systems and in the parents' evenings in the autumn. </w:t>
      </w:r>
    </w:p>
    <w:p w14:paraId="2A8493FD" w14:textId="77777777" w:rsidR="00AD4965" w:rsidRPr="00AD4965" w:rsidRDefault="00AD4965" w:rsidP="00AD4965">
      <w:pPr>
        <w:rPr>
          <w:lang w:val="en-GB"/>
        </w:rPr>
      </w:pPr>
    </w:p>
    <w:p w14:paraId="3B2E1DF0" w14:textId="77777777" w:rsidR="00AD4965" w:rsidRPr="00AD4965" w:rsidRDefault="00AD4965" w:rsidP="00AD4965">
      <w:pPr>
        <w:pStyle w:val="Otsikko2"/>
        <w:rPr>
          <w:rFonts w:eastAsia="Times New Roman"/>
          <w:lang w:val="en-GB"/>
        </w:rPr>
      </w:pPr>
      <w:r w:rsidRPr="00AD4965">
        <w:rPr>
          <w:rFonts w:eastAsia="Times New Roman"/>
          <w:lang w:val="en-GB"/>
        </w:rPr>
        <w:t>The terms used in learning support have changed </w:t>
      </w:r>
    </w:p>
    <w:p w14:paraId="733F4F89" w14:textId="77777777" w:rsidR="00AD4965" w:rsidRPr="00AD4965" w:rsidRDefault="00AD4965" w:rsidP="00AD4965">
      <w:pPr>
        <w:rPr>
          <w:lang w:val="en-GB"/>
        </w:rPr>
      </w:pPr>
    </w:p>
    <w:p w14:paraId="5EDB2252" w14:textId="77777777" w:rsidR="00AD4965" w:rsidRPr="00AD4965" w:rsidRDefault="00AD4965" w:rsidP="00AD4965">
      <w:pPr>
        <w:rPr>
          <w:lang w:val="en-GB"/>
        </w:rPr>
      </w:pPr>
      <w:r w:rsidRPr="00AD4965">
        <w:rPr>
          <w:b/>
          <w:bCs/>
          <w:lang w:val="en-GB"/>
        </w:rPr>
        <w:t>Support for learning and participation in pre-primary education and support for learning and school attendance</w:t>
      </w:r>
      <w:r w:rsidRPr="00AD4965">
        <w:rPr>
          <w:lang w:val="en-GB"/>
        </w:rPr>
        <w:t xml:space="preserve"> is a set of means, measures, methods and arrangements that promote learning and the prerequisites for learning. Educational arrangements that support the prerequisites for learning refer to, among other things, strengthening cooperation between teaching staff and grouping children and pupils during teaching.</w:t>
      </w:r>
      <w:r w:rsidRPr="00AD4965">
        <w:rPr>
          <w:rFonts w:ascii="Arial" w:hAnsi="Arial" w:cs="Arial"/>
          <w:lang w:val="en-GB"/>
        </w:rPr>
        <w:t>  </w:t>
      </w:r>
      <w:r w:rsidRPr="00AD4965">
        <w:rPr>
          <w:lang w:val="en-GB"/>
        </w:rPr>
        <w:t> </w:t>
      </w:r>
    </w:p>
    <w:p w14:paraId="17C07ED4" w14:textId="77777777" w:rsidR="00AD4965" w:rsidRPr="00AD4965" w:rsidRDefault="00AD4965" w:rsidP="00AD4965">
      <w:pPr>
        <w:rPr>
          <w:lang w:val="en-GB"/>
        </w:rPr>
      </w:pPr>
      <w:r w:rsidRPr="00AD4965">
        <w:rPr>
          <w:b/>
          <w:bCs/>
          <w:lang w:val="en-GB"/>
        </w:rPr>
        <w:t>Group-specific forms of support</w:t>
      </w:r>
      <w:r w:rsidRPr="00AD4965">
        <w:rPr>
          <w:lang w:val="en-GB"/>
        </w:rPr>
        <w:t xml:space="preserve"> are support for learning, participation in pre-primary education and school attendance. Support is provided in a targeted manner, temporarily or for a short period of time as part of basic education. Group-specific forms of support include general remedial teaching, remedial teaching in the language of instruction, and teaching provided by a special education teacher in connection with other teaching.</w:t>
      </w:r>
      <w:r w:rsidRPr="00AD4965">
        <w:rPr>
          <w:rFonts w:ascii="Arial" w:hAnsi="Arial" w:cs="Arial"/>
          <w:lang w:val="en-GB"/>
        </w:rPr>
        <w:t> </w:t>
      </w:r>
      <w:r w:rsidRPr="00AD4965">
        <w:rPr>
          <w:lang w:val="en-GB"/>
        </w:rPr>
        <w:t> </w:t>
      </w:r>
    </w:p>
    <w:p w14:paraId="4ECE5917" w14:textId="77777777" w:rsidR="00AD4965" w:rsidRPr="00AD4965" w:rsidRDefault="00AD4965" w:rsidP="00AD4965">
      <w:pPr>
        <w:rPr>
          <w:lang w:val="en-GB"/>
        </w:rPr>
      </w:pPr>
      <w:r w:rsidRPr="00AD4965">
        <w:rPr>
          <w:lang w:val="en-GB"/>
        </w:rPr>
        <w:t xml:space="preserve">If group-specific forms of support are not sufficient, the child and pupil are also entitled to </w:t>
      </w:r>
      <w:r w:rsidRPr="00AD4965">
        <w:rPr>
          <w:b/>
          <w:bCs/>
          <w:lang w:val="en-GB"/>
        </w:rPr>
        <w:t>child - and pupil-specific support measures</w:t>
      </w:r>
      <w:r w:rsidRPr="00AD4965">
        <w:rPr>
          <w:lang w:val="en-GB"/>
        </w:rPr>
        <w:t>. These refer to regular teaching provided by a special education teacher. Cooperation with the pupil welfare psychologist, school social worker and public health nurse is a key part of the planning and implementation of child- and pupil-specific support.</w:t>
      </w:r>
      <w:r w:rsidRPr="00AD4965">
        <w:rPr>
          <w:rFonts w:ascii="Arial" w:hAnsi="Arial" w:cs="Arial"/>
          <w:lang w:val="en-GB"/>
        </w:rPr>
        <w:t> </w:t>
      </w:r>
      <w:r w:rsidRPr="00AD4965">
        <w:rPr>
          <w:lang w:val="en-GB"/>
        </w:rPr>
        <w:t> </w:t>
      </w:r>
    </w:p>
    <w:p w14:paraId="5D3CAB88" w14:textId="77777777" w:rsidR="00AD4965" w:rsidRPr="00AD4965" w:rsidRDefault="00AD4965" w:rsidP="00AD4965">
      <w:pPr>
        <w:rPr>
          <w:lang w:val="en-GB"/>
        </w:rPr>
      </w:pPr>
    </w:p>
    <w:p w14:paraId="7B8D7AFC" w14:textId="77777777" w:rsidR="00AD4965" w:rsidRPr="00AD4965" w:rsidRDefault="00AD4965" w:rsidP="00AD4965">
      <w:pPr>
        <w:rPr>
          <w:lang w:val="en-GB"/>
        </w:rPr>
      </w:pPr>
      <w:r w:rsidRPr="00AD4965">
        <w:rPr>
          <w:b/>
          <w:bCs/>
          <w:lang w:val="en-GB"/>
        </w:rPr>
        <w:t>The aim of general remedial education </w:t>
      </w:r>
      <w:r w:rsidRPr="00AD4965">
        <w:rPr>
          <w:lang w:val="en-GB"/>
        </w:rPr>
        <w:t xml:space="preserve"> </w:t>
      </w:r>
      <w:r w:rsidRPr="00AD4965">
        <w:rPr>
          <w:b/>
          <w:bCs/>
          <w:lang w:val="en-GB"/>
        </w:rPr>
        <w:t>in pre-primary education</w:t>
      </w:r>
      <w:r w:rsidRPr="00AD4965">
        <w:rPr>
          <w:lang w:val="en-GB"/>
        </w:rPr>
        <w:t xml:space="preserve"> is to support children's learning and participation in pre-primary education. In pre-primary education, it means differentiating the group's activities, and it is provided in flexible smaller groups according to the children's support needs. General remedial education is provided by the early childhood education teacher of the pre-primary education group. Co-teaching can be used in the implementation of general remedial teaching.</w:t>
      </w:r>
      <w:r w:rsidRPr="00AD4965">
        <w:rPr>
          <w:rFonts w:ascii="Arial" w:hAnsi="Arial" w:cs="Arial"/>
          <w:lang w:val="en-GB"/>
        </w:rPr>
        <w:t>  </w:t>
      </w:r>
      <w:r w:rsidRPr="00AD4965">
        <w:rPr>
          <w:lang w:val="en-GB"/>
        </w:rPr>
        <w:t> </w:t>
      </w:r>
    </w:p>
    <w:p w14:paraId="7DB41C0A" w14:textId="77777777" w:rsidR="00AD4965" w:rsidRPr="00AD4965" w:rsidRDefault="00AD4965" w:rsidP="00AD4965">
      <w:pPr>
        <w:rPr>
          <w:lang w:val="en-GB"/>
        </w:rPr>
      </w:pPr>
      <w:r>
        <w:rPr>
          <w:b/>
          <w:bCs/>
          <w:lang w:val="en-US"/>
        </w:rPr>
        <w:t>General remedial teaching in basic education</w:t>
      </w:r>
      <w:r>
        <w:rPr>
          <w:lang w:val="en-US"/>
        </w:rPr>
        <w:t xml:space="preserve"> can be </w:t>
      </w:r>
      <w:proofErr w:type="spellStart"/>
      <w:r>
        <w:rPr>
          <w:lang w:val="en-US"/>
        </w:rPr>
        <w:t>familiarising</w:t>
      </w:r>
      <w:proofErr w:type="spellEnd"/>
      <w:r>
        <w:rPr>
          <w:lang w:val="en-US"/>
        </w:rPr>
        <w:t xml:space="preserve"> oneself with the things to be learned in advance or reviewing them during or outside the lessons specified in the timetable. General remedial teaching can also be used to respond to short-term support needs due to absences related to health reasons. General remedial teaching is primarily provided by the class or subject teacher responsible for the teaching group. Co-teaching can be </w:t>
      </w:r>
      <w:proofErr w:type="spellStart"/>
      <w:r>
        <w:rPr>
          <w:lang w:val="en-US"/>
        </w:rPr>
        <w:t>utilised</w:t>
      </w:r>
      <w:proofErr w:type="spellEnd"/>
      <w:r>
        <w:rPr>
          <w:lang w:val="en-US"/>
        </w:rPr>
        <w:t xml:space="preserve"> in the implementation of general remedial teaching.</w:t>
      </w:r>
      <w:r>
        <w:rPr>
          <w:rFonts w:ascii="Arial" w:hAnsi="Arial" w:cs="Arial"/>
          <w:lang w:val="en-US"/>
        </w:rPr>
        <w:t>  </w:t>
      </w:r>
      <w:r w:rsidRPr="00AD4965">
        <w:rPr>
          <w:lang w:val="en-GB"/>
        </w:rPr>
        <w:t> </w:t>
      </w:r>
    </w:p>
    <w:p w14:paraId="01A4ADA3" w14:textId="77777777" w:rsidR="00AD4965" w:rsidRPr="00AD4965" w:rsidRDefault="00AD4965" w:rsidP="00AD4965">
      <w:pPr>
        <w:rPr>
          <w:lang w:val="en-GB"/>
        </w:rPr>
      </w:pPr>
      <w:r w:rsidRPr="00AD4965">
        <w:rPr>
          <w:lang w:val="en-GB"/>
        </w:rPr>
        <w:lastRenderedPageBreak/>
        <w:t xml:space="preserve">In pre-primary education, the aim of </w:t>
      </w:r>
      <w:r w:rsidRPr="00AD4965">
        <w:rPr>
          <w:b/>
          <w:bCs/>
          <w:lang w:val="en-GB"/>
        </w:rPr>
        <w:t>remedial teaching  in the language of instruction</w:t>
      </w:r>
      <w:r w:rsidRPr="00AD4965">
        <w:rPr>
          <w:lang w:val="en-GB"/>
        </w:rPr>
        <w:t xml:space="preserve"> provided by an  early childhood education teacher is to strengthen the children's language of instruction skills. Remedial teaching in the language of instruction is language-aware teaching. It is organised systematically based on the needs of the children so that as many children as possible can benefit from it.</w:t>
      </w:r>
      <w:r w:rsidRPr="00AD4965">
        <w:rPr>
          <w:rFonts w:ascii="Arial" w:hAnsi="Arial" w:cs="Arial"/>
          <w:lang w:val="en-GB"/>
        </w:rPr>
        <w:t>     </w:t>
      </w:r>
      <w:r w:rsidRPr="00AD4965">
        <w:rPr>
          <w:lang w:val="en-GB"/>
        </w:rPr>
        <w:t> </w:t>
      </w:r>
    </w:p>
    <w:p w14:paraId="25A5FF63" w14:textId="77777777" w:rsidR="00AD4965" w:rsidRPr="00AD4965" w:rsidRDefault="00AD4965" w:rsidP="00AD4965">
      <w:pPr>
        <w:rPr>
          <w:lang w:val="en-GB"/>
        </w:rPr>
      </w:pPr>
    </w:p>
    <w:p w14:paraId="6C434325" w14:textId="77777777" w:rsidR="00AD4965" w:rsidRPr="00AD4965" w:rsidRDefault="00AD4965" w:rsidP="00AD4965">
      <w:pPr>
        <w:rPr>
          <w:lang w:val="en-GB"/>
        </w:rPr>
      </w:pPr>
      <w:r w:rsidRPr="00AD4965">
        <w:rPr>
          <w:lang w:val="en-GB"/>
        </w:rPr>
        <w:t>In basic education,</w:t>
      </w:r>
      <w:r w:rsidRPr="00AD4965">
        <w:rPr>
          <w:b/>
          <w:bCs/>
          <w:lang w:val="en-GB"/>
        </w:rPr>
        <w:t xml:space="preserve"> remedial teaching in the language of instruction</w:t>
      </w:r>
      <w:r w:rsidRPr="00AD4965">
        <w:rPr>
          <w:lang w:val="en-GB"/>
        </w:rPr>
        <w:t xml:space="preserve"> is provided to pupils who, for example, do not have sufficient Finnish language skills to complete the basic education syllabus. Remedial teaching in the language of instruction is intended for pupils with an immigrant background, pupils who use sign language and, for example, pupils who have language development disorders or linguistic development disorders related to intellectual disability, multiple developmental disorders or autism spectrum disorders. Remedial teaching in the language of instruction is not teaching basic language skills or teaching of Finnish or Swedish as a second language and literature. Remedial teaching in the language of instruction can be organised on the same principles as general remedial teaching provided by a teacher.</w:t>
      </w:r>
      <w:r w:rsidRPr="00AD4965">
        <w:rPr>
          <w:rFonts w:ascii="Arial" w:hAnsi="Arial" w:cs="Arial"/>
          <w:lang w:val="en-GB"/>
        </w:rPr>
        <w:t> </w:t>
      </w:r>
      <w:r w:rsidRPr="00AD4965">
        <w:rPr>
          <w:lang w:val="en-GB"/>
        </w:rPr>
        <w:t> </w:t>
      </w:r>
    </w:p>
    <w:p w14:paraId="6B73C109" w14:textId="77777777" w:rsidR="00AD4965" w:rsidRPr="00AD4965" w:rsidRDefault="00AD4965" w:rsidP="00AD4965">
      <w:pPr>
        <w:rPr>
          <w:lang w:val="en-GB"/>
        </w:rPr>
      </w:pPr>
    </w:p>
    <w:p w14:paraId="52C16FBA" w14:textId="77777777" w:rsidR="00AD4965" w:rsidRDefault="00AD4965" w:rsidP="00AD4965">
      <w:pPr>
        <w:pStyle w:val="Otsikko2"/>
        <w:rPr>
          <w:rFonts w:eastAsia="Times New Roman"/>
        </w:rPr>
      </w:pPr>
      <w:r>
        <w:rPr>
          <w:rFonts w:eastAsia="Times New Roman"/>
        </w:rPr>
        <w:t xml:space="preserve">New </w:t>
      </w:r>
      <w:proofErr w:type="spellStart"/>
      <w:r>
        <w:rPr>
          <w:rFonts w:eastAsia="Times New Roman"/>
        </w:rPr>
        <w:t>names</w:t>
      </w:r>
      <w:proofErr w:type="spellEnd"/>
      <w:r>
        <w:rPr>
          <w:rFonts w:eastAsia="Times New Roman"/>
        </w:rPr>
        <w:t xml:space="preserve"> of </w:t>
      </w:r>
      <w:proofErr w:type="spellStart"/>
      <w:r>
        <w:rPr>
          <w:rFonts w:eastAsia="Times New Roman"/>
        </w:rPr>
        <w:t>teaching</w:t>
      </w:r>
      <w:proofErr w:type="spellEnd"/>
      <w:r>
        <w:rPr>
          <w:rFonts w:eastAsia="Times New Roman"/>
        </w:rPr>
        <w:t xml:space="preserve"> </w:t>
      </w:r>
      <w:proofErr w:type="spellStart"/>
      <w:r>
        <w:rPr>
          <w:rFonts w:eastAsia="Times New Roman"/>
        </w:rPr>
        <w:t>groups</w:t>
      </w:r>
      <w:proofErr w:type="spellEnd"/>
      <w:r>
        <w:rPr>
          <w:rFonts w:eastAsia="Times New Roman"/>
        </w:rPr>
        <w:t>  </w:t>
      </w:r>
    </w:p>
    <w:p w14:paraId="61E81D57" w14:textId="77777777" w:rsidR="00AD4965" w:rsidRDefault="00AD4965" w:rsidP="00AD4965"/>
    <w:p w14:paraId="20BA8C97" w14:textId="77777777" w:rsidR="00AD4965" w:rsidRPr="00AD4965" w:rsidRDefault="00AD4965" w:rsidP="00AD4965">
      <w:pPr>
        <w:rPr>
          <w:lang w:val="en-GB"/>
        </w:rPr>
      </w:pPr>
      <w:r>
        <w:rPr>
          <w:lang w:val="en-US"/>
        </w:rPr>
        <w:t>The names of the special education groups in basic education in Jyväskylä have been updated to correspond to the amendment to the Basic Education Act as of 1</w:t>
      </w:r>
      <w:r>
        <w:rPr>
          <w:vertAlign w:val="superscript"/>
          <w:lang w:val="en-US"/>
        </w:rPr>
        <w:t>st</w:t>
      </w:r>
      <w:r>
        <w:rPr>
          <w:lang w:val="en-US"/>
        </w:rPr>
        <w:t xml:space="preserve"> of August 2025. The change will clarify the names of groups, </w:t>
      </w:r>
      <w:proofErr w:type="spellStart"/>
      <w:r>
        <w:rPr>
          <w:lang w:val="en-US"/>
        </w:rPr>
        <w:t>harmonise</w:t>
      </w:r>
      <w:proofErr w:type="spellEnd"/>
      <w:r>
        <w:rPr>
          <w:lang w:val="en-US"/>
        </w:rPr>
        <w:t xml:space="preserve"> practices nationally and ensure the legality of the </w:t>
      </w:r>
      <w:proofErr w:type="spellStart"/>
      <w:r>
        <w:rPr>
          <w:lang w:val="en-US"/>
        </w:rPr>
        <w:t>organisation</w:t>
      </w:r>
      <w:proofErr w:type="spellEnd"/>
      <w:r>
        <w:rPr>
          <w:lang w:val="en-US"/>
        </w:rPr>
        <w:t xml:space="preserve"> of teaching.</w:t>
      </w:r>
      <w:r w:rsidRPr="00AD4965">
        <w:rPr>
          <w:lang w:val="en-GB"/>
        </w:rPr>
        <w:t> </w:t>
      </w:r>
    </w:p>
    <w:p w14:paraId="2FB04B9B" w14:textId="77777777" w:rsidR="00AD4965" w:rsidRPr="00AD4965" w:rsidRDefault="00AD4965" w:rsidP="00AD4965">
      <w:pPr>
        <w:rPr>
          <w:lang w:val="en-GB"/>
        </w:rPr>
      </w:pPr>
    </w:p>
    <w:p w14:paraId="19514F7B" w14:textId="77777777" w:rsidR="00AD4965" w:rsidRPr="00AD4965" w:rsidRDefault="00AD4965" w:rsidP="00AD4965">
      <w:pPr>
        <w:rPr>
          <w:lang w:val="en-GB"/>
        </w:rPr>
      </w:pPr>
      <w:r w:rsidRPr="00AD4965">
        <w:rPr>
          <w:b/>
          <w:bCs/>
          <w:lang w:val="en-GB"/>
        </w:rPr>
        <w:t>Special needs class</w:t>
      </w:r>
      <w:r w:rsidRPr="00AD4965">
        <w:rPr>
          <w:lang w:val="en-GB"/>
        </w:rPr>
        <w:t xml:space="preserve"> (formerly a group for demanding special support) In a special needs class, teaching takes place under the guidance of a special needs class teacher, and the pupils study most of their subjects there. The maximum group size is ten pupils. The special needs class teacher is responsible for the planning, implementation and evaluation of teaching and acts as the class teacher and supervisor of the class.</w:t>
      </w:r>
      <w:r w:rsidRPr="00AD4965">
        <w:rPr>
          <w:rFonts w:ascii="Arial" w:hAnsi="Arial" w:cs="Arial"/>
          <w:lang w:val="en-GB"/>
        </w:rPr>
        <w:t>  </w:t>
      </w:r>
      <w:r w:rsidRPr="00AD4965">
        <w:rPr>
          <w:lang w:val="en-GB"/>
        </w:rPr>
        <w:t> </w:t>
      </w:r>
    </w:p>
    <w:p w14:paraId="5F62D0D0" w14:textId="77777777" w:rsidR="00AD4965" w:rsidRPr="00AD4965" w:rsidRDefault="00AD4965" w:rsidP="00AD4965">
      <w:pPr>
        <w:rPr>
          <w:lang w:val="en-GB"/>
        </w:rPr>
      </w:pPr>
    </w:p>
    <w:p w14:paraId="6CF19F11" w14:textId="77777777" w:rsidR="00AD4965" w:rsidRPr="00AD4965" w:rsidRDefault="00AD4965" w:rsidP="00AD4965">
      <w:pPr>
        <w:rPr>
          <w:lang w:val="en-GB"/>
        </w:rPr>
      </w:pPr>
      <w:r w:rsidRPr="00AD4965">
        <w:rPr>
          <w:b/>
          <w:bCs/>
          <w:lang w:val="en-GB"/>
        </w:rPr>
        <w:t>Small groups of pupil-specific support</w:t>
      </w:r>
      <w:r w:rsidRPr="00AD4965">
        <w:rPr>
          <w:lang w:val="en-GB"/>
        </w:rPr>
        <w:t xml:space="preserve"> (previously small groups and regional small groups) In small groups of pupil-specific support, the pupil receives instruction from a special education teacher or a special needs class teacher in certain subjects in a small group or partly in connection with other teaching. The pupils mainly study in the general education class, which is their actual teaching group. The size of a small group can be a maximum of ten pupils.</w:t>
      </w:r>
      <w:r w:rsidRPr="00AD4965">
        <w:rPr>
          <w:rFonts w:ascii="Arial" w:hAnsi="Arial" w:cs="Arial"/>
          <w:lang w:val="en-GB"/>
        </w:rPr>
        <w:t>  </w:t>
      </w:r>
      <w:r w:rsidRPr="00AD4965">
        <w:rPr>
          <w:lang w:val="en-GB"/>
        </w:rPr>
        <w:t> </w:t>
      </w:r>
    </w:p>
    <w:p w14:paraId="0C703169" w14:textId="77777777" w:rsidR="00AD4965" w:rsidRPr="00AD4965" w:rsidRDefault="00AD4965" w:rsidP="00AD4965">
      <w:pPr>
        <w:rPr>
          <w:lang w:val="en-GB"/>
        </w:rPr>
      </w:pPr>
    </w:p>
    <w:p w14:paraId="472441B7" w14:textId="77777777" w:rsidR="00AD4965" w:rsidRPr="00AD4965" w:rsidRDefault="00AD4965" w:rsidP="00AD4965">
      <w:pPr>
        <w:rPr>
          <w:lang w:val="en-GB"/>
        </w:rPr>
      </w:pPr>
      <w:r>
        <w:rPr>
          <w:b/>
          <w:bCs/>
          <w:lang w:val="en-US"/>
        </w:rPr>
        <w:t>The abbreviation for preparatory education groups is VALO</w:t>
      </w:r>
      <w:r>
        <w:rPr>
          <w:lang w:val="en-US"/>
        </w:rPr>
        <w:t xml:space="preserve"> (formerly VARY) All foreign-language pupils arriving in Jyväskylä participate in preparatory education </w:t>
      </w:r>
      <w:proofErr w:type="spellStart"/>
      <w:r>
        <w:rPr>
          <w:lang w:val="en-US"/>
        </w:rPr>
        <w:t>organised</w:t>
      </w:r>
      <w:proofErr w:type="spellEnd"/>
      <w:r>
        <w:rPr>
          <w:lang w:val="en-US"/>
        </w:rPr>
        <w:t xml:space="preserve"> in basic education. In preparatory education, pupils usually study for about a year, after which the pupil transfers to a school in their own residential area.</w:t>
      </w:r>
      <w:r>
        <w:rPr>
          <w:rFonts w:ascii="Arial" w:hAnsi="Arial" w:cs="Arial"/>
          <w:lang w:val="en-US"/>
        </w:rPr>
        <w:t> </w:t>
      </w:r>
      <w:r w:rsidRPr="00AD4965">
        <w:rPr>
          <w:lang w:val="en-GB"/>
        </w:rPr>
        <w:t> </w:t>
      </w:r>
    </w:p>
    <w:p w14:paraId="54F9E8A3" w14:textId="77777777" w:rsidR="00AD4965" w:rsidRPr="00AD4965" w:rsidRDefault="00AD4965" w:rsidP="00AD4965">
      <w:pPr>
        <w:rPr>
          <w:lang w:val="en-GB"/>
        </w:rPr>
      </w:pPr>
    </w:p>
    <w:p w14:paraId="125EA948" w14:textId="77777777" w:rsidR="00AD4965" w:rsidRPr="00AD4965" w:rsidRDefault="00AD4965" w:rsidP="00AD4965">
      <w:pPr>
        <w:rPr>
          <w:lang w:val="en-GB"/>
        </w:rPr>
      </w:pPr>
      <w:r w:rsidRPr="00AD4965">
        <w:rPr>
          <w:b/>
          <w:bCs/>
          <w:lang w:val="en-GB"/>
        </w:rPr>
        <w:t xml:space="preserve">ELO classes </w:t>
      </w:r>
      <w:r w:rsidRPr="00AD4965">
        <w:rPr>
          <w:lang w:val="en-GB"/>
        </w:rPr>
        <w:t>are small groups of demanding special support (formerly EMO classes) for pupils in grades 2–9 who need long-term support due to emotional or behavioural support needs.  </w:t>
      </w:r>
    </w:p>
    <w:p w14:paraId="5490F07E" w14:textId="77777777" w:rsidR="00AD4965" w:rsidRPr="00AD4965" w:rsidRDefault="00AD4965" w:rsidP="00AD4965">
      <w:pPr>
        <w:rPr>
          <w:lang w:val="en-GB"/>
        </w:rPr>
      </w:pPr>
    </w:p>
    <w:p w14:paraId="5766FA99" w14:textId="77777777" w:rsidR="00AD4965" w:rsidRPr="00AD4965" w:rsidRDefault="00AD4965" w:rsidP="00AD4965">
      <w:pPr>
        <w:rPr>
          <w:lang w:val="en-GB"/>
        </w:rPr>
      </w:pPr>
      <w:r w:rsidRPr="00AD4965">
        <w:rPr>
          <w:b/>
          <w:bCs/>
          <w:lang w:val="en-GB"/>
        </w:rPr>
        <w:t>More info on:</w:t>
      </w:r>
      <w:r w:rsidRPr="00AD4965">
        <w:rPr>
          <w:lang w:val="en-GB"/>
        </w:rPr>
        <w:t> </w:t>
      </w:r>
    </w:p>
    <w:p w14:paraId="24A89DD8" w14:textId="77777777" w:rsidR="00AD4965" w:rsidRPr="00AD4965" w:rsidRDefault="00AD4965" w:rsidP="00AD4965">
      <w:pPr>
        <w:rPr>
          <w:lang w:val="en-GB"/>
        </w:rPr>
      </w:pPr>
      <w:r w:rsidRPr="00AD4965">
        <w:rPr>
          <w:lang w:val="en-GB"/>
        </w:rPr>
        <w:t>Anne Heino, Specialist in Learning Support, Growth and Learning Expert Team, tel. 050 4708873 </w:t>
      </w:r>
    </w:p>
    <w:p w14:paraId="73BC2E46" w14:textId="77777777" w:rsidR="00AD4965" w:rsidRPr="00AD4965" w:rsidRDefault="00AD4965" w:rsidP="00AD4965">
      <w:pPr>
        <w:rPr>
          <w:lang w:val="en-GB"/>
        </w:rPr>
      </w:pPr>
      <w:r w:rsidRPr="00AD4965">
        <w:rPr>
          <w:lang w:val="en-GB"/>
        </w:rPr>
        <w:t>Coordinator Sanna Vuorinen, Growth and Learning Expert Team, tel. 040 8446337 </w:t>
      </w:r>
    </w:p>
    <w:p w14:paraId="37D849B8" w14:textId="5057788E" w:rsidR="003D2144" w:rsidRPr="00AD4965" w:rsidRDefault="003D2144">
      <w:pPr>
        <w:rPr>
          <w:lang w:val="en-GB"/>
        </w:rPr>
      </w:pPr>
    </w:p>
    <w:sectPr w:rsidR="003D2144" w:rsidRPr="00AD49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65"/>
    <w:rsid w:val="00360832"/>
    <w:rsid w:val="003D2144"/>
    <w:rsid w:val="00856D8A"/>
    <w:rsid w:val="00AD4965"/>
    <w:rsid w:val="00E767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097A"/>
  <w15:chartTrackingRefBased/>
  <w15:docId w15:val="{7D93A893-2B24-438E-87A4-6B403AA6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D4965"/>
    <w:pPr>
      <w:spacing w:after="0" w:line="240" w:lineRule="auto"/>
    </w:pPr>
    <w:rPr>
      <w:rFonts w:ascii="Aptos" w:hAnsi="Aptos" w:cs="Aptos"/>
      <w:kern w:val="0"/>
    </w:rPr>
  </w:style>
  <w:style w:type="paragraph" w:styleId="Otsikko1">
    <w:name w:val="heading 1"/>
    <w:basedOn w:val="Normaali"/>
    <w:next w:val="Normaali"/>
    <w:link w:val="Otsikko1Char"/>
    <w:uiPriority w:val="9"/>
    <w:qFormat/>
    <w:rsid w:val="00AD49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Otsikko2">
    <w:name w:val="heading 2"/>
    <w:basedOn w:val="Normaali"/>
    <w:next w:val="Normaali"/>
    <w:link w:val="Otsikko2Char"/>
    <w:uiPriority w:val="9"/>
    <w:semiHidden/>
    <w:unhideWhenUsed/>
    <w:qFormat/>
    <w:rsid w:val="00AD49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Otsikko3">
    <w:name w:val="heading 3"/>
    <w:basedOn w:val="Normaali"/>
    <w:next w:val="Normaali"/>
    <w:link w:val="Otsikko3Char"/>
    <w:uiPriority w:val="9"/>
    <w:semiHidden/>
    <w:unhideWhenUsed/>
    <w:qFormat/>
    <w:rsid w:val="00AD49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Otsikko4">
    <w:name w:val="heading 4"/>
    <w:basedOn w:val="Normaali"/>
    <w:next w:val="Normaali"/>
    <w:link w:val="Otsikko4Char"/>
    <w:uiPriority w:val="9"/>
    <w:semiHidden/>
    <w:unhideWhenUsed/>
    <w:qFormat/>
    <w:rsid w:val="00AD4965"/>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Otsikko5">
    <w:name w:val="heading 5"/>
    <w:basedOn w:val="Normaali"/>
    <w:next w:val="Normaali"/>
    <w:link w:val="Otsikko5Char"/>
    <w:uiPriority w:val="9"/>
    <w:semiHidden/>
    <w:unhideWhenUsed/>
    <w:qFormat/>
    <w:rsid w:val="00AD4965"/>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Otsikko6">
    <w:name w:val="heading 6"/>
    <w:basedOn w:val="Normaali"/>
    <w:next w:val="Normaali"/>
    <w:link w:val="Otsikko6Char"/>
    <w:uiPriority w:val="9"/>
    <w:semiHidden/>
    <w:unhideWhenUsed/>
    <w:qFormat/>
    <w:rsid w:val="00AD4965"/>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Otsikko7">
    <w:name w:val="heading 7"/>
    <w:basedOn w:val="Normaali"/>
    <w:next w:val="Normaali"/>
    <w:link w:val="Otsikko7Char"/>
    <w:uiPriority w:val="9"/>
    <w:semiHidden/>
    <w:unhideWhenUsed/>
    <w:qFormat/>
    <w:rsid w:val="00AD4965"/>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Otsikko8">
    <w:name w:val="heading 8"/>
    <w:basedOn w:val="Normaali"/>
    <w:next w:val="Normaali"/>
    <w:link w:val="Otsikko8Char"/>
    <w:uiPriority w:val="9"/>
    <w:semiHidden/>
    <w:unhideWhenUsed/>
    <w:qFormat/>
    <w:rsid w:val="00AD4965"/>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Otsikko9">
    <w:name w:val="heading 9"/>
    <w:basedOn w:val="Normaali"/>
    <w:next w:val="Normaali"/>
    <w:link w:val="Otsikko9Char"/>
    <w:uiPriority w:val="9"/>
    <w:semiHidden/>
    <w:unhideWhenUsed/>
    <w:qFormat/>
    <w:rsid w:val="00AD4965"/>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D496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D496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D496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D496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D496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D496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D496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D496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D4965"/>
    <w:rPr>
      <w:rFonts w:eastAsiaTheme="majorEastAsia" w:cstheme="majorBidi"/>
      <w:color w:val="272727" w:themeColor="text1" w:themeTint="D8"/>
    </w:rPr>
  </w:style>
  <w:style w:type="paragraph" w:styleId="Otsikko">
    <w:name w:val="Title"/>
    <w:basedOn w:val="Normaali"/>
    <w:next w:val="Normaali"/>
    <w:link w:val="OtsikkoChar"/>
    <w:uiPriority w:val="10"/>
    <w:qFormat/>
    <w:rsid w:val="00AD4965"/>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D496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D49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aotsikkoChar">
    <w:name w:val="Alaotsikko Char"/>
    <w:basedOn w:val="Kappaleenoletusfontti"/>
    <w:link w:val="Alaotsikko"/>
    <w:uiPriority w:val="11"/>
    <w:rsid w:val="00AD496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D4965"/>
    <w:pPr>
      <w:spacing w:before="160" w:after="160" w:line="259" w:lineRule="auto"/>
      <w:jc w:val="center"/>
    </w:pPr>
    <w:rPr>
      <w:rFonts w:asciiTheme="minorHAnsi" w:hAnsiTheme="minorHAnsi" w:cstheme="minorBidi"/>
      <w:i/>
      <w:iCs/>
      <w:color w:val="404040" w:themeColor="text1" w:themeTint="BF"/>
      <w:kern w:val="2"/>
    </w:rPr>
  </w:style>
  <w:style w:type="character" w:customStyle="1" w:styleId="LainausChar">
    <w:name w:val="Lainaus Char"/>
    <w:basedOn w:val="Kappaleenoletusfontti"/>
    <w:link w:val="Lainaus"/>
    <w:uiPriority w:val="29"/>
    <w:rsid w:val="00AD4965"/>
    <w:rPr>
      <w:i/>
      <w:iCs/>
      <w:color w:val="404040" w:themeColor="text1" w:themeTint="BF"/>
    </w:rPr>
  </w:style>
  <w:style w:type="paragraph" w:styleId="Luettelokappale">
    <w:name w:val="List Paragraph"/>
    <w:basedOn w:val="Normaali"/>
    <w:uiPriority w:val="34"/>
    <w:qFormat/>
    <w:rsid w:val="00AD4965"/>
    <w:pPr>
      <w:spacing w:after="160" w:line="259" w:lineRule="auto"/>
      <w:ind w:left="720"/>
      <w:contextualSpacing/>
    </w:pPr>
    <w:rPr>
      <w:rFonts w:asciiTheme="minorHAnsi" w:hAnsiTheme="minorHAnsi" w:cstheme="minorBidi"/>
      <w:kern w:val="2"/>
    </w:rPr>
  </w:style>
  <w:style w:type="character" w:styleId="Voimakaskorostus">
    <w:name w:val="Intense Emphasis"/>
    <w:basedOn w:val="Kappaleenoletusfontti"/>
    <w:uiPriority w:val="21"/>
    <w:qFormat/>
    <w:rsid w:val="00AD4965"/>
    <w:rPr>
      <w:i/>
      <w:iCs/>
      <w:color w:val="0F4761" w:themeColor="accent1" w:themeShade="BF"/>
    </w:rPr>
  </w:style>
  <w:style w:type="paragraph" w:styleId="Erottuvalainaus">
    <w:name w:val="Intense Quote"/>
    <w:basedOn w:val="Normaali"/>
    <w:next w:val="Normaali"/>
    <w:link w:val="ErottuvalainausChar"/>
    <w:uiPriority w:val="30"/>
    <w:qFormat/>
    <w:rsid w:val="00AD49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ErottuvalainausChar">
    <w:name w:val="Erottuva lainaus Char"/>
    <w:basedOn w:val="Kappaleenoletusfontti"/>
    <w:link w:val="Erottuvalainaus"/>
    <w:uiPriority w:val="30"/>
    <w:rsid w:val="00AD4965"/>
    <w:rPr>
      <w:i/>
      <w:iCs/>
      <w:color w:val="0F4761" w:themeColor="accent1" w:themeShade="BF"/>
    </w:rPr>
  </w:style>
  <w:style w:type="character" w:styleId="Erottuvaviittaus">
    <w:name w:val="Intense Reference"/>
    <w:basedOn w:val="Kappaleenoletusfontti"/>
    <w:uiPriority w:val="32"/>
    <w:qFormat/>
    <w:rsid w:val="00AD49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407348">
      <w:bodyDiv w:val="1"/>
      <w:marLeft w:val="0"/>
      <w:marRight w:val="0"/>
      <w:marTop w:val="0"/>
      <w:marBottom w:val="0"/>
      <w:divBdr>
        <w:top w:val="none" w:sz="0" w:space="0" w:color="auto"/>
        <w:left w:val="none" w:sz="0" w:space="0" w:color="auto"/>
        <w:bottom w:val="none" w:sz="0" w:space="0" w:color="auto"/>
        <w:right w:val="none" w:sz="0" w:space="0" w:color="auto"/>
      </w:divBdr>
    </w:div>
    <w:div w:id="1810319887">
      <w:bodyDiv w:val="1"/>
      <w:marLeft w:val="0"/>
      <w:marRight w:val="0"/>
      <w:marTop w:val="0"/>
      <w:marBottom w:val="0"/>
      <w:divBdr>
        <w:top w:val="none" w:sz="0" w:space="0" w:color="auto"/>
        <w:left w:val="none" w:sz="0" w:space="0" w:color="auto"/>
        <w:bottom w:val="none" w:sz="0" w:space="0" w:color="auto"/>
        <w:right w:val="none" w:sz="0" w:space="0" w:color="auto"/>
      </w:divBdr>
      <w:divsChild>
        <w:div w:id="152071632">
          <w:marLeft w:val="0"/>
          <w:marRight w:val="0"/>
          <w:marTop w:val="120"/>
          <w:marBottom w:val="0"/>
          <w:divBdr>
            <w:top w:val="none" w:sz="0" w:space="0" w:color="auto"/>
            <w:left w:val="none" w:sz="0" w:space="0" w:color="auto"/>
            <w:bottom w:val="none" w:sz="0" w:space="0" w:color="auto"/>
            <w:right w:val="none" w:sz="0" w:space="0" w:color="auto"/>
          </w:divBdr>
          <w:divsChild>
            <w:div w:id="4400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6033</Characters>
  <Application>Microsoft Office Word</Application>
  <DocSecurity>0</DocSecurity>
  <Lines>50</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Autio Juhana</dc:creator>
  <cp:keywords/>
  <dc:description/>
  <cp:lastModifiedBy>Autio Juhana</cp:lastModifiedBy>
  <cp:revision>1</cp:revision>
  <dcterms:created xsi:type="dcterms:W3CDTF">2025-08-20T06:20:00Z</dcterms:created>
  <dcterms:modified xsi:type="dcterms:W3CDTF">2025-08-20T06:22:00Z</dcterms:modified>
</cp:coreProperties>
</file>