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10" w:type="dxa"/>
        <w:jc w:val="center"/>
        <w:tblBorders>
          <w:top w:val="outset" w:color="auto" w:sz="6" w:space="0"/>
          <w:left w:val="outset" w:color="auto" w:sz="6" w:space="0"/>
          <w:bottom w:val="outset" w:color="auto" w:sz="6" w:space="0"/>
          <w:right w:val="outset" w:color="auto" w:sz="6" w:space="0"/>
        </w:tblBorders>
        <w:tblLayout w:type="fixed"/>
        <w:tblCellMar>
          <w:top w:w="85" w:type="dxa"/>
          <w:left w:w="85" w:type="dxa"/>
          <w:bottom w:w="85" w:type="dxa"/>
          <w:right w:w="85" w:type="dxa"/>
        </w:tblCellMar>
        <w:tblLook w:val="04A0" w:firstRow="1" w:lastRow="0" w:firstColumn="1" w:lastColumn="0" w:noHBand="0" w:noVBand="1"/>
      </w:tblPr>
      <w:tblGrid>
        <w:gridCol w:w="1410"/>
        <w:gridCol w:w="3663"/>
        <w:gridCol w:w="2432"/>
        <w:gridCol w:w="1559"/>
        <w:gridCol w:w="1175"/>
        <w:gridCol w:w="3796"/>
        <w:gridCol w:w="1275"/>
      </w:tblGrid>
      <w:tr w:rsidRPr="00FD4E9F" w:rsidR="000971C7" w:rsidTr="70CFB0F7" w14:paraId="4E934589" w14:textId="77777777">
        <w:trPr>
          <w:trHeight w:val="511"/>
          <w:jc w:val="center"/>
        </w:trPr>
        <w:tc>
          <w:tcPr>
            <w:tcW w:w="15310" w:type="dxa"/>
            <w:gridSpan w:val="7"/>
            <w:tcBorders>
              <w:top w:val="single" w:color="auto" w:sz="6" w:space="0"/>
              <w:left w:val="single" w:color="auto" w:sz="6" w:space="0"/>
              <w:bottom w:val="single" w:color="auto" w:sz="6" w:space="0"/>
              <w:right w:val="single" w:color="auto" w:sz="6" w:space="0"/>
            </w:tcBorders>
            <w:shd w:val="clear" w:color="auto" w:fill="FFF2CC" w:themeFill="accent4" w:themeFillTint="33"/>
            <w:tcMar/>
          </w:tcPr>
          <w:p w:rsidR="000971C7" w:rsidP="28A58491" w:rsidRDefault="00BA337E" w14:paraId="7C314935" w14:textId="321480E2">
            <w:pPr>
              <w:spacing w:after="0" w:line="240" w:lineRule="auto"/>
              <w:textAlignment w:val="baseline"/>
              <w:rPr>
                <w:rFonts w:eastAsiaTheme="minorEastAsia"/>
                <w:lang w:eastAsia="fi-FI"/>
              </w:rPr>
            </w:pPr>
            <w:r>
              <w:rPr>
                <w:rFonts w:eastAsiaTheme="minorEastAsia"/>
                <w:lang w:eastAsia="fi-FI"/>
              </w:rPr>
              <w:t>TE</w:t>
            </w:r>
            <w:r w:rsidR="006169A7">
              <w:rPr>
                <w:rFonts w:eastAsiaTheme="minorEastAsia"/>
                <w:lang w:eastAsia="fi-FI"/>
              </w:rPr>
              <w:t xml:space="preserve"> </w:t>
            </w:r>
            <w:r>
              <w:rPr>
                <w:rFonts w:eastAsiaTheme="minorEastAsia"/>
                <w:lang w:eastAsia="fi-FI"/>
              </w:rPr>
              <w:t>8lk</w:t>
            </w:r>
            <w:r w:rsidR="00B9142A">
              <w:rPr>
                <w:rFonts w:eastAsiaTheme="minorEastAsia"/>
                <w:lang w:eastAsia="fi-FI"/>
              </w:rPr>
              <w:t xml:space="preserve"> – VSOP</w:t>
            </w:r>
          </w:p>
          <w:p w:rsidR="00BA337E" w:rsidP="007C1B05" w:rsidRDefault="00BA337E" w14:paraId="69F81A74" w14:textId="77777777">
            <w:pPr>
              <w:spacing w:after="0"/>
            </w:pPr>
            <w:r w:rsidRPr="00200C42">
              <w:t>Tavoitteet T</w:t>
            </w:r>
            <w:r w:rsidRPr="00200C42" w:rsidR="00137676">
              <w:t>5-T8</w:t>
            </w:r>
            <w:r w:rsidRPr="00200C42">
              <w:t xml:space="preserve"> arvioidaan ainoastaan vuosiluokalla 8 Jyväskylän </w:t>
            </w:r>
            <w:proofErr w:type="spellStart"/>
            <w:r w:rsidRPr="00200C42">
              <w:t>vuosiluokkaistamisten</w:t>
            </w:r>
            <w:proofErr w:type="spellEnd"/>
            <w:r w:rsidRPr="00200C42">
              <w:t xml:space="preserve"> mukaisesti.</w:t>
            </w:r>
          </w:p>
          <w:p w:rsidRPr="00200C42" w:rsidR="006169A7" w:rsidP="007C1B05" w:rsidRDefault="0082728F" w14:paraId="45FB23A5" w14:textId="5F654FEB">
            <w:pPr>
              <w:spacing w:after="0"/>
            </w:pPr>
            <w:r w:rsidRPr="79E9D97B">
              <w:rPr>
                <w:rFonts w:ascii="Calibri" w:hAnsi="Calibri" w:eastAsia="Calibri" w:cs="Calibri"/>
                <w:color w:val="000000" w:themeColor="text1"/>
              </w:rPr>
              <w:t>T</w:t>
            </w:r>
            <w:r>
              <w:rPr>
                <w:rFonts w:ascii="Calibri" w:hAnsi="Calibri" w:eastAsia="Calibri" w:cs="Calibri"/>
                <w:color w:val="000000" w:themeColor="text1"/>
              </w:rPr>
              <w:t>7</w:t>
            </w:r>
            <w:r w:rsidRPr="79E9D97B">
              <w:rPr>
                <w:rFonts w:ascii="Calibri" w:hAnsi="Calibri" w:eastAsia="Calibri" w:cs="Calibri"/>
                <w:color w:val="000000" w:themeColor="text1"/>
              </w:rPr>
              <w:t xml:space="preserve"> ei käytetä arvosanan muodostamisen perusteena.</w:t>
            </w:r>
            <w:r>
              <w:rPr>
                <w:rFonts w:ascii="Calibri" w:hAnsi="Calibri" w:eastAsia="Calibri" w:cs="Calibri"/>
                <w:color w:val="000000" w:themeColor="text1"/>
              </w:rPr>
              <w:t xml:space="preserve"> Huom. itsearviointi.</w:t>
            </w:r>
          </w:p>
        </w:tc>
      </w:tr>
      <w:tr w:rsidRPr="00FD4E9F" w:rsidR="0082728F" w:rsidTr="70CFB0F7" w14:paraId="2E9B49F8" w14:textId="77777777">
        <w:trPr>
          <w:trHeight w:val="290"/>
          <w:jc w:val="center"/>
        </w:trPr>
        <w:tc>
          <w:tcPr>
            <w:tcW w:w="15310" w:type="dxa"/>
            <w:gridSpan w:val="7"/>
            <w:tcBorders>
              <w:top w:val="single" w:color="auto" w:sz="6" w:space="0"/>
              <w:left w:val="single" w:color="auto" w:sz="6" w:space="0"/>
              <w:bottom w:val="nil"/>
              <w:right w:val="single" w:color="auto" w:sz="6" w:space="0"/>
            </w:tcBorders>
            <w:shd w:val="clear" w:color="auto" w:fill="auto"/>
            <w:tcMar/>
          </w:tcPr>
          <w:p w:rsidR="0082728F" w:rsidP="28A58491" w:rsidRDefault="00DB7A98" w14:paraId="5EC109A1" w14:textId="7A7F061E">
            <w:pPr>
              <w:spacing w:after="0" w:line="240" w:lineRule="auto"/>
              <w:textAlignment w:val="baseline"/>
              <w:rPr>
                <w:rFonts w:eastAsiaTheme="minorEastAsia"/>
                <w:lang w:eastAsia="fi-FI"/>
              </w:rPr>
            </w:pPr>
            <w:r>
              <w:rPr>
                <w:rFonts w:eastAsia="Times New Roman" w:cstheme="minorHAnsi"/>
                <w:lang w:eastAsia="fi-FI"/>
              </w:rPr>
              <w:t>Esimerkkejä opiskelu- ja suoritustavoista</w:t>
            </w:r>
          </w:p>
        </w:tc>
      </w:tr>
      <w:tr w:rsidRPr="00FD4E9F" w:rsidR="00DB7A98" w:rsidTr="70CFB0F7" w14:paraId="7F3F9508" w14:textId="77777777">
        <w:trPr>
          <w:trHeight w:val="98"/>
          <w:jc w:val="center"/>
        </w:trPr>
        <w:tc>
          <w:tcPr>
            <w:tcW w:w="5073" w:type="dxa"/>
            <w:gridSpan w:val="2"/>
            <w:tcBorders>
              <w:top w:val="nil"/>
              <w:left w:val="single" w:color="auto" w:sz="6" w:space="0"/>
              <w:bottom w:val="single" w:color="auto" w:sz="6" w:space="0"/>
              <w:right w:val="nil"/>
            </w:tcBorders>
            <w:shd w:val="clear" w:color="auto" w:fill="auto"/>
            <w:tcMar/>
          </w:tcPr>
          <w:p w:rsidR="00DB7A98" w:rsidP="00DB7A98" w:rsidRDefault="00DB7A98" w14:paraId="62046971"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aineet ja esseet</w:t>
            </w:r>
          </w:p>
          <w:p w:rsidR="00DB7A98" w:rsidP="00DB7A98" w:rsidRDefault="00DB7A98" w14:paraId="5E4DF4B5" w14:textId="77777777">
            <w:pPr>
              <w:pStyle w:val="Luettelokappale"/>
              <w:numPr>
                <w:ilvl w:val="0"/>
                <w:numId w:val="3"/>
              </w:numPr>
              <w:spacing w:after="0" w:line="240" w:lineRule="auto"/>
              <w:ind w:left="376" w:hanging="344"/>
              <w:rPr>
                <w:rFonts w:ascii="Calibri" w:hAnsi="Calibri" w:eastAsia="Calibri" w:cs="Calibri"/>
                <w:color w:val="000000" w:themeColor="text1"/>
              </w:rPr>
            </w:pPr>
            <w:r>
              <w:rPr>
                <w:rFonts w:ascii="Calibri" w:hAnsi="Calibri" w:eastAsia="Calibri" w:cs="Calibri"/>
                <w:color w:val="000000" w:themeColor="text1"/>
              </w:rPr>
              <w:t>draamaharjoitus/</w:t>
            </w:r>
            <w:r w:rsidRPr="21B69205">
              <w:rPr>
                <w:rFonts w:ascii="Calibri" w:hAnsi="Calibri" w:eastAsia="Calibri" w:cs="Calibri"/>
                <w:color w:val="000000" w:themeColor="text1"/>
              </w:rPr>
              <w:t>näytelm</w:t>
            </w:r>
            <w:r>
              <w:rPr>
                <w:rFonts w:ascii="Calibri" w:hAnsi="Calibri" w:eastAsia="Calibri" w:cs="Calibri"/>
                <w:color w:val="000000" w:themeColor="text1"/>
              </w:rPr>
              <w:t>ä</w:t>
            </w:r>
          </w:p>
          <w:p w:rsidRPr="0082728F" w:rsidR="00DB7A98" w:rsidP="00DB7A98" w:rsidRDefault="00DB7A98" w14:paraId="6FB1A9BB" w14:textId="77777777">
            <w:pPr>
              <w:pStyle w:val="Luettelokappale"/>
              <w:numPr>
                <w:ilvl w:val="0"/>
                <w:numId w:val="3"/>
              </w:numPr>
              <w:spacing w:after="0" w:line="240" w:lineRule="auto"/>
              <w:ind w:left="376" w:hanging="344"/>
              <w:rPr>
                <w:rFonts w:ascii="Calibri" w:hAnsi="Calibri" w:eastAsia="Calibri" w:cs="Calibri"/>
                <w:color w:val="000000" w:themeColor="text1"/>
              </w:rPr>
            </w:pPr>
            <w:r>
              <w:rPr>
                <w:rFonts w:eastAsiaTheme="minorEastAsia"/>
                <w:lang w:eastAsia="fi-FI"/>
              </w:rPr>
              <w:t>ensiaputaitojen harjoittelu käytännössä</w:t>
            </w:r>
          </w:p>
          <w:p w:rsidR="00DB7A98" w:rsidP="00DB7A98" w:rsidRDefault="00DB7A98" w14:paraId="0DC94CF1"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havainnointitehtävät</w:t>
            </w:r>
            <w:r>
              <w:rPr>
                <w:rFonts w:ascii="Calibri" w:hAnsi="Calibri" w:eastAsia="Calibri" w:cs="Calibri"/>
                <w:color w:val="000000" w:themeColor="text1"/>
              </w:rPr>
              <w:t xml:space="preserve"> (esim. vuorovaikutustilanteiden havainnointi ja analysointi)</w:t>
            </w:r>
          </w:p>
          <w:p w:rsidR="00DB7A98" w:rsidP="00DB7A98" w:rsidRDefault="00DB7A98" w14:paraId="7E998380"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kuvalliset/kirjalliset harjoitteet</w:t>
            </w:r>
          </w:p>
          <w:p w:rsidRPr="00DB7A98" w:rsidR="00DB7A98" w:rsidP="00DB7A98" w:rsidRDefault="00DB7A98" w14:paraId="06BFD928" w14:textId="3BBE364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käsitekartta</w:t>
            </w:r>
          </w:p>
        </w:tc>
        <w:tc>
          <w:tcPr>
            <w:tcW w:w="5166" w:type="dxa"/>
            <w:gridSpan w:val="3"/>
            <w:tcBorders>
              <w:top w:val="nil"/>
              <w:left w:val="nil"/>
              <w:bottom w:val="single" w:color="auto" w:sz="6" w:space="0"/>
              <w:right w:val="nil"/>
            </w:tcBorders>
            <w:shd w:val="clear" w:color="auto" w:fill="auto"/>
            <w:tcMar/>
          </w:tcPr>
          <w:p w:rsidR="00DB7A98" w:rsidP="00DB7A98" w:rsidRDefault="00DB7A98" w14:paraId="51369882" w14:textId="22033C9E">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laminoidut kuvat</w:t>
            </w:r>
          </w:p>
          <w:p w:rsidR="00DB7A98" w:rsidP="00DB7A98" w:rsidRDefault="00DB7A98" w14:paraId="3A92914F" w14:textId="6FDECB9F">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oppimispelit</w:t>
            </w:r>
          </w:p>
          <w:p w:rsidRPr="004C171E" w:rsidR="00DB7A98" w:rsidP="00DB7A98" w:rsidRDefault="00DB7A98" w14:paraId="23DD58E5"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004C171E">
              <w:rPr>
                <w:rFonts w:ascii="Calibri" w:hAnsi="Calibri" w:eastAsia="Calibri" w:cs="Calibri"/>
                <w:color w:val="000000" w:themeColor="text1"/>
              </w:rPr>
              <w:t>podcastit ja blogit</w:t>
            </w:r>
          </w:p>
          <w:p w:rsidRPr="00CA4362" w:rsidR="00DB7A98" w:rsidP="00DB7A98" w:rsidRDefault="00DB7A98" w14:paraId="7DA810D2"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00CA4362">
              <w:rPr>
                <w:rFonts w:ascii="Calibri" w:hAnsi="Calibri" w:eastAsia="Calibri" w:cs="Calibri"/>
                <w:color w:val="000000" w:themeColor="text1"/>
              </w:rPr>
              <w:t>portfoliot ja oppimispäiväkirjat</w:t>
            </w:r>
          </w:p>
          <w:p w:rsidR="00DB7A98" w:rsidP="00DB7A98" w:rsidRDefault="00DB7A98" w14:paraId="339A3B01"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 xml:space="preserve">projektityöt </w:t>
            </w:r>
          </w:p>
          <w:p w:rsidR="00DB7A98" w:rsidP="00DB7A98" w:rsidRDefault="00DB7A98" w14:paraId="3ED672CD"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ryhmätehtävä, paritehtävä</w:t>
            </w:r>
          </w:p>
          <w:p w:rsidR="00DB7A98" w:rsidP="00DB7A98" w:rsidRDefault="00DB7A98" w14:paraId="5D27B2B1"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 xml:space="preserve">suulliset työt ja esitelmät </w:t>
            </w:r>
          </w:p>
          <w:p w:rsidRPr="00DB7A98" w:rsidR="00DB7A98" w:rsidP="00DB7A98" w:rsidRDefault="00DB7A98" w14:paraId="17A80837" w14:textId="4F42B558">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tabletti- ja videotyöskentely</w:t>
            </w:r>
          </w:p>
        </w:tc>
        <w:tc>
          <w:tcPr>
            <w:tcW w:w="5071" w:type="dxa"/>
            <w:gridSpan w:val="2"/>
            <w:tcBorders>
              <w:top w:val="nil"/>
              <w:left w:val="nil"/>
              <w:bottom w:val="single" w:color="auto" w:sz="6" w:space="0"/>
              <w:right w:val="single" w:color="auto" w:sz="6" w:space="0"/>
            </w:tcBorders>
            <w:shd w:val="clear" w:color="auto" w:fill="auto"/>
            <w:tcMar/>
          </w:tcPr>
          <w:p w:rsidRPr="00497E8A" w:rsidR="00DB7A98" w:rsidP="00DB7A98" w:rsidRDefault="00DB7A98" w14:paraId="4D691159"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00497E8A">
              <w:rPr>
                <w:rFonts w:ascii="Calibri" w:hAnsi="Calibri" w:eastAsia="Calibri" w:cs="Calibri"/>
                <w:color w:val="000000" w:themeColor="text1"/>
              </w:rPr>
              <w:t>uutiset</w:t>
            </w:r>
            <w:r>
              <w:rPr>
                <w:rFonts w:ascii="Calibri" w:hAnsi="Calibri" w:eastAsia="Calibri" w:cs="Calibri"/>
                <w:color w:val="000000" w:themeColor="text1"/>
              </w:rPr>
              <w:t xml:space="preserve">, </w:t>
            </w:r>
            <w:r w:rsidRPr="00497E8A">
              <w:rPr>
                <w:rFonts w:ascii="Calibri" w:hAnsi="Calibri" w:eastAsia="Calibri" w:cs="Calibri"/>
                <w:color w:val="000000" w:themeColor="text1"/>
              </w:rPr>
              <w:t>dokumentit ja elokuvat</w:t>
            </w:r>
          </w:p>
          <w:p w:rsidRPr="006B0F6A" w:rsidR="00DB7A98" w:rsidP="00DB7A98" w:rsidRDefault="00DB7A98" w14:paraId="52CB65DD"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videot ja kuvat</w:t>
            </w:r>
          </w:p>
          <w:p w:rsidR="00DB7A98" w:rsidP="00DB7A98" w:rsidRDefault="00DB7A98" w14:paraId="600FA3A7"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vierailut</w:t>
            </w:r>
            <w:r>
              <w:rPr>
                <w:rFonts w:ascii="Calibri" w:hAnsi="Calibri" w:eastAsia="Calibri" w:cs="Calibri"/>
                <w:color w:val="000000" w:themeColor="text1"/>
              </w:rPr>
              <w:t xml:space="preserve"> ja vierailijat livenä tai etänä (esim. kriisipalveluita tuottavat yksiköt, nuorisopalvelut) </w:t>
            </w:r>
          </w:p>
          <w:p w:rsidR="00DB7A98" w:rsidP="00DB7A98" w:rsidRDefault="00DB7A98" w14:paraId="24DDC2D0" w14:textId="77777777">
            <w:pPr>
              <w:pStyle w:val="Luettelokappale"/>
              <w:numPr>
                <w:ilvl w:val="0"/>
                <w:numId w:val="3"/>
              </w:numPr>
              <w:spacing w:after="0" w:line="240" w:lineRule="auto"/>
              <w:ind w:left="376" w:hanging="344"/>
              <w:rPr>
                <w:rFonts w:ascii="Calibri" w:hAnsi="Calibri" w:eastAsia="Calibri" w:cs="Calibri"/>
                <w:color w:val="000000" w:themeColor="text1"/>
              </w:rPr>
            </w:pPr>
            <w:r w:rsidRPr="21B69205">
              <w:rPr>
                <w:rFonts w:ascii="Calibri" w:hAnsi="Calibri" w:eastAsia="Calibri" w:cs="Calibri"/>
                <w:color w:val="000000" w:themeColor="text1"/>
              </w:rPr>
              <w:t>visuaalinen tuotos (esim. sarjakuva, kuvakooste, mainos, piirros)</w:t>
            </w:r>
          </w:p>
          <w:p w:rsidRPr="00DB7A98" w:rsidR="00DB7A98" w:rsidP="00DB7A98" w:rsidRDefault="00DB7A98" w14:paraId="1A35064E" w14:textId="130AEAC8">
            <w:pPr>
              <w:pStyle w:val="Luettelokappale"/>
              <w:numPr>
                <w:ilvl w:val="0"/>
                <w:numId w:val="3"/>
              </w:numPr>
              <w:spacing w:after="0" w:line="240" w:lineRule="auto"/>
              <w:ind w:left="376" w:hanging="344"/>
              <w:rPr>
                <w:rFonts w:ascii="Calibri" w:hAnsi="Calibri" w:eastAsia="Calibri" w:cs="Calibri"/>
                <w:color w:val="000000" w:themeColor="text1"/>
              </w:rPr>
            </w:pPr>
            <w:r w:rsidRPr="00DB7A98">
              <w:rPr>
                <w:rFonts w:ascii="Calibri" w:hAnsi="Calibri" w:eastAsia="Calibri" w:cs="Calibri"/>
                <w:color w:val="000000" w:themeColor="text1"/>
              </w:rPr>
              <w:t>väittelyt, keskustelut, paneelikeskustelut</w:t>
            </w:r>
          </w:p>
        </w:tc>
      </w:tr>
      <w:tr w:rsidRPr="00FD4E9F" w:rsidR="00DB7A98" w:rsidTr="70CFB0F7" w14:paraId="7511A54C" w14:textId="77777777">
        <w:trPr>
          <w:trHeight w:val="525"/>
          <w:jc w:val="center"/>
        </w:trPr>
        <w:tc>
          <w:tcPr>
            <w:tcW w:w="1410"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FD4E9F" w:rsidR="00DB7A98" w:rsidP="28A58491" w:rsidRDefault="00DB7A98" w14:paraId="346FB1DF" w14:textId="0FBABAFE">
            <w:pPr>
              <w:spacing w:after="0" w:line="240" w:lineRule="auto"/>
              <w:textAlignment w:val="baseline"/>
              <w:rPr>
                <w:rFonts w:eastAsiaTheme="minorEastAsia"/>
                <w:lang w:eastAsia="fi-FI"/>
              </w:rPr>
            </w:pPr>
            <w:r w:rsidRPr="00FD4E9F">
              <w:rPr>
                <w:rFonts w:eastAsiaTheme="minorEastAsia"/>
                <w:lang w:eastAsia="fi-FI"/>
              </w:rPr>
              <w:t>SISÄLTÖALUE TAVOITTEET </w:t>
            </w:r>
          </w:p>
        </w:tc>
        <w:tc>
          <w:tcPr>
            <w:tcW w:w="6095" w:type="dxa"/>
            <w:gridSpan w:val="2"/>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FD4E9F" w:rsidR="00DB7A98" w:rsidP="28A58491" w:rsidRDefault="00DB7A98" w14:paraId="08E93014" w14:textId="72FFC0F8">
            <w:pPr>
              <w:spacing w:after="0" w:line="240" w:lineRule="auto"/>
              <w:textAlignment w:val="baseline"/>
              <w:rPr>
                <w:rFonts w:eastAsiaTheme="minorEastAsia"/>
                <w:lang w:eastAsia="fi-FI"/>
              </w:rPr>
            </w:pPr>
            <w:r w:rsidRPr="00FD4E9F">
              <w:rPr>
                <w:rFonts w:eastAsiaTheme="minorEastAsia"/>
                <w:lang w:eastAsia="fi-FI"/>
              </w:rPr>
              <w:t>Opiskeltava sisältö </w:t>
            </w:r>
          </w:p>
          <w:p w:rsidRPr="00FD4E9F" w:rsidR="00DB7A98" w:rsidP="28A58491" w:rsidRDefault="00DB7A98" w14:paraId="0848B5F7" w14:textId="5A17A797">
            <w:pPr>
              <w:spacing w:after="0" w:line="240" w:lineRule="auto"/>
              <w:textAlignment w:val="baseline"/>
              <w:rPr>
                <w:rFonts w:eastAsiaTheme="minorEastAsia"/>
                <w:lang w:eastAsia="fi-FI"/>
              </w:rPr>
            </w:pPr>
          </w:p>
        </w:tc>
        <w:tc>
          <w:tcPr>
            <w:tcW w:w="1559"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FD4E9F" w:rsidR="00DB7A98" w:rsidP="28A58491" w:rsidRDefault="00DB7A98" w14:paraId="68798850" w14:textId="09A46A48">
            <w:pPr>
              <w:spacing w:after="0" w:line="240" w:lineRule="auto"/>
              <w:textAlignment w:val="baseline"/>
              <w:rPr>
                <w:rFonts w:eastAsiaTheme="minorEastAsia"/>
                <w:lang w:eastAsia="fi-FI"/>
              </w:rPr>
            </w:pPr>
            <w:r w:rsidRPr="00FD4E9F">
              <w:rPr>
                <w:rFonts w:eastAsiaTheme="minorEastAsia"/>
                <w:lang w:eastAsia="fi-FI"/>
              </w:rPr>
              <w:t>Lisähuomioita </w:t>
            </w:r>
          </w:p>
        </w:tc>
        <w:tc>
          <w:tcPr>
            <w:tcW w:w="4971" w:type="dxa"/>
            <w:gridSpan w:val="2"/>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FD4E9F" w:rsidR="00DB7A98" w:rsidP="28A58491" w:rsidRDefault="00B10CCA" w14:paraId="60A0FDFA" w14:textId="68EE4612">
            <w:pPr>
              <w:spacing w:after="0" w:line="240" w:lineRule="auto"/>
              <w:textAlignment w:val="baseline"/>
              <w:rPr>
                <w:rFonts w:eastAsiaTheme="minorEastAsia"/>
                <w:lang w:eastAsia="fi-FI"/>
              </w:rPr>
            </w:pPr>
            <w:r>
              <w:rPr>
                <w:rStyle w:val="normaltextrun"/>
                <w:rFonts w:ascii="Calibri" w:hAnsi="Calibri" w:cs="Calibri"/>
                <w:color w:val="000000"/>
                <w:bdr w:val="none" w:color="auto" w:sz="0" w:space="0" w:frame="1"/>
              </w:rPr>
              <w:t>Näyttötavat, suunnitelmat, omat ideat esim. opintokokonaisuuksista</w:t>
            </w:r>
          </w:p>
        </w:tc>
        <w:tc>
          <w:tcPr>
            <w:tcW w:w="1275" w:type="dxa"/>
            <w:tcBorders>
              <w:top w:val="single" w:color="auto" w:sz="6" w:space="0"/>
              <w:left w:val="single" w:color="auto" w:sz="6" w:space="0"/>
              <w:bottom w:val="single" w:color="auto" w:sz="6" w:space="0"/>
              <w:right w:val="single" w:color="auto" w:sz="6" w:space="0"/>
            </w:tcBorders>
            <w:shd w:val="clear" w:color="auto" w:fill="FFC000" w:themeFill="accent4"/>
            <w:tcMar/>
            <w:hideMark/>
          </w:tcPr>
          <w:p w:rsidRPr="00FD4E9F" w:rsidR="00DB7A98" w:rsidP="28A58491" w:rsidRDefault="00DB7A98" w14:paraId="1B3C583C" w14:textId="53958A74">
            <w:pPr>
              <w:spacing w:after="0" w:line="240" w:lineRule="auto"/>
              <w:textAlignment w:val="baseline"/>
              <w:rPr>
                <w:rFonts w:eastAsiaTheme="minorEastAsia"/>
                <w:lang w:eastAsia="fi-FI"/>
              </w:rPr>
            </w:pPr>
            <w:r w:rsidRPr="00FD4E9F">
              <w:rPr>
                <w:rFonts w:eastAsiaTheme="minorEastAsia"/>
                <w:lang w:eastAsia="fi-FI"/>
              </w:rPr>
              <w:t>Aikataulu/</w:t>
            </w:r>
            <w:r>
              <w:rPr>
                <w:rFonts w:eastAsiaTheme="minorEastAsia"/>
                <w:lang w:eastAsia="fi-FI"/>
              </w:rPr>
              <w:br/>
            </w:r>
            <w:r w:rsidRPr="00FD4E9F">
              <w:rPr>
                <w:rFonts w:eastAsiaTheme="minorEastAsia"/>
                <w:lang w:eastAsia="fi-FI"/>
              </w:rPr>
              <w:t>suoritettu </w:t>
            </w:r>
          </w:p>
        </w:tc>
      </w:tr>
      <w:tr w:rsidRPr="00FD4E9F" w:rsidR="00DB7A98" w:rsidTr="70CFB0F7" w14:paraId="2ADD82E4" w14:textId="77777777">
        <w:trPr>
          <w:trHeight w:val="191"/>
          <w:jc w:val="center"/>
        </w:trPr>
        <w:tc>
          <w:tcPr>
            <w:tcW w:w="1410" w:type="dxa"/>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FD4E9F" w:rsidR="00DB7A98" w:rsidP="004C33FA" w:rsidRDefault="00F32036" w14:paraId="3EE124D7" w14:textId="48983B60">
            <w:pPr>
              <w:spacing w:after="0" w:line="240" w:lineRule="auto"/>
              <w:textAlignment w:val="baseline"/>
              <w:rPr>
                <w:rFonts w:eastAsiaTheme="minorEastAsia"/>
                <w:lang w:eastAsia="fi-FI"/>
              </w:rPr>
            </w:pPr>
            <w:r>
              <w:rPr>
                <w:rFonts w:eastAsiaTheme="minorEastAsia"/>
                <w:lang w:eastAsia="fi-FI"/>
              </w:rPr>
              <w:t xml:space="preserve">S1 </w:t>
            </w:r>
          </w:p>
          <w:p w:rsidRPr="00FD4E9F" w:rsidR="00DB7A98" w:rsidP="00F94D79" w:rsidRDefault="00DB7A98" w14:paraId="11AF366D" w14:textId="77777777">
            <w:pPr>
              <w:spacing w:after="0" w:line="240" w:lineRule="auto"/>
              <w:textAlignment w:val="baseline"/>
              <w:rPr>
                <w:rFonts w:eastAsiaTheme="minorEastAsia"/>
                <w:lang w:eastAsia="fi-FI"/>
              </w:rPr>
            </w:pPr>
          </w:p>
          <w:p w:rsidR="00DB7A98" w:rsidP="00F94D79" w:rsidRDefault="00DB7A98" w14:paraId="0BAEDF61" w14:textId="77777777">
            <w:pPr>
              <w:spacing w:after="0" w:line="240" w:lineRule="auto"/>
              <w:textAlignment w:val="baseline"/>
              <w:rPr>
                <w:rFonts w:eastAsiaTheme="minorEastAsia"/>
                <w:b/>
                <w:bCs/>
                <w:lang w:eastAsia="fi-FI"/>
              </w:rPr>
            </w:pPr>
            <w:r w:rsidRPr="00FD4E9F">
              <w:rPr>
                <w:rFonts w:eastAsiaTheme="minorEastAsia"/>
                <w:b/>
                <w:bCs/>
                <w:lang w:eastAsia="fi-FI"/>
              </w:rPr>
              <w:t xml:space="preserve">Jyväskylässä </w:t>
            </w:r>
            <w:r>
              <w:rPr>
                <w:rFonts w:eastAsiaTheme="minorEastAsia"/>
                <w:b/>
                <w:bCs/>
                <w:lang w:eastAsia="fi-FI"/>
              </w:rPr>
              <w:t>arvioidaan</w:t>
            </w:r>
            <w:r w:rsidRPr="00FD4E9F">
              <w:rPr>
                <w:rFonts w:eastAsiaTheme="minorEastAsia"/>
                <w:b/>
                <w:bCs/>
                <w:lang w:eastAsia="fi-FI"/>
              </w:rPr>
              <w:t xml:space="preserve"> T5, T7-T8</w:t>
            </w:r>
          </w:p>
          <w:p w:rsidR="00F32036" w:rsidP="00F94D79" w:rsidRDefault="00F32036" w14:paraId="268085AE" w14:textId="77777777">
            <w:pPr>
              <w:spacing w:after="0" w:line="240" w:lineRule="auto"/>
              <w:textAlignment w:val="baseline"/>
              <w:rPr>
                <w:rFonts w:eastAsiaTheme="minorEastAsia"/>
                <w:b/>
                <w:bCs/>
                <w:lang w:eastAsia="fi-FI"/>
              </w:rPr>
            </w:pPr>
          </w:p>
          <w:p w:rsidRPr="0082728F" w:rsidR="00F32036" w:rsidP="00F94D79" w:rsidRDefault="00F32036" w14:paraId="40FF5AF5" w14:textId="132AB84E">
            <w:pPr>
              <w:spacing w:after="0" w:line="240" w:lineRule="auto"/>
              <w:textAlignment w:val="baseline"/>
              <w:rPr>
                <w:rFonts w:eastAsiaTheme="minorEastAsia"/>
                <w:b/>
                <w:bCs/>
                <w:lang w:eastAsia="fi-FI"/>
              </w:rPr>
            </w:pPr>
            <w:r>
              <w:rPr>
                <w:rFonts w:eastAsiaTheme="minorEastAsia"/>
                <w:lang w:eastAsia="fi-FI"/>
              </w:rPr>
              <w:t>(</w:t>
            </w:r>
            <w:r w:rsidRPr="00FD4E9F">
              <w:rPr>
                <w:rFonts w:eastAsiaTheme="minorEastAsia"/>
                <w:lang w:eastAsia="fi-FI"/>
              </w:rPr>
              <w:t>T1-T5, T7-T8, T10-T11</w:t>
            </w:r>
            <w:r>
              <w:rPr>
                <w:rFonts w:eastAsiaTheme="minorEastAsia"/>
                <w:lang w:eastAsia="fi-FI"/>
              </w:rPr>
              <w:t>)</w:t>
            </w:r>
          </w:p>
        </w:tc>
        <w:tc>
          <w:tcPr>
            <w:tcW w:w="60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68B91DF" w14:textId="3F74054C">
            <w:pPr>
              <w:spacing w:after="0" w:line="240" w:lineRule="auto"/>
              <w:rPr>
                <w:rFonts w:eastAsiaTheme="minorEastAsia"/>
                <w:color w:val="333333"/>
              </w:rPr>
            </w:pPr>
            <w:r w:rsidRPr="00FD4E9F">
              <w:rPr>
                <w:rFonts w:eastAsiaTheme="minorEastAsia"/>
                <w:b/>
                <w:bCs/>
                <w:color w:val="333333"/>
              </w:rPr>
              <w:t xml:space="preserve">S1 </w:t>
            </w:r>
            <w:r w:rsidRPr="00D1525C">
              <w:rPr>
                <w:rFonts w:eastAsiaTheme="minorEastAsia"/>
                <w:color w:val="333333"/>
              </w:rPr>
              <w:t>Terveyttä tukeva kasvu ja kehitys:</w:t>
            </w:r>
            <w:r w:rsidRPr="00FD4E9F">
              <w:rPr>
                <w:rFonts w:eastAsiaTheme="minorEastAsia"/>
                <w:b/>
                <w:bCs/>
                <w:color w:val="333333"/>
              </w:rPr>
              <w:t xml:space="preserve"> </w:t>
            </w:r>
            <w:r w:rsidRPr="00FD4E9F">
              <w:rPr>
                <w:rFonts w:eastAsiaTheme="minorEastAsia"/>
                <w:color w:val="333333"/>
              </w:rPr>
              <w:t>Sisällöissä painotetaan terveyden eri osa-alueiden kokonaisvaltaista hahmottamista terveyden edistämisen ja sairauksien ehkäisyn näkökulmasta. Opetuksessa käsitellään elämänkulun sekä kasvun ja kehityksen yleisiä tunnuspiirteitä, monimuotoisuutta ja henkilökohtaisuutta. Kasvun ja kehityksen sisällöissä painottuvat identiteetin, minäkuvan ja itsetuntemuksen rakentuminen, seksuaalinen kehittyminen, huolenpidon sekä perheen ja läheisten merkitys, mielen hyvinvointi ja itsensä arvostaminen sekä turvataidot. Tunne- ja vuorovaikutustaitojen sisällöissä kiinnitetään huomiota vuorovaikutustilanteissa toimimiseen, tunteiden ilmaisuun ja niiden säätelyyn. Lisäksi perehdytään ristiriitojen, ongelmatilanteiden, stressin ja kriisien rakentavaan käsittelyyn.</w:t>
            </w:r>
          </w:p>
          <w:p w:rsidRPr="00B731DA" w:rsidR="00DB7A98" w:rsidP="006175E6" w:rsidRDefault="00DB7A98" w14:paraId="14043427" w14:textId="179CA6ED">
            <w:pPr>
              <w:pStyle w:val="Luettelokappale"/>
              <w:numPr>
                <w:ilvl w:val="0"/>
                <w:numId w:val="1"/>
              </w:numPr>
              <w:spacing w:after="0" w:line="240" w:lineRule="auto"/>
              <w:ind w:left="299" w:hanging="279"/>
              <w:rPr>
                <w:rFonts w:eastAsiaTheme="minorEastAsia"/>
                <w:b/>
                <w:bCs/>
                <w:color w:val="333333"/>
              </w:rPr>
            </w:pPr>
            <w:r w:rsidRPr="00B731DA">
              <w:rPr>
                <w:rFonts w:eastAsiaTheme="minorEastAsia"/>
                <w:b/>
                <w:bCs/>
                <w:color w:val="333333"/>
              </w:rPr>
              <w:t>Psyykkisen terveyden edistäminen</w:t>
            </w:r>
          </w:p>
          <w:p w:rsidRPr="00B731DA" w:rsidR="00DB7A98" w:rsidP="006175E6" w:rsidRDefault="00DB7A98" w14:paraId="67429A24" w14:textId="6442BC93">
            <w:pPr>
              <w:pStyle w:val="Luettelokappale"/>
              <w:numPr>
                <w:ilvl w:val="0"/>
                <w:numId w:val="1"/>
              </w:numPr>
              <w:spacing w:after="0" w:line="240" w:lineRule="auto"/>
              <w:ind w:left="299" w:hanging="279"/>
              <w:rPr>
                <w:rFonts w:eastAsiaTheme="minorEastAsia"/>
                <w:b/>
                <w:bCs/>
                <w:color w:val="333333"/>
              </w:rPr>
            </w:pPr>
            <w:r w:rsidRPr="00B731DA">
              <w:rPr>
                <w:rFonts w:eastAsiaTheme="minorEastAsia"/>
                <w:b/>
                <w:bCs/>
                <w:color w:val="333333"/>
              </w:rPr>
              <w:t>Tunne- ja vuorovaikutustaidot</w:t>
            </w:r>
          </w:p>
          <w:p w:rsidRPr="00B731DA" w:rsidR="00DB7A98" w:rsidP="006175E6" w:rsidRDefault="00DB7A98" w14:paraId="40B09314" w14:textId="607FA133">
            <w:pPr>
              <w:pStyle w:val="Luettelokappale"/>
              <w:numPr>
                <w:ilvl w:val="0"/>
                <w:numId w:val="1"/>
              </w:numPr>
              <w:spacing w:after="0" w:line="240" w:lineRule="auto"/>
              <w:ind w:left="299" w:hanging="279"/>
              <w:rPr>
                <w:rFonts w:eastAsiaTheme="minorEastAsia"/>
                <w:b/>
                <w:bCs/>
                <w:color w:val="333333"/>
              </w:rPr>
            </w:pPr>
            <w:r w:rsidRPr="00B731DA">
              <w:rPr>
                <w:rFonts w:eastAsiaTheme="minorEastAsia"/>
                <w:b/>
                <w:bCs/>
                <w:color w:val="333333"/>
              </w:rPr>
              <w:t>Ristiriita- ja kriisitilanteet</w:t>
            </w:r>
          </w:p>
          <w:p w:rsidRPr="00FD4E9F" w:rsidR="00DB7A98" w:rsidP="006175E6" w:rsidRDefault="00DB7A98" w14:paraId="31604A3B" w14:textId="5475EE95">
            <w:pPr>
              <w:pStyle w:val="Luettelokappale"/>
              <w:numPr>
                <w:ilvl w:val="0"/>
                <w:numId w:val="1"/>
              </w:numPr>
              <w:spacing w:after="0" w:line="240" w:lineRule="auto"/>
              <w:ind w:left="299" w:hanging="279"/>
              <w:rPr>
                <w:rFonts w:eastAsiaTheme="minorEastAsia"/>
                <w:color w:val="333333"/>
              </w:rPr>
            </w:pPr>
            <w:r w:rsidRPr="00B731DA">
              <w:rPr>
                <w:rFonts w:eastAsiaTheme="minorEastAsia"/>
                <w:b/>
                <w:bCs/>
                <w:color w:val="333333"/>
              </w:rPr>
              <w:t>Seurustelu</w:t>
            </w:r>
          </w:p>
        </w:tc>
        <w:tc>
          <w:tcPr>
            <w:tcW w:w="1559"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38C87F44" w14:textId="3FC44C39">
            <w:pPr>
              <w:spacing w:after="0" w:line="240" w:lineRule="auto"/>
              <w:textAlignment w:val="baseline"/>
              <w:rPr>
                <w:rFonts w:eastAsiaTheme="minorEastAsia"/>
                <w:lang w:eastAsia="fi-FI"/>
              </w:rPr>
            </w:pPr>
            <w:r>
              <w:rPr>
                <w:rFonts w:eastAsiaTheme="minorEastAsia"/>
                <w:lang w:eastAsia="fi-FI"/>
              </w:rPr>
              <w:t xml:space="preserve">Terveyttä tukevat ja vaarantavat tekijät. </w:t>
            </w:r>
          </w:p>
        </w:tc>
        <w:tc>
          <w:tcPr>
            <w:tcW w:w="49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38287651" w14:textId="77777777">
            <w:pPr>
              <w:spacing w:after="0" w:line="240" w:lineRule="auto"/>
              <w:textAlignment w:val="baseline"/>
              <w:rPr>
                <w:rFonts w:eastAsiaTheme="minorEastAsia"/>
                <w:lang w:eastAsia="fi-FI"/>
              </w:rPr>
            </w:pPr>
            <w:r w:rsidRPr="00FD4E9F">
              <w:rPr>
                <w:rFonts w:eastAsiaTheme="minorEastAsia"/>
                <w:lang w:eastAsia="fi-FI"/>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034FE3A9" w14:textId="77777777">
            <w:pPr>
              <w:spacing w:after="0" w:line="240" w:lineRule="auto"/>
              <w:textAlignment w:val="baseline"/>
              <w:rPr>
                <w:rFonts w:eastAsiaTheme="minorEastAsia"/>
                <w:lang w:eastAsia="fi-FI"/>
              </w:rPr>
            </w:pPr>
            <w:r w:rsidRPr="00FD4E9F">
              <w:rPr>
                <w:rFonts w:eastAsiaTheme="minorEastAsia"/>
                <w:lang w:eastAsia="fi-FI"/>
              </w:rPr>
              <w:t> </w:t>
            </w:r>
          </w:p>
        </w:tc>
      </w:tr>
      <w:tr w:rsidRPr="00FD4E9F" w:rsidR="00DB7A98" w:rsidTr="70CFB0F7" w14:paraId="562FCFD3" w14:textId="77777777">
        <w:trPr>
          <w:trHeight w:val="1013"/>
          <w:jc w:val="center"/>
        </w:trPr>
        <w:tc>
          <w:tcPr>
            <w:tcW w:w="1410" w:type="dxa"/>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FD4E9F" w:rsidR="00DB7A98" w:rsidP="0016696B" w:rsidRDefault="00F32036" w14:paraId="4FEFBA65" w14:textId="47EE4150">
            <w:pPr>
              <w:spacing w:after="0" w:line="240" w:lineRule="auto"/>
              <w:textAlignment w:val="baseline"/>
              <w:rPr>
                <w:rFonts w:eastAsiaTheme="minorEastAsia"/>
                <w:lang w:eastAsia="fi-FI"/>
              </w:rPr>
            </w:pPr>
            <w:r>
              <w:rPr>
                <w:rFonts w:eastAsiaTheme="minorEastAsia"/>
                <w:lang w:eastAsia="fi-FI"/>
              </w:rPr>
              <w:lastRenderedPageBreak/>
              <w:t xml:space="preserve">S2 </w:t>
            </w:r>
          </w:p>
          <w:p w:rsidRPr="00FD4E9F" w:rsidR="00DB7A98" w:rsidP="28A58491" w:rsidRDefault="00DB7A98" w14:paraId="2ABD6116" w14:textId="77777777">
            <w:pPr>
              <w:spacing w:after="0" w:line="240" w:lineRule="auto"/>
              <w:textAlignment w:val="baseline"/>
              <w:rPr>
                <w:rFonts w:eastAsiaTheme="minorEastAsia"/>
                <w:lang w:eastAsia="fi-FI"/>
              </w:rPr>
            </w:pPr>
          </w:p>
          <w:p w:rsidR="00DB7A98" w:rsidP="28A58491" w:rsidRDefault="00DB7A98" w14:paraId="514404E6" w14:textId="77777777">
            <w:pPr>
              <w:spacing w:after="0" w:line="240" w:lineRule="auto"/>
              <w:textAlignment w:val="baseline"/>
              <w:rPr>
                <w:rFonts w:eastAsiaTheme="minorEastAsia"/>
                <w:b/>
                <w:bCs/>
                <w:lang w:eastAsia="fi-FI"/>
              </w:rPr>
            </w:pPr>
            <w:r w:rsidRPr="00FD4E9F">
              <w:rPr>
                <w:rFonts w:eastAsiaTheme="minorEastAsia"/>
                <w:b/>
                <w:bCs/>
                <w:lang w:eastAsia="fi-FI"/>
              </w:rPr>
              <w:t xml:space="preserve">Jyväskylässä </w:t>
            </w:r>
            <w:r>
              <w:rPr>
                <w:rFonts w:eastAsiaTheme="minorEastAsia"/>
                <w:b/>
                <w:bCs/>
                <w:lang w:eastAsia="fi-FI"/>
              </w:rPr>
              <w:t>arvioidaan</w:t>
            </w:r>
            <w:r w:rsidRPr="00FD4E9F">
              <w:rPr>
                <w:rFonts w:eastAsiaTheme="minorEastAsia"/>
                <w:b/>
                <w:bCs/>
                <w:lang w:eastAsia="fi-FI"/>
              </w:rPr>
              <w:t xml:space="preserve"> T5-T8</w:t>
            </w:r>
          </w:p>
          <w:p w:rsidR="00F32036" w:rsidP="28A58491" w:rsidRDefault="00F32036" w14:paraId="054E271B" w14:textId="77777777">
            <w:pPr>
              <w:spacing w:after="0" w:line="240" w:lineRule="auto"/>
              <w:textAlignment w:val="baseline"/>
              <w:rPr>
                <w:rFonts w:eastAsiaTheme="minorEastAsia"/>
                <w:b/>
                <w:bCs/>
                <w:lang w:eastAsia="fi-FI"/>
              </w:rPr>
            </w:pPr>
          </w:p>
          <w:p w:rsidRPr="00FD4E9F" w:rsidR="00F32036" w:rsidP="28A58491" w:rsidRDefault="00F32036" w14:paraId="0EF33D06" w14:textId="1A4C66CB">
            <w:pPr>
              <w:spacing w:after="0" w:line="240" w:lineRule="auto"/>
              <w:textAlignment w:val="baseline"/>
              <w:rPr>
                <w:rFonts w:eastAsiaTheme="minorEastAsia"/>
                <w:lang w:eastAsia="fi-FI"/>
              </w:rPr>
            </w:pPr>
            <w:r>
              <w:rPr>
                <w:rFonts w:eastAsiaTheme="minorEastAsia"/>
                <w:lang w:eastAsia="fi-FI"/>
              </w:rPr>
              <w:t>(</w:t>
            </w:r>
            <w:r w:rsidRPr="00FD4E9F">
              <w:rPr>
                <w:rFonts w:eastAsiaTheme="minorEastAsia"/>
                <w:lang w:eastAsia="fi-FI"/>
              </w:rPr>
              <w:t>T1, T5-T8, T10-T11</w:t>
            </w:r>
            <w:r>
              <w:rPr>
                <w:rFonts w:eastAsiaTheme="minorEastAsia"/>
                <w:lang w:eastAsia="fi-FI"/>
              </w:rPr>
              <w:t>)</w:t>
            </w:r>
          </w:p>
        </w:tc>
        <w:tc>
          <w:tcPr>
            <w:tcW w:w="60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7D6B2D80" w14:textId="7800E470">
            <w:pPr>
              <w:rPr>
                <w:rFonts w:eastAsiaTheme="minorEastAsia"/>
                <w:color w:val="333333"/>
              </w:rPr>
            </w:pPr>
            <w:r w:rsidRPr="00FD4E9F">
              <w:rPr>
                <w:rFonts w:eastAsiaTheme="minorEastAsia"/>
                <w:b/>
                <w:bCs/>
                <w:color w:val="333333"/>
              </w:rPr>
              <w:t xml:space="preserve">S2 </w:t>
            </w:r>
            <w:r w:rsidRPr="00D1525C">
              <w:rPr>
                <w:rFonts w:eastAsiaTheme="minorEastAsia"/>
                <w:color w:val="333333"/>
              </w:rPr>
              <w:t>Terveyttä tukevat ja kuluttavat tekijät sekä sairauksien ehkäisy: Sisältöjä</w:t>
            </w:r>
            <w:r w:rsidRPr="00FD4E9F">
              <w:rPr>
                <w:rFonts w:eastAsiaTheme="minorEastAsia"/>
                <w:color w:val="333333"/>
              </w:rPr>
              <w:t xml:space="preserve"> valitaan syventäen tietoa ja ymmärrystä terveyttä tukevista voimavaroista ja sairauksia ehkäisevistä tekijöistä. Terveyteen liittyvistä tottumuksista käsitellään arkirytmi, uni, ravitsemus ja liikunta. Sisällöissä perehdytään seksuaalisuuteen, seksuaaliterveyden eri osa-alueisiin ja seksuaalisen kehityksen monimuotoisuuteen. Terveyden voimavaroista tarkastellaan mielenterveyttä, hyvinvointia tukevia ympäristöjä ja yhteisöjä sekä mielekästä vapaa-ajan toimintaa. Lisäksi käsitellään turvallisuustaitoja ja -valmiuksia, ensiaputaitoja, itsehoitoa sekä tuen ja avun hakemista. Sisältöjä valittaessa otetaan huomioon myös ajankohtaisia terveysilmiöitä sekä tarkastellaan terveyteen liittyvän tiedon luotettavuutta.</w:t>
            </w:r>
          </w:p>
          <w:p w:rsidRPr="00FD4E9F" w:rsidR="00DB7A98" w:rsidP="28A58491" w:rsidRDefault="00DB7A98" w14:paraId="562254F9" w14:textId="2F05E44F">
            <w:pPr>
              <w:rPr>
                <w:rFonts w:eastAsiaTheme="minorEastAsia"/>
                <w:color w:val="333333"/>
              </w:rPr>
            </w:pPr>
            <w:r w:rsidRPr="00FD4E9F">
              <w:rPr>
                <w:rFonts w:eastAsiaTheme="minorEastAsia"/>
                <w:color w:val="333333"/>
              </w:rPr>
              <w:t>Terveyden vaaratekijöistä nostetaan esiin liikkumattomuus ja passiivinen elämäntapa, ravitsemuksen ja nukkumisen ongelmat, kiusaaminen ja stressi. Sisällöissä otetaan huomioon nuoren mielen pahoinvointi, riippuvuudet sekä päihteet ja niiden käytön ehkäisy. Sairauksien ehkäisyyn liittyvistä sisällöistä valitaan keskeiset ja ajankohtaiset tartuntataudit sekä kansantaudit ja tapaturmat.</w:t>
            </w:r>
          </w:p>
          <w:p w:rsidRPr="0098345A" w:rsidR="00DB7A98" w:rsidP="006175E6" w:rsidRDefault="00DB7A98" w14:paraId="159AD148" w14:textId="7400F980">
            <w:pPr>
              <w:pStyle w:val="Luettelokappale"/>
              <w:numPr>
                <w:ilvl w:val="0"/>
                <w:numId w:val="1"/>
              </w:numPr>
              <w:spacing w:after="0" w:line="240" w:lineRule="auto"/>
              <w:ind w:left="299" w:hanging="279"/>
              <w:rPr>
                <w:rFonts w:eastAsiaTheme="minorEastAsia"/>
                <w:b/>
                <w:bCs/>
                <w:color w:val="333333"/>
              </w:rPr>
            </w:pPr>
            <w:r w:rsidRPr="0098345A">
              <w:rPr>
                <w:rFonts w:eastAsiaTheme="minorEastAsia"/>
                <w:b/>
                <w:bCs/>
                <w:color w:val="333333"/>
              </w:rPr>
              <w:t>Ravitsemuksen perusteet</w:t>
            </w:r>
          </w:p>
          <w:p w:rsidRPr="0098345A" w:rsidR="00DB7A98" w:rsidP="006175E6" w:rsidRDefault="00DB7A98" w14:paraId="29F866D9" w14:textId="64E24679">
            <w:pPr>
              <w:pStyle w:val="Luettelokappale"/>
              <w:numPr>
                <w:ilvl w:val="0"/>
                <w:numId w:val="1"/>
              </w:numPr>
              <w:spacing w:after="0" w:line="240" w:lineRule="auto"/>
              <w:ind w:left="299" w:hanging="279"/>
              <w:rPr>
                <w:rFonts w:eastAsiaTheme="minorEastAsia"/>
                <w:b/>
                <w:bCs/>
                <w:color w:val="333333"/>
              </w:rPr>
            </w:pPr>
            <w:r w:rsidRPr="0098345A">
              <w:rPr>
                <w:rFonts w:eastAsiaTheme="minorEastAsia"/>
                <w:b/>
                <w:bCs/>
                <w:color w:val="333333"/>
              </w:rPr>
              <w:t>Seksuaaliterveys</w:t>
            </w:r>
          </w:p>
          <w:p w:rsidRPr="0098345A" w:rsidR="00DB7A98" w:rsidP="006175E6" w:rsidRDefault="00DB7A98" w14:paraId="2F9DE2C5" w14:textId="38D383AE">
            <w:pPr>
              <w:pStyle w:val="Luettelokappale"/>
              <w:numPr>
                <w:ilvl w:val="0"/>
                <w:numId w:val="1"/>
              </w:numPr>
              <w:spacing w:after="0" w:line="240" w:lineRule="auto"/>
              <w:ind w:left="299" w:hanging="279"/>
              <w:rPr>
                <w:rFonts w:eastAsiaTheme="minorEastAsia"/>
                <w:b/>
                <w:bCs/>
                <w:color w:val="333333"/>
              </w:rPr>
            </w:pPr>
            <w:r w:rsidRPr="0098345A">
              <w:rPr>
                <w:rFonts w:eastAsiaTheme="minorEastAsia"/>
                <w:b/>
                <w:bCs/>
                <w:color w:val="333333"/>
              </w:rPr>
              <w:t>Riippuvuus ja päihteet (esimerkiksi alkoholi ja huumeet)</w:t>
            </w:r>
          </w:p>
          <w:p w:rsidRPr="00544727" w:rsidR="00DB7A98" w:rsidP="006175E6" w:rsidRDefault="00DB7A98" w14:paraId="220825E8" w14:textId="4E7CBE7D">
            <w:pPr>
              <w:pStyle w:val="Luettelokappale"/>
              <w:numPr>
                <w:ilvl w:val="0"/>
                <w:numId w:val="1"/>
              </w:numPr>
              <w:spacing w:after="0" w:line="240" w:lineRule="auto"/>
              <w:ind w:left="299" w:hanging="279"/>
              <w:rPr>
                <w:rFonts w:eastAsiaTheme="minorEastAsia"/>
                <w:b/>
                <w:bCs/>
                <w:color w:val="000000" w:themeColor="text1"/>
              </w:rPr>
            </w:pPr>
            <w:r w:rsidRPr="00544727">
              <w:rPr>
                <w:rFonts w:eastAsiaTheme="minorEastAsia"/>
                <w:b/>
                <w:bCs/>
                <w:color w:val="333333"/>
              </w:rPr>
              <w:t>Ensiaputiedot ja -taidot, tapaturmien ennaltaehkäisy</w:t>
            </w:r>
          </w:p>
        </w:tc>
        <w:tc>
          <w:tcPr>
            <w:tcW w:w="1559"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A0F5ED6" w14:textId="4243926C">
            <w:pPr>
              <w:spacing w:after="0" w:line="240" w:lineRule="auto"/>
              <w:textAlignment w:val="baseline"/>
              <w:rPr>
                <w:rFonts w:eastAsiaTheme="minorEastAsia"/>
                <w:lang w:eastAsia="fi-FI"/>
              </w:rPr>
            </w:pPr>
            <w:r>
              <w:rPr>
                <w:rFonts w:eastAsiaTheme="minorEastAsia"/>
                <w:lang w:eastAsia="fi-FI"/>
              </w:rPr>
              <w:t>R</w:t>
            </w:r>
            <w:r w:rsidRPr="00446A4F">
              <w:rPr>
                <w:rFonts w:eastAsiaTheme="minorEastAsia"/>
                <w:lang w:eastAsia="fi-FI"/>
              </w:rPr>
              <w:t xml:space="preserve">avitsemuksen asioissa </w:t>
            </w:r>
            <w:proofErr w:type="gramStart"/>
            <w:r w:rsidRPr="00446A4F">
              <w:rPr>
                <w:rFonts w:eastAsiaTheme="minorEastAsia"/>
                <w:lang w:eastAsia="fi-FI"/>
              </w:rPr>
              <w:t>integrointi</w:t>
            </w:r>
            <w:r>
              <w:rPr>
                <w:rFonts w:eastAsiaTheme="minorEastAsia"/>
                <w:lang w:eastAsia="fi-FI"/>
              </w:rPr>
              <w:t>-</w:t>
            </w:r>
            <w:r w:rsidRPr="00446A4F">
              <w:rPr>
                <w:rFonts w:eastAsiaTheme="minorEastAsia"/>
                <w:lang w:eastAsia="fi-FI"/>
              </w:rPr>
              <w:t>mahdollisuutta</w:t>
            </w:r>
            <w:proofErr w:type="gramEnd"/>
            <w:r w:rsidRPr="00446A4F">
              <w:rPr>
                <w:rFonts w:eastAsiaTheme="minorEastAsia"/>
                <w:lang w:eastAsia="fi-FI"/>
              </w:rPr>
              <w:t xml:space="preserve"> KO kanssa.</w:t>
            </w:r>
          </w:p>
        </w:tc>
        <w:tc>
          <w:tcPr>
            <w:tcW w:w="49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8B2F16F" w14:textId="77777777">
            <w:pPr>
              <w:spacing w:after="0" w:line="240" w:lineRule="auto"/>
              <w:textAlignment w:val="baseline"/>
              <w:rPr>
                <w:rFonts w:eastAsiaTheme="minorEastAsia"/>
                <w:lang w:eastAsia="fi-FI"/>
              </w:rPr>
            </w:pPr>
            <w:r w:rsidRPr="00FD4E9F">
              <w:rPr>
                <w:rFonts w:eastAsiaTheme="minorEastAsia"/>
                <w:lang w:eastAsia="fi-FI"/>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13E513A8" w14:textId="77777777">
            <w:pPr>
              <w:spacing w:after="0" w:line="240" w:lineRule="auto"/>
              <w:textAlignment w:val="baseline"/>
              <w:rPr>
                <w:rFonts w:eastAsiaTheme="minorEastAsia"/>
                <w:lang w:eastAsia="fi-FI"/>
              </w:rPr>
            </w:pPr>
            <w:r w:rsidRPr="00FD4E9F">
              <w:rPr>
                <w:rFonts w:eastAsiaTheme="minorEastAsia"/>
                <w:lang w:eastAsia="fi-FI"/>
              </w:rPr>
              <w:t> </w:t>
            </w:r>
          </w:p>
        </w:tc>
      </w:tr>
      <w:tr w:rsidRPr="00FD4E9F" w:rsidR="00DB7A98" w:rsidTr="70CFB0F7" w14:paraId="3DBCD1C9" w14:textId="77777777">
        <w:trPr>
          <w:trHeight w:val="818"/>
          <w:jc w:val="center"/>
        </w:trPr>
        <w:tc>
          <w:tcPr>
            <w:tcW w:w="1410" w:type="dxa"/>
            <w:tcBorders>
              <w:top w:val="single" w:color="auto" w:sz="6" w:space="0"/>
              <w:left w:val="single" w:color="auto" w:sz="6" w:space="0"/>
              <w:bottom w:val="single" w:color="auto" w:sz="6" w:space="0"/>
              <w:right w:val="single" w:color="auto" w:sz="6" w:space="0"/>
            </w:tcBorders>
            <w:shd w:val="clear" w:color="auto" w:fill="FFD966" w:themeFill="accent4" w:themeFillTint="99"/>
            <w:tcMar/>
            <w:hideMark/>
          </w:tcPr>
          <w:p w:rsidRPr="00FD4E9F" w:rsidR="00DB7A98" w:rsidP="28A58491" w:rsidRDefault="00F32036" w14:paraId="444C87C2" w14:textId="6B2499AC">
            <w:pPr>
              <w:spacing w:after="0" w:line="240" w:lineRule="auto"/>
              <w:textAlignment w:val="baseline"/>
              <w:rPr>
                <w:rFonts w:eastAsiaTheme="minorEastAsia"/>
                <w:lang w:eastAsia="fi-FI"/>
              </w:rPr>
            </w:pPr>
            <w:r>
              <w:rPr>
                <w:rFonts w:eastAsiaTheme="minorEastAsia"/>
                <w:lang w:eastAsia="fi-FI"/>
              </w:rPr>
              <w:t xml:space="preserve">S3 </w:t>
            </w:r>
          </w:p>
          <w:p w:rsidRPr="00FD4E9F" w:rsidR="00DB7A98" w:rsidP="28A58491" w:rsidRDefault="00DB7A98" w14:paraId="0AB814A1" w14:textId="77777777">
            <w:pPr>
              <w:spacing w:after="0" w:line="240" w:lineRule="auto"/>
              <w:textAlignment w:val="baseline"/>
              <w:rPr>
                <w:rFonts w:eastAsiaTheme="minorEastAsia"/>
                <w:lang w:eastAsia="fi-FI"/>
              </w:rPr>
            </w:pPr>
          </w:p>
          <w:p w:rsidR="00DB7A98" w:rsidP="28A58491" w:rsidRDefault="00DB7A98" w14:paraId="1A45414C" w14:textId="77777777">
            <w:pPr>
              <w:spacing w:after="0" w:line="240" w:lineRule="auto"/>
              <w:textAlignment w:val="baseline"/>
              <w:rPr>
                <w:rFonts w:eastAsiaTheme="minorEastAsia"/>
                <w:b/>
                <w:bCs/>
                <w:lang w:eastAsia="fi-FI"/>
              </w:rPr>
            </w:pPr>
            <w:r w:rsidRPr="00FD4E9F">
              <w:rPr>
                <w:rFonts w:eastAsiaTheme="minorEastAsia"/>
                <w:b/>
                <w:bCs/>
                <w:lang w:eastAsia="fi-FI"/>
              </w:rPr>
              <w:t xml:space="preserve">Jyväskylässä </w:t>
            </w:r>
            <w:r>
              <w:rPr>
                <w:rFonts w:eastAsiaTheme="minorEastAsia"/>
                <w:b/>
                <w:bCs/>
                <w:lang w:eastAsia="fi-FI"/>
              </w:rPr>
              <w:t>arvioidaan</w:t>
            </w:r>
            <w:r w:rsidRPr="00FD4E9F">
              <w:rPr>
                <w:rFonts w:eastAsiaTheme="minorEastAsia"/>
                <w:b/>
                <w:bCs/>
                <w:lang w:eastAsia="fi-FI"/>
              </w:rPr>
              <w:t xml:space="preserve"> T5-T6, T8</w:t>
            </w:r>
          </w:p>
          <w:p w:rsidR="00F32036" w:rsidP="28A58491" w:rsidRDefault="00F32036" w14:paraId="47553921" w14:textId="77777777">
            <w:pPr>
              <w:spacing w:after="0" w:line="240" w:lineRule="auto"/>
              <w:textAlignment w:val="baseline"/>
              <w:rPr>
                <w:rFonts w:eastAsiaTheme="minorEastAsia"/>
                <w:b/>
                <w:bCs/>
                <w:lang w:eastAsia="fi-FI"/>
              </w:rPr>
            </w:pPr>
          </w:p>
          <w:p w:rsidRPr="00FD4E9F" w:rsidR="00F32036" w:rsidP="28A58491" w:rsidRDefault="00F32036" w14:paraId="0344A98C" w14:textId="76284102">
            <w:pPr>
              <w:spacing w:after="0" w:line="240" w:lineRule="auto"/>
              <w:textAlignment w:val="baseline"/>
              <w:rPr>
                <w:rFonts w:eastAsiaTheme="minorEastAsia"/>
                <w:lang w:eastAsia="fi-FI"/>
              </w:rPr>
            </w:pPr>
            <w:r>
              <w:rPr>
                <w:rFonts w:eastAsiaTheme="minorEastAsia"/>
                <w:lang w:eastAsia="fi-FI"/>
              </w:rPr>
              <w:lastRenderedPageBreak/>
              <w:t>(</w:t>
            </w:r>
            <w:r w:rsidRPr="00FD4E9F">
              <w:rPr>
                <w:rFonts w:eastAsiaTheme="minorEastAsia"/>
                <w:lang w:eastAsia="fi-FI"/>
              </w:rPr>
              <w:t>T1, T4-T6, T8- T9, T11-T12</w:t>
            </w:r>
            <w:r>
              <w:rPr>
                <w:rFonts w:eastAsiaTheme="minorEastAsia"/>
                <w:lang w:eastAsia="fi-FI"/>
              </w:rPr>
              <w:t>)</w:t>
            </w:r>
          </w:p>
        </w:tc>
        <w:tc>
          <w:tcPr>
            <w:tcW w:w="60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047B16F" w14:textId="5A39B0B8">
            <w:pPr>
              <w:rPr>
                <w:rFonts w:eastAsiaTheme="minorEastAsia"/>
                <w:color w:val="333333"/>
              </w:rPr>
            </w:pPr>
            <w:r w:rsidRPr="00FD4E9F">
              <w:rPr>
                <w:rFonts w:eastAsiaTheme="minorEastAsia"/>
                <w:b/>
                <w:bCs/>
                <w:color w:val="333333"/>
              </w:rPr>
              <w:lastRenderedPageBreak/>
              <w:t xml:space="preserve">S3 </w:t>
            </w:r>
            <w:r w:rsidRPr="00D1525C">
              <w:rPr>
                <w:rFonts w:eastAsiaTheme="minorEastAsia"/>
                <w:color w:val="333333"/>
              </w:rPr>
              <w:t xml:space="preserve">Terveys, yhteisöt, yhteiskunta ja kulttuuri: </w:t>
            </w:r>
            <w:r w:rsidRPr="00FD4E9F">
              <w:rPr>
                <w:rFonts w:eastAsiaTheme="minorEastAsia"/>
                <w:color w:val="333333"/>
              </w:rPr>
              <w:t>Sisällöissä otetaan esille opiskelu-, työ- ja toimintakyky nuoruudessa. Kestävää elämäntapaa tarkastellessa otetaan huomioon sosiaalinen kestävyys ja vastuullinen kuluttaminen. Elinympäristön terveysvaikutuksia käsiteltäessä nostetaan esille keskeisiä terveyden edistämisen ja sairauksien ehkäisyn keinoja, terveyspalvelut, kansalaistoiminta ja ympäristön terveysriskit.</w:t>
            </w:r>
          </w:p>
          <w:p w:rsidRPr="00FD4E9F" w:rsidR="00DB7A98" w:rsidP="28A58491" w:rsidRDefault="00DB7A98" w14:paraId="759D48C8" w14:textId="2E66143C">
            <w:pPr>
              <w:rPr>
                <w:rFonts w:eastAsiaTheme="minorEastAsia"/>
                <w:color w:val="333333"/>
              </w:rPr>
            </w:pPr>
            <w:r w:rsidRPr="00FD4E9F">
              <w:rPr>
                <w:rFonts w:eastAsiaTheme="minorEastAsia"/>
                <w:color w:val="333333"/>
              </w:rPr>
              <w:lastRenderedPageBreak/>
              <w:t>Tietolähteitä, erilaisia terveysmarkkinoinnin ja vaikuttamisen keinoja tarkastellaan erityisesti tiedon luotettavuuden ja terveysvaikutusten näkökulmasta. Terveyden edistämisen sisällöissä otetaan huomioon kulttuurin terveyttä edistävä merkitys ja kulttuurinen herkkyys, kestävä elämäntapa, kansalaisten yhdenvertaisuus ja osallisuus sekä ihmisoikeuksien kunnioittaminen. Sisältöjä käsiteltäessä otetaan huomioon eri näkökulmia kuten lapsuus ja lasten oikeudet, vanhuus, vammaisuus tai pitkäaikaissairaus.</w:t>
            </w:r>
          </w:p>
          <w:p w:rsidRPr="005F74DF" w:rsidR="00DB7A98" w:rsidP="006175E6" w:rsidRDefault="00DB7A98" w14:paraId="0581D3EA" w14:textId="6C607473">
            <w:pPr>
              <w:pStyle w:val="Luettelokappale"/>
              <w:numPr>
                <w:ilvl w:val="0"/>
                <w:numId w:val="1"/>
              </w:numPr>
              <w:spacing w:after="0" w:line="240" w:lineRule="auto"/>
              <w:ind w:left="299" w:hanging="279"/>
              <w:rPr>
                <w:rFonts w:eastAsiaTheme="minorEastAsia"/>
                <w:b/>
                <w:bCs/>
                <w:color w:val="333333"/>
              </w:rPr>
            </w:pPr>
            <w:r w:rsidRPr="005F74DF">
              <w:rPr>
                <w:rFonts w:eastAsiaTheme="minorEastAsia"/>
                <w:b/>
                <w:bCs/>
                <w:color w:val="333333"/>
              </w:rPr>
              <w:t>Liikenneturvallisuus (esimerkiksi moottoriajoneuvot liikenteessä)</w:t>
            </w:r>
          </w:p>
          <w:p w:rsidRPr="00FD4E9F" w:rsidR="00DB7A98" w:rsidP="006175E6" w:rsidRDefault="00DB7A98" w14:paraId="5699CE2F" w14:textId="3DF2BB85">
            <w:pPr>
              <w:pStyle w:val="Luettelokappale"/>
              <w:numPr>
                <w:ilvl w:val="0"/>
                <w:numId w:val="1"/>
              </w:numPr>
              <w:spacing w:after="0" w:line="240" w:lineRule="auto"/>
              <w:ind w:left="299" w:hanging="279"/>
              <w:rPr>
                <w:rFonts w:eastAsiaTheme="minorEastAsia"/>
                <w:color w:val="000000" w:themeColor="text1"/>
              </w:rPr>
            </w:pPr>
            <w:r w:rsidRPr="00FD4E9F">
              <w:rPr>
                <w:rFonts w:eastAsiaTheme="minorEastAsia"/>
                <w:color w:val="333333"/>
              </w:rPr>
              <w:t>Seksuaalioikeudet, vastuut ja velvollisuudet</w:t>
            </w:r>
          </w:p>
        </w:tc>
        <w:tc>
          <w:tcPr>
            <w:tcW w:w="1559"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F3677A6" w14:textId="0E3CA3CC">
            <w:pPr>
              <w:spacing w:after="0" w:line="240" w:lineRule="auto"/>
              <w:textAlignment w:val="baseline"/>
              <w:rPr>
                <w:rFonts w:eastAsiaTheme="minorEastAsia"/>
                <w:lang w:eastAsia="fi-FI"/>
              </w:rPr>
            </w:pPr>
          </w:p>
        </w:tc>
        <w:tc>
          <w:tcPr>
            <w:tcW w:w="4971"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2409B45" w14:textId="77777777">
            <w:pPr>
              <w:spacing w:after="0" w:line="240" w:lineRule="auto"/>
              <w:textAlignment w:val="baseline"/>
              <w:rPr>
                <w:rFonts w:eastAsiaTheme="minorEastAsia"/>
                <w:lang w:eastAsia="fi-FI"/>
              </w:rPr>
            </w:pPr>
            <w:r w:rsidRPr="00FD4E9F">
              <w:rPr>
                <w:rFonts w:eastAsiaTheme="minorEastAsia"/>
                <w:lang w:eastAsia="fi-FI"/>
              </w:rPr>
              <w:t> </w:t>
            </w:r>
          </w:p>
        </w:tc>
        <w:tc>
          <w:tcPr>
            <w:tcW w:w="1275" w:type="dxa"/>
            <w:tcBorders>
              <w:top w:val="single" w:color="auto" w:sz="6" w:space="0"/>
              <w:left w:val="single" w:color="auto" w:sz="6" w:space="0"/>
              <w:bottom w:val="single" w:color="auto" w:sz="6" w:space="0"/>
              <w:right w:val="single" w:color="auto" w:sz="6" w:space="0"/>
            </w:tcBorders>
            <w:shd w:val="clear" w:color="auto" w:fill="auto"/>
            <w:tcMar/>
            <w:hideMark/>
          </w:tcPr>
          <w:p w:rsidRPr="00FD4E9F" w:rsidR="00DB7A98" w:rsidP="28A58491" w:rsidRDefault="00DB7A98" w14:paraId="43917185" w14:textId="77777777">
            <w:pPr>
              <w:spacing w:after="0" w:line="240" w:lineRule="auto"/>
              <w:textAlignment w:val="baseline"/>
              <w:rPr>
                <w:rFonts w:eastAsiaTheme="minorEastAsia"/>
                <w:lang w:eastAsia="fi-FI"/>
              </w:rPr>
            </w:pPr>
            <w:r w:rsidRPr="00FD4E9F">
              <w:rPr>
                <w:rFonts w:eastAsiaTheme="minorEastAsia"/>
                <w:lang w:eastAsia="fi-FI"/>
              </w:rPr>
              <w:t> </w:t>
            </w:r>
          </w:p>
        </w:tc>
      </w:tr>
    </w:tbl>
    <w:p w:rsidRPr="00FD4E9F" w:rsidR="3862B801" w:rsidRDefault="3862B801" w14:paraId="2830A867" w14:textId="27D6EF43"/>
    <w:p w:rsidRPr="00FD4E9F" w:rsidR="00F00881" w:rsidRDefault="00F00881" w14:paraId="0E11A86D" w14:textId="77777777">
      <w:pPr>
        <w:rPr>
          <w:rFonts w:cstheme="minorHAnsi"/>
        </w:rPr>
      </w:pPr>
    </w:p>
    <w:sectPr w:rsidRPr="00FD4E9F" w:rsidR="00F00881" w:rsidSect="006169A7">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F10" w:rsidP="00FD4E9F" w:rsidRDefault="008B7F10" w14:paraId="63B062F1" w14:textId="77777777">
      <w:pPr>
        <w:spacing w:after="0" w:line="240" w:lineRule="auto"/>
      </w:pPr>
      <w:r>
        <w:separator/>
      </w:r>
    </w:p>
  </w:endnote>
  <w:endnote w:type="continuationSeparator" w:id="0">
    <w:p w:rsidR="008B7F10" w:rsidP="00FD4E9F" w:rsidRDefault="008B7F10" w14:paraId="61CFFC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F10" w:rsidP="00FD4E9F" w:rsidRDefault="008B7F10" w14:paraId="6E69D2E6" w14:textId="77777777">
      <w:pPr>
        <w:spacing w:after="0" w:line="240" w:lineRule="auto"/>
      </w:pPr>
      <w:r>
        <w:separator/>
      </w:r>
    </w:p>
  </w:footnote>
  <w:footnote w:type="continuationSeparator" w:id="0">
    <w:p w:rsidR="008B7F10" w:rsidP="00FD4E9F" w:rsidRDefault="008B7F10" w14:paraId="02EAA6F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71452"/>
      <w:docPartObj>
        <w:docPartGallery w:val="Page Numbers (Top of Page)"/>
        <w:docPartUnique/>
      </w:docPartObj>
    </w:sdtPr>
    <w:sdtContent>
      <w:p w:rsidR="00E060DE" w:rsidRDefault="00E060DE" w14:paraId="68533251" w14:textId="45AED5AD">
        <w:pPr>
          <w:pStyle w:val="Yltunniste"/>
        </w:pPr>
        <w:r>
          <w:fldChar w:fldCharType="begin"/>
        </w:r>
        <w:r>
          <w:instrText>PAGE   \* MERGEFORMAT</w:instrText>
        </w:r>
        <w:r>
          <w:fldChar w:fldCharType="separate"/>
        </w:r>
        <w:r>
          <w:t>2</w:t>
        </w:r>
        <w:r>
          <w:fldChar w:fldCharType="end"/>
        </w:r>
        <w:r>
          <w:t xml:space="preserve"> – </w:t>
        </w:r>
        <w:r w:rsidR="00B9142A">
          <w:t>Terveystieto 8lk – VSOP</w:t>
        </w:r>
      </w:p>
    </w:sdtContent>
  </w:sdt>
  <w:p w:rsidR="00E060DE" w:rsidRDefault="00E060DE" w14:paraId="0E8F2673"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D33D"/>
    <w:multiLevelType w:val="hybridMultilevel"/>
    <w:tmpl w:val="A0429686"/>
    <w:lvl w:ilvl="0" w:tplc="2F543444">
      <w:start w:val="1"/>
      <w:numFmt w:val="bullet"/>
      <w:lvlText w:val=""/>
      <w:lvlJc w:val="left"/>
      <w:pPr>
        <w:ind w:left="720" w:hanging="360"/>
      </w:pPr>
      <w:rPr>
        <w:rFonts w:hint="default" w:ascii="Symbol" w:hAnsi="Symbol"/>
      </w:rPr>
    </w:lvl>
    <w:lvl w:ilvl="1" w:tplc="6AF493F2">
      <w:start w:val="1"/>
      <w:numFmt w:val="bullet"/>
      <w:lvlText w:val="o"/>
      <w:lvlJc w:val="left"/>
      <w:pPr>
        <w:ind w:left="1440" w:hanging="360"/>
      </w:pPr>
      <w:rPr>
        <w:rFonts w:hint="default" w:ascii="Courier New" w:hAnsi="Courier New"/>
      </w:rPr>
    </w:lvl>
    <w:lvl w:ilvl="2" w:tplc="46B048AE">
      <w:start w:val="1"/>
      <w:numFmt w:val="bullet"/>
      <w:lvlText w:val=""/>
      <w:lvlJc w:val="left"/>
      <w:pPr>
        <w:ind w:left="2160" w:hanging="360"/>
      </w:pPr>
      <w:rPr>
        <w:rFonts w:hint="default" w:ascii="Wingdings" w:hAnsi="Wingdings"/>
      </w:rPr>
    </w:lvl>
    <w:lvl w:ilvl="3" w:tplc="9EA0CFA8">
      <w:start w:val="1"/>
      <w:numFmt w:val="bullet"/>
      <w:lvlText w:val=""/>
      <w:lvlJc w:val="left"/>
      <w:pPr>
        <w:ind w:left="2880" w:hanging="360"/>
      </w:pPr>
      <w:rPr>
        <w:rFonts w:hint="default" w:ascii="Symbol" w:hAnsi="Symbol"/>
      </w:rPr>
    </w:lvl>
    <w:lvl w:ilvl="4" w:tplc="DCF09DE2">
      <w:start w:val="1"/>
      <w:numFmt w:val="bullet"/>
      <w:lvlText w:val="o"/>
      <w:lvlJc w:val="left"/>
      <w:pPr>
        <w:ind w:left="3600" w:hanging="360"/>
      </w:pPr>
      <w:rPr>
        <w:rFonts w:hint="default" w:ascii="Courier New" w:hAnsi="Courier New"/>
      </w:rPr>
    </w:lvl>
    <w:lvl w:ilvl="5" w:tplc="6E7CE310">
      <w:start w:val="1"/>
      <w:numFmt w:val="bullet"/>
      <w:lvlText w:val=""/>
      <w:lvlJc w:val="left"/>
      <w:pPr>
        <w:ind w:left="4320" w:hanging="360"/>
      </w:pPr>
      <w:rPr>
        <w:rFonts w:hint="default" w:ascii="Wingdings" w:hAnsi="Wingdings"/>
      </w:rPr>
    </w:lvl>
    <w:lvl w:ilvl="6" w:tplc="7A1043F8">
      <w:start w:val="1"/>
      <w:numFmt w:val="bullet"/>
      <w:lvlText w:val=""/>
      <w:lvlJc w:val="left"/>
      <w:pPr>
        <w:ind w:left="5040" w:hanging="360"/>
      </w:pPr>
      <w:rPr>
        <w:rFonts w:hint="default" w:ascii="Symbol" w:hAnsi="Symbol"/>
      </w:rPr>
    </w:lvl>
    <w:lvl w:ilvl="7" w:tplc="F940A532">
      <w:start w:val="1"/>
      <w:numFmt w:val="bullet"/>
      <w:lvlText w:val="o"/>
      <w:lvlJc w:val="left"/>
      <w:pPr>
        <w:ind w:left="5760" w:hanging="360"/>
      </w:pPr>
      <w:rPr>
        <w:rFonts w:hint="default" w:ascii="Courier New" w:hAnsi="Courier New"/>
      </w:rPr>
    </w:lvl>
    <w:lvl w:ilvl="8" w:tplc="DCCAF334">
      <w:start w:val="1"/>
      <w:numFmt w:val="bullet"/>
      <w:lvlText w:val=""/>
      <w:lvlJc w:val="left"/>
      <w:pPr>
        <w:ind w:left="6480" w:hanging="360"/>
      </w:pPr>
      <w:rPr>
        <w:rFonts w:hint="default" w:ascii="Wingdings" w:hAnsi="Wingdings"/>
      </w:rPr>
    </w:lvl>
  </w:abstractNum>
  <w:abstractNum w:abstractNumId="1" w15:restartNumberingAfterBreak="0">
    <w:nsid w:val="4340439B"/>
    <w:multiLevelType w:val="multilevel"/>
    <w:tmpl w:val="8594F9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1393FD8"/>
    <w:multiLevelType w:val="hybridMultilevel"/>
    <w:tmpl w:val="95B83670"/>
    <w:lvl w:ilvl="0" w:tplc="D9E010F8">
      <w:start w:val="1"/>
      <w:numFmt w:val="bullet"/>
      <w:lvlText w:val=""/>
      <w:lvlJc w:val="left"/>
      <w:pPr>
        <w:ind w:left="720" w:hanging="360"/>
      </w:pPr>
      <w:rPr>
        <w:rFonts w:hint="default" w:ascii="Symbol" w:hAnsi="Symbol"/>
      </w:rPr>
    </w:lvl>
    <w:lvl w:ilvl="1" w:tplc="5B262374">
      <w:start w:val="1"/>
      <w:numFmt w:val="bullet"/>
      <w:lvlText w:val="o"/>
      <w:lvlJc w:val="left"/>
      <w:pPr>
        <w:ind w:left="1440" w:hanging="360"/>
      </w:pPr>
      <w:rPr>
        <w:rFonts w:hint="default" w:ascii="Courier New" w:hAnsi="Courier New"/>
      </w:rPr>
    </w:lvl>
    <w:lvl w:ilvl="2" w:tplc="8F9003A8">
      <w:start w:val="1"/>
      <w:numFmt w:val="bullet"/>
      <w:lvlText w:val=""/>
      <w:lvlJc w:val="left"/>
      <w:pPr>
        <w:ind w:left="2160" w:hanging="360"/>
      </w:pPr>
      <w:rPr>
        <w:rFonts w:hint="default" w:ascii="Wingdings" w:hAnsi="Wingdings"/>
      </w:rPr>
    </w:lvl>
    <w:lvl w:ilvl="3" w:tplc="99D40AEE">
      <w:start w:val="1"/>
      <w:numFmt w:val="bullet"/>
      <w:lvlText w:val=""/>
      <w:lvlJc w:val="left"/>
      <w:pPr>
        <w:ind w:left="2880" w:hanging="360"/>
      </w:pPr>
      <w:rPr>
        <w:rFonts w:hint="default" w:ascii="Symbol" w:hAnsi="Symbol"/>
      </w:rPr>
    </w:lvl>
    <w:lvl w:ilvl="4" w:tplc="BB1A89D8">
      <w:start w:val="1"/>
      <w:numFmt w:val="bullet"/>
      <w:lvlText w:val="o"/>
      <w:lvlJc w:val="left"/>
      <w:pPr>
        <w:ind w:left="3600" w:hanging="360"/>
      </w:pPr>
      <w:rPr>
        <w:rFonts w:hint="default" w:ascii="Courier New" w:hAnsi="Courier New"/>
      </w:rPr>
    </w:lvl>
    <w:lvl w:ilvl="5" w:tplc="C0D43B68">
      <w:start w:val="1"/>
      <w:numFmt w:val="bullet"/>
      <w:lvlText w:val=""/>
      <w:lvlJc w:val="left"/>
      <w:pPr>
        <w:ind w:left="4320" w:hanging="360"/>
      </w:pPr>
      <w:rPr>
        <w:rFonts w:hint="default" w:ascii="Wingdings" w:hAnsi="Wingdings"/>
      </w:rPr>
    </w:lvl>
    <w:lvl w:ilvl="6" w:tplc="6A9656B2">
      <w:start w:val="1"/>
      <w:numFmt w:val="bullet"/>
      <w:lvlText w:val=""/>
      <w:lvlJc w:val="left"/>
      <w:pPr>
        <w:ind w:left="5040" w:hanging="360"/>
      </w:pPr>
      <w:rPr>
        <w:rFonts w:hint="default" w:ascii="Symbol" w:hAnsi="Symbol"/>
      </w:rPr>
    </w:lvl>
    <w:lvl w:ilvl="7" w:tplc="6D586402">
      <w:start w:val="1"/>
      <w:numFmt w:val="bullet"/>
      <w:lvlText w:val="o"/>
      <w:lvlJc w:val="left"/>
      <w:pPr>
        <w:ind w:left="5760" w:hanging="360"/>
      </w:pPr>
      <w:rPr>
        <w:rFonts w:hint="default" w:ascii="Courier New" w:hAnsi="Courier New"/>
      </w:rPr>
    </w:lvl>
    <w:lvl w:ilvl="8" w:tplc="246493CC">
      <w:start w:val="1"/>
      <w:numFmt w:val="bullet"/>
      <w:lvlText w:val=""/>
      <w:lvlJc w:val="left"/>
      <w:pPr>
        <w:ind w:left="6480" w:hanging="360"/>
      </w:pPr>
      <w:rPr>
        <w:rFonts w:hint="default" w:ascii="Wingdings" w:hAnsi="Wingdings"/>
      </w:rPr>
    </w:lvl>
  </w:abstractNum>
  <w:abstractNum w:abstractNumId="3" w15:restartNumberingAfterBreak="0">
    <w:nsid w:val="63AA334D"/>
    <w:multiLevelType w:val="hybridMultilevel"/>
    <w:tmpl w:val="BD1ED31A"/>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9844280">
    <w:abstractNumId w:val="2"/>
  </w:num>
  <w:num w:numId="2" w16cid:durableId="264775405">
    <w:abstractNumId w:val="1"/>
  </w:num>
  <w:num w:numId="3" w16cid:durableId="1224103888">
    <w:abstractNumId w:val="0"/>
  </w:num>
  <w:num w:numId="4" w16cid:durableId="1458714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971C7"/>
    <w:rsid w:val="0010480E"/>
    <w:rsid w:val="00137676"/>
    <w:rsid w:val="00157067"/>
    <w:rsid w:val="0016696B"/>
    <w:rsid w:val="00200C42"/>
    <w:rsid w:val="00446A4F"/>
    <w:rsid w:val="004861C8"/>
    <w:rsid w:val="0049424D"/>
    <w:rsid w:val="004C33FA"/>
    <w:rsid w:val="00544727"/>
    <w:rsid w:val="00576F39"/>
    <w:rsid w:val="005922F6"/>
    <w:rsid w:val="005C22B7"/>
    <w:rsid w:val="005F74DF"/>
    <w:rsid w:val="006169A7"/>
    <w:rsid w:val="006175E6"/>
    <w:rsid w:val="007C1B05"/>
    <w:rsid w:val="0082728F"/>
    <w:rsid w:val="008575D0"/>
    <w:rsid w:val="008B7F10"/>
    <w:rsid w:val="00902B47"/>
    <w:rsid w:val="0098345A"/>
    <w:rsid w:val="00992653"/>
    <w:rsid w:val="00A2569D"/>
    <w:rsid w:val="00B10CCA"/>
    <w:rsid w:val="00B24C1E"/>
    <w:rsid w:val="00B731DA"/>
    <w:rsid w:val="00B9142A"/>
    <w:rsid w:val="00BA337E"/>
    <w:rsid w:val="00CB748D"/>
    <w:rsid w:val="00D1041B"/>
    <w:rsid w:val="00D1525C"/>
    <w:rsid w:val="00D836A4"/>
    <w:rsid w:val="00DB7A98"/>
    <w:rsid w:val="00E060DE"/>
    <w:rsid w:val="00E52862"/>
    <w:rsid w:val="00F00881"/>
    <w:rsid w:val="00F0781D"/>
    <w:rsid w:val="00F32036"/>
    <w:rsid w:val="00F94D79"/>
    <w:rsid w:val="00FD4E9F"/>
    <w:rsid w:val="0F0DC38C"/>
    <w:rsid w:val="143F1F9F"/>
    <w:rsid w:val="238153C3"/>
    <w:rsid w:val="28A58491"/>
    <w:rsid w:val="31294963"/>
    <w:rsid w:val="3862B801"/>
    <w:rsid w:val="50F021D6"/>
    <w:rsid w:val="63AA7243"/>
    <w:rsid w:val="70CFB0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paragraph" w:customStyle="1">
    <w:name w:val="paragraph"/>
    <w:basedOn w:val="Normaali"/>
    <w:rsid w:val="00F0781D"/>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Kappaleenoletusfontti"/>
    <w:rsid w:val="00F0781D"/>
  </w:style>
  <w:style w:type="character" w:styleId="eop" w:customStyle="1">
    <w:name w:val="eop"/>
    <w:basedOn w:val="Kappaleenoletusfontti"/>
    <w:rsid w:val="00F0781D"/>
  </w:style>
  <w:style w:type="paragraph" w:styleId="Luettelokappale">
    <w:name w:val="List Paragraph"/>
    <w:basedOn w:val="Normaali"/>
    <w:uiPriority w:val="34"/>
    <w:qFormat/>
    <w:pPr>
      <w:ind w:left="720"/>
      <w:contextualSpacing/>
    </w:pPr>
  </w:style>
  <w:style w:type="paragraph" w:styleId="Yltunniste">
    <w:name w:val="header"/>
    <w:basedOn w:val="Normaali"/>
    <w:link w:val="YltunnisteChar"/>
    <w:uiPriority w:val="99"/>
    <w:unhideWhenUsed/>
    <w:rsid w:val="00FD4E9F"/>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FD4E9F"/>
  </w:style>
  <w:style w:type="paragraph" w:styleId="Alatunniste">
    <w:name w:val="footer"/>
    <w:basedOn w:val="Normaali"/>
    <w:link w:val="AlatunnisteChar"/>
    <w:uiPriority w:val="99"/>
    <w:unhideWhenUsed/>
    <w:rsid w:val="00FD4E9F"/>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FD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C3F42-EC65-4531-86BD-61DADE971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19855-9D47-406C-90A3-10E872C22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4.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Tikkanen Anneli</dc:creator>
  <keywords/>
  <dc:description/>
  <lastModifiedBy>Tikkanen Anneli</lastModifiedBy>
  <revision>44</revision>
  <dcterms:created xsi:type="dcterms:W3CDTF">2023-03-17T14:05:00.0000000Z</dcterms:created>
  <dcterms:modified xsi:type="dcterms:W3CDTF">2023-12-17T19:39:01.2354375Z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