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600" w:firstRow="0" w:lastRow="0" w:firstColumn="0" w:lastColumn="0" w:noHBand="1" w:noVBand="1"/>
      </w:tblPr>
      <w:tblGrid>
        <w:gridCol w:w="3120"/>
        <w:gridCol w:w="992"/>
        <w:gridCol w:w="2835"/>
        <w:gridCol w:w="2385"/>
        <w:gridCol w:w="2584"/>
        <w:gridCol w:w="3392"/>
      </w:tblGrid>
      <w:tr w:rsidR="00FC2665" w:rsidRPr="00FC2665" w14:paraId="01FB21AA" w14:textId="77777777" w:rsidTr="16F3798B">
        <w:trPr>
          <w:trHeight w:val="284"/>
        </w:trPr>
        <w:tc>
          <w:tcPr>
            <w:tcW w:w="5000" w:type="pct"/>
            <w:gridSpan w:val="6"/>
            <w:shd w:val="clear" w:color="auto" w:fill="auto"/>
            <w:tcMar>
              <w:top w:w="100" w:type="dxa"/>
              <w:left w:w="100" w:type="dxa"/>
              <w:bottom w:w="100" w:type="dxa"/>
              <w:right w:w="100" w:type="dxa"/>
            </w:tcMar>
          </w:tcPr>
          <w:p w14:paraId="15AA0F14" w14:textId="49F5C30A" w:rsidR="00FC2665" w:rsidRDefault="00ED48DE" w:rsidP="007A1C82">
            <w:pPr>
              <w:spacing w:after="0" w:line="240" w:lineRule="auto"/>
              <w:contextualSpacing/>
              <w:rPr>
                <w:rFonts w:cstheme="minorHAnsi"/>
                <w:bCs/>
                <w:sz w:val="22"/>
                <w:szCs w:val="22"/>
              </w:rPr>
            </w:pPr>
            <w:r>
              <w:rPr>
                <w:rFonts w:cstheme="minorHAnsi"/>
                <w:sz w:val="22"/>
                <w:szCs w:val="22"/>
              </w:rPr>
              <w:t>TE 8lk – Arvosana viisi</w:t>
            </w:r>
            <w:r>
              <w:rPr>
                <w:rFonts w:cstheme="minorHAnsi"/>
                <w:b/>
                <w:bCs/>
                <w:sz w:val="22"/>
                <w:szCs w:val="22"/>
              </w:rPr>
              <w:br/>
            </w:r>
            <w:r>
              <w:rPr>
                <w:rFonts w:cstheme="minorHAnsi"/>
                <w:b/>
                <w:bCs/>
                <w:sz w:val="22"/>
                <w:szCs w:val="22"/>
              </w:rPr>
              <w:br/>
            </w:r>
            <w:r w:rsidR="00FC2665" w:rsidRPr="00FC2665">
              <w:rPr>
                <w:rFonts w:cstheme="minorHAnsi"/>
                <w:b/>
                <w:bCs/>
                <w:sz w:val="22"/>
                <w:szCs w:val="22"/>
              </w:rPr>
              <w:t>S1 Terveyttä tukeva kasvu ja kehitys: </w:t>
            </w:r>
            <w:r w:rsidR="00FC2665" w:rsidRPr="00FC2665">
              <w:rPr>
                <w:rFonts w:cstheme="minorHAnsi"/>
                <w:bCs/>
                <w:sz w:val="22"/>
                <w:szCs w:val="22"/>
              </w:rPr>
              <w:t>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w:t>
            </w:r>
          </w:p>
          <w:p w14:paraId="54879155" w14:textId="77777777" w:rsidR="00E477C0" w:rsidRPr="00E477C0" w:rsidRDefault="00E477C0" w:rsidP="007A1C82">
            <w:pPr>
              <w:numPr>
                <w:ilvl w:val="0"/>
                <w:numId w:val="2"/>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Psyykkisen terveyden edistäminen</w:t>
            </w:r>
          </w:p>
          <w:p w14:paraId="6FDF5B8B" w14:textId="77777777" w:rsidR="00E477C0" w:rsidRPr="00E477C0" w:rsidRDefault="00E477C0" w:rsidP="007A1C82">
            <w:pPr>
              <w:numPr>
                <w:ilvl w:val="0"/>
                <w:numId w:val="2"/>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Tunne- ja vuorovaikutustaidot</w:t>
            </w:r>
          </w:p>
          <w:p w14:paraId="66C7D263" w14:textId="77777777" w:rsidR="00E477C0" w:rsidRPr="00E477C0" w:rsidRDefault="00E477C0" w:rsidP="007A1C82">
            <w:pPr>
              <w:numPr>
                <w:ilvl w:val="0"/>
                <w:numId w:val="2"/>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Ristiriita- ja kriisitilanteet</w:t>
            </w:r>
          </w:p>
          <w:p w14:paraId="4483E6D3" w14:textId="65C2E86F" w:rsidR="00FC2665" w:rsidRPr="00E477C0" w:rsidRDefault="00E477C0" w:rsidP="007A1C82">
            <w:pPr>
              <w:numPr>
                <w:ilvl w:val="0"/>
                <w:numId w:val="2"/>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Seurustelu</w:t>
            </w:r>
          </w:p>
          <w:p w14:paraId="5F4CC464" w14:textId="77777777" w:rsidR="007A1C82" w:rsidRDefault="007A1C82" w:rsidP="007A1C82">
            <w:pPr>
              <w:spacing w:after="0" w:line="240" w:lineRule="auto"/>
              <w:contextualSpacing/>
              <w:rPr>
                <w:rFonts w:cstheme="minorHAnsi"/>
                <w:b/>
                <w:bCs/>
                <w:sz w:val="22"/>
                <w:szCs w:val="22"/>
              </w:rPr>
            </w:pPr>
          </w:p>
          <w:p w14:paraId="3811212C" w14:textId="64F9D427" w:rsidR="00FC2665" w:rsidRPr="00FC2665" w:rsidRDefault="00FC2665" w:rsidP="007A1C82">
            <w:pPr>
              <w:spacing w:after="0" w:line="240" w:lineRule="auto"/>
              <w:contextualSpacing/>
              <w:rPr>
                <w:rFonts w:cstheme="minorHAnsi"/>
                <w:bCs/>
                <w:sz w:val="22"/>
                <w:szCs w:val="22"/>
              </w:rPr>
            </w:pPr>
            <w:r w:rsidRPr="00FC2665">
              <w:rPr>
                <w:rFonts w:cstheme="minorHAnsi"/>
                <w:b/>
                <w:bCs/>
                <w:sz w:val="22"/>
                <w:szCs w:val="22"/>
              </w:rPr>
              <w:t>S2 Terveyttä tukevat ja kuluttavat tekijät sekä sairauksien ehkäisy: </w:t>
            </w:r>
            <w:r w:rsidRPr="00FC2665">
              <w:rPr>
                <w:rFonts w:cstheme="minorHAnsi"/>
                <w:bCs/>
                <w:sz w:val="22"/>
                <w:szCs w:val="22"/>
              </w:rPr>
              <w:t>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sekä tarkastellaan terveyteen liittyvän tiedon luotettavuutta.</w:t>
            </w:r>
          </w:p>
          <w:p w14:paraId="04326397" w14:textId="133B0FC9" w:rsidR="00FC2665" w:rsidRDefault="00FC2665" w:rsidP="007A1C82">
            <w:pPr>
              <w:spacing w:after="0" w:line="240" w:lineRule="auto"/>
              <w:ind w:left="40"/>
              <w:contextualSpacing/>
              <w:rPr>
                <w:rFonts w:cstheme="minorHAnsi"/>
                <w:bCs/>
                <w:sz w:val="22"/>
                <w:szCs w:val="22"/>
              </w:rPr>
            </w:pPr>
            <w:r w:rsidRPr="00FC2665">
              <w:rPr>
                <w:rFonts w:cstheme="minorHAnsi"/>
                <w:bCs/>
                <w:sz w:val="22"/>
                <w:szCs w:val="22"/>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14:paraId="7B679152" w14:textId="77777777" w:rsidR="00E477C0" w:rsidRPr="00E477C0" w:rsidRDefault="00E477C0" w:rsidP="007A1C82">
            <w:pPr>
              <w:numPr>
                <w:ilvl w:val="0"/>
                <w:numId w:val="3"/>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Ravitsemuksen perusteet</w:t>
            </w:r>
          </w:p>
          <w:p w14:paraId="4F3EE59B" w14:textId="77777777" w:rsidR="00E477C0" w:rsidRPr="00E477C0" w:rsidRDefault="00E477C0" w:rsidP="007A1C82">
            <w:pPr>
              <w:numPr>
                <w:ilvl w:val="0"/>
                <w:numId w:val="3"/>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Seksuaaliterveys</w:t>
            </w:r>
          </w:p>
          <w:p w14:paraId="3AFB5E06" w14:textId="77777777" w:rsidR="00E477C0" w:rsidRPr="00E477C0" w:rsidRDefault="00E477C0" w:rsidP="007A1C82">
            <w:pPr>
              <w:numPr>
                <w:ilvl w:val="0"/>
                <w:numId w:val="3"/>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Riippuvuus ja päihteet (esimerkiksi alkoholi ja huumeet)</w:t>
            </w:r>
          </w:p>
          <w:p w14:paraId="5BD95168" w14:textId="2C2DA316" w:rsidR="00FC2665" w:rsidRPr="00E477C0" w:rsidRDefault="00E477C0" w:rsidP="007A1C82">
            <w:pPr>
              <w:numPr>
                <w:ilvl w:val="0"/>
                <w:numId w:val="3"/>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Ensiaputiedot ja -taidot, tapaturmien ennaltaehkäisy</w:t>
            </w:r>
          </w:p>
          <w:p w14:paraId="55BC5973" w14:textId="77777777" w:rsidR="007A1C82" w:rsidRDefault="007A1C82" w:rsidP="007A1C82">
            <w:pPr>
              <w:spacing w:after="0" w:line="240" w:lineRule="auto"/>
              <w:contextualSpacing/>
              <w:rPr>
                <w:rFonts w:cstheme="minorHAnsi"/>
                <w:b/>
                <w:bCs/>
                <w:sz w:val="22"/>
                <w:szCs w:val="22"/>
              </w:rPr>
            </w:pPr>
          </w:p>
          <w:p w14:paraId="1C2339BA" w14:textId="1F172392" w:rsidR="00FC2665" w:rsidRPr="00FC2665" w:rsidRDefault="00FC2665" w:rsidP="007A1C82">
            <w:pPr>
              <w:spacing w:after="0" w:line="240" w:lineRule="auto"/>
              <w:contextualSpacing/>
              <w:rPr>
                <w:rFonts w:cstheme="minorHAnsi"/>
                <w:bCs/>
                <w:sz w:val="22"/>
                <w:szCs w:val="22"/>
              </w:rPr>
            </w:pPr>
            <w:r w:rsidRPr="00FC2665">
              <w:rPr>
                <w:rFonts w:cstheme="minorHAnsi"/>
                <w:b/>
                <w:bCs/>
                <w:sz w:val="22"/>
                <w:szCs w:val="22"/>
              </w:rPr>
              <w:t>S3 Terveys, yhteisöt, yhteiskunta ja kulttuuri: </w:t>
            </w:r>
            <w:r w:rsidRPr="00FC2665">
              <w:rPr>
                <w:rFonts w:cstheme="minorHAnsi"/>
                <w:bCs/>
                <w:sz w:val="22"/>
                <w:szCs w:val="22"/>
              </w:rPr>
              <w:t>Sisällöissä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w:t>
            </w:r>
          </w:p>
          <w:p w14:paraId="522A5AC5" w14:textId="77777777" w:rsidR="00FC2665" w:rsidRDefault="00FC2665" w:rsidP="007A1C82">
            <w:pPr>
              <w:spacing w:after="0" w:line="240" w:lineRule="auto"/>
              <w:ind w:left="40"/>
              <w:contextualSpacing/>
              <w:rPr>
                <w:rFonts w:cstheme="minorHAnsi"/>
                <w:bCs/>
                <w:sz w:val="22"/>
                <w:szCs w:val="22"/>
              </w:rPr>
            </w:pPr>
            <w:r w:rsidRPr="00FC2665">
              <w:rPr>
                <w:rFonts w:cstheme="minorHAnsi"/>
                <w:bCs/>
                <w:sz w:val="22"/>
                <w:szCs w:val="22"/>
              </w:rPr>
              <w:t>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ihmisoikeuksien kunnioittaminen. Sisältöjä käsiteltäessä otetaan huomioon eri näkökulmia kuten lapsuus ja lasten oikeudet, vanhuus, vammaisuus tai pitkäaikaissairaus.</w:t>
            </w:r>
          </w:p>
          <w:p w14:paraId="3BA11E50" w14:textId="77777777" w:rsidR="00E477C0" w:rsidRPr="00E477C0" w:rsidRDefault="00E477C0" w:rsidP="007A1C82">
            <w:pPr>
              <w:numPr>
                <w:ilvl w:val="0"/>
                <w:numId w:val="4"/>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Liikenneturvallisuus (esimerkiksi moottoriajoneuvot liikenteessä)</w:t>
            </w:r>
          </w:p>
          <w:p w14:paraId="5DB19DAF" w14:textId="2B832FEE" w:rsidR="00E477C0" w:rsidRPr="00E477C0" w:rsidRDefault="00E477C0" w:rsidP="007A1C82">
            <w:pPr>
              <w:numPr>
                <w:ilvl w:val="0"/>
                <w:numId w:val="4"/>
              </w:numPr>
              <w:tabs>
                <w:tab w:val="clear" w:pos="720"/>
              </w:tabs>
              <w:spacing w:after="0" w:line="240" w:lineRule="auto"/>
              <w:ind w:left="322" w:hanging="256"/>
              <w:contextualSpacing/>
              <w:rPr>
                <w:rFonts w:cstheme="minorHAnsi"/>
                <w:bCs/>
                <w:sz w:val="22"/>
                <w:szCs w:val="22"/>
              </w:rPr>
            </w:pPr>
            <w:r w:rsidRPr="00E477C0">
              <w:rPr>
                <w:rFonts w:cstheme="minorHAnsi"/>
                <w:bCs/>
                <w:sz w:val="22"/>
                <w:szCs w:val="22"/>
              </w:rPr>
              <w:t>Seksuaalioikeudet, vastuut ja velvollisuudet</w:t>
            </w:r>
          </w:p>
        </w:tc>
      </w:tr>
      <w:tr w:rsidR="00FC2665" w:rsidRPr="00FC2665" w14:paraId="74368B11" w14:textId="77777777" w:rsidTr="16F3798B">
        <w:trPr>
          <w:trHeight w:val="284"/>
        </w:trPr>
        <w:tc>
          <w:tcPr>
            <w:tcW w:w="5000" w:type="pct"/>
            <w:gridSpan w:val="6"/>
            <w:shd w:val="clear" w:color="auto" w:fill="FFF2CC" w:themeFill="accent4" w:themeFillTint="33"/>
            <w:tcMar>
              <w:top w:w="100" w:type="dxa"/>
              <w:left w:w="100" w:type="dxa"/>
              <w:bottom w:w="100" w:type="dxa"/>
              <w:right w:w="100" w:type="dxa"/>
            </w:tcMar>
          </w:tcPr>
          <w:p w14:paraId="250A83B5" w14:textId="77777777" w:rsidR="00FC2665" w:rsidRDefault="7D6E6935" w:rsidP="16F3798B">
            <w:pPr>
              <w:spacing w:after="0" w:line="240" w:lineRule="auto"/>
              <w:ind w:left="40"/>
              <w:contextualSpacing/>
              <w:rPr>
                <w:rFonts w:ascii="Calibri" w:eastAsia="Calibri" w:hAnsi="Calibri" w:cs="Calibri"/>
                <w:color w:val="000000" w:themeColor="text1"/>
                <w:sz w:val="22"/>
                <w:szCs w:val="22"/>
              </w:rPr>
            </w:pPr>
            <w:r w:rsidRPr="16F3798B">
              <w:rPr>
                <w:rFonts w:ascii="Calibri" w:eastAsia="Calibri" w:hAnsi="Calibri" w:cs="Calibri"/>
                <w:color w:val="000000" w:themeColor="text1"/>
                <w:sz w:val="22"/>
                <w:szCs w:val="22"/>
              </w:rPr>
              <w:t xml:space="preserve">OPH:n tukimateriaali päättöarviointiin: </w:t>
            </w:r>
            <w:hyperlink r:id="rId10">
              <w:r w:rsidR="33710F39" w:rsidRPr="16F3798B">
                <w:rPr>
                  <w:rStyle w:val="Hyperlinkki"/>
                  <w:rFonts w:ascii="Calibri" w:eastAsia="Calibri" w:hAnsi="Calibri" w:cs="Calibri"/>
                  <w:sz w:val="22"/>
                  <w:szCs w:val="22"/>
                </w:rPr>
                <w:t>https://www.oph.fi/fi/koulutus-ja-tutkinnot/terveystiedon-paattoarvioinnin-tukimateriaali</w:t>
              </w:r>
            </w:hyperlink>
            <w:r w:rsidR="33710F39" w:rsidRPr="16F3798B">
              <w:rPr>
                <w:rFonts w:ascii="Calibri" w:eastAsia="Calibri" w:hAnsi="Calibri" w:cs="Calibri"/>
                <w:color w:val="000000" w:themeColor="text1"/>
                <w:sz w:val="22"/>
                <w:szCs w:val="22"/>
              </w:rPr>
              <w:t xml:space="preserve"> </w:t>
            </w:r>
          </w:p>
          <w:p w14:paraId="2AD6242D" w14:textId="5BEA9D24" w:rsidR="007111B9" w:rsidRPr="00FC2665" w:rsidRDefault="00CA5B11" w:rsidP="16F3798B">
            <w:pPr>
              <w:spacing w:after="0" w:line="240" w:lineRule="auto"/>
              <w:ind w:left="40"/>
              <w:contextualSpacing/>
              <w:rPr>
                <w:rFonts w:ascii="Calibri" w:eastAsia="Calibri" w:hAnsi="Calibri" w:cs="Calibri"/>
                <w:sz w:val="22"/>
                <w:szCs w:val="22"/>
              </w:rPr>
            </w:pPr>
            <w:r w:rsidRPr="00CA5B11">
              <w:rPr>
                <w:rFonts w:ascii="Calibri" w:eastAsia="Calibri" w:hAnsi="Calibri" w:cs="Calibri"/>
                <w:sz w:val="22"/>
                <w:szCs w:val="22"/>
              </w:rPr>
              <w:lastRenderedPageBreak/>
              <w:t xml:space="preserve">Tavoitteet T5-T8 arvioidaan ainoastaan vuosiluokalla 8 Jyväskylän </w:t>
            </w:r>
            <w:proofErr w:type="spellStart"/>
            <w:r w:rsidRPr="00CA5B11">
              <w:rPr>
                <w:rFonts w:ascii="Calibri" w:eastAsia="Calibri" w:hAnsi="Calibri" w:cs="Calibri"/>
                <w:sz w:val="22"/>
                <w:szCs w:val="22"/>
              </w:rPr>
              <w:t>vuosiluokkaistamisten</w:t>
            </w:r>
            <w:proofErr w:type="spellEnd"/>
            <w:r w:rsidRPr="00CA5B11">
              <w:rPr>
                <w:rFonts w:ascii="Calibri" w:eastAsia="Calibri" w:hAnsi="Calibri" w:cs="Calibri"/>
                <w:sz w:val="22"/>
                <w:szCs w:val="22"/>
              </w:rPr>
              <w:t xml:space="preserve"> mukaisesti.</w:t>
            </w:r>
          </w:p>
        </w:tc>
      </w:tr>
      <w:tr w:rsidR="00FC2665" w:rsidRPr="00FC2665" w14:paraId="7564E243" w14:textId="3812FB7C" w:rsidTr="16F3798B">
        <w:trPr>
          <w:trHeight w:val="284"/>
        </w:trPr>
        <w:tc>
          <w:tcPr>
            <w:tcW w:w="1019" w:type="pct"/>
            <w:shd w:val="clear" w:color="auto" w:fill="B4C6E7" w:themeFill="accent1" w:themeFillTint="66"/>
            <w:tcMar>
              <w:top w:w="100" w:type="dxa"/>
              <w:left w:w="100" w:type="dxa"/>
              <w:bottom w:w="100" w:type="dxa"/>
              <w:right w:w="100" w:type="dxa"/>
            </w:tcMar>
          </w:tcPr>
          <w:p w14:paraId="62E2C1EA" w14:textId="77777777" w:rsidR="00FC2665" w:rsidRPr="00FC2665" w:rsidRDefault="00FC2665" w:rsidP="007A1C82">
            <w:pPr>
              <w:spacing w:after="0" w:line="240" w:lineRule="auto"/>
              <w:ind w:left="40"/>
              <w:contextualSpacing/>
              <w:rPr>
                <w:rFonts w:cstheme="minorHAnsi"/>
                <w:b/>
                <w:sz w:val="22"/>
                <w:szCs w:val="22"/>
              </w:rPr>
            </w:pPr>
            <w:r w:rsidRPr="00FC2665">
              <w:rPr>
                <w:rFonts w:cstheme="minorHAnsi"/>
                <w:b/>
                <w:sz w:val="22"/>
                <w:szCs w:val="22"/>
              </w:rPr>
              <w:lastRenderedPageBreak/>
              <w:t>Opetuksen tavoite</w:t>
            </w:r>
          </w:p>
          <w:p w14:paraId="30362931" w14:textId="77777777" w:rsidR="00FC2665" w:rsidRPr="00FC2665" w:rsidRDefault="00FC2665" w:rsidP="007A1C82">
            <w:pPr>
              <w:spacing w:after="0" w:line="240" w:lineRule="auto"/>
              <w:ind w:left="40"/>
              <w:contextualSpacing/>
              <w:rPr>
                <w:rFonts w:cstheme="minorHAnsi"/>
                <w:b/>
                <w:sz w:val="22"/>
                <w:szCs w:val="22"/>
              </w:rPr>
            </w:pPr>
          </w:p>
        </w:tc>
        <w:tc>
          <w:tcPr>
            <w:tcW w:w="324" w:type="pct"/>
            <w:shd w:val="clear" w:color="auto" w:fill="B4C6E7" w:themeFill="accent1" w:themeFillTint="66"/>
            <w:tcMar>
              <w:top w:w="100" w:type="dxa"/>
              <w:left w:w="100" w:type="dxa"/>
              <w:bottom w:w="100" w:type="dxa"/>
              <w:right w:w="100" w:type="dxa"/>
            </w:tcMar>
          </w:tcPr>
          <w:p w14:paraId="28D707F5" w14:textId="52E16519" w:rsidR="00FC2665" w:rsidRPr="00FC2665" w:rsidRDefault="00FC2665" w:rsidP="007A1C82">
            <w:pPr>
              <w:spacing w:after="0" w:line="240" w:lineRule="auto"/>
              <w:ind w:left="40"/>
              <w:contextualSpacing/>
              <w:rPr>
                <w:rFonts w:cstheme="minorHAnsi"/>
                <w:b/>
                <w:sz w:val="22"/>
                <w:szCs w:val="22"/>
              </w:rPr>
            </w:pPr>
            <w:r w:rsidRPr="00FC2665">
              <w:rPr>
                <w:rFonts w:cstheme="minorHAnsi"/>
                <w:b/>
                <w:sz w:val="22"/>
                <w:szCs w:val="22"/>
              </w:rPr>
              <w:t>Sisältö</w:t>
            </w:r>
            <w:r>
              <w:rPr>
                <w:rFonts w:cstheme="minorHAnsi"/>
                <w:b/>
                <w:sz w:val="22"/>
                <w:szCs w:val="22"/>
              </w:rPr>
              <w:t>-</w:t>
            </w:r>
            <w:r w:rsidRPr="00FC2665">
              <w:rPr>
                <w:rFonts w:cstheme="minorHAnsi"/>
                <w:b/>
                <w:sz w:val="22"/>
                <w:szCs w:val="22"/>
              </w:rPr>
              <w:t>alueet</w:t>
            </w:r>
          </w:p>
        </w:tc>
        <w:tc>
          <w:tcPr>
            <w:tcW w:w="926" w:type="pct"/>
            <w:shd w:val="clear" w:color="auto" w:fill="B4C6E7" w:themeFill="accent1" w:themeFillTint="66"/>
            <w:tcMar>
              <w:top w:w="100" w:type="dxa"/>
              <w:left w:w="100" w:type="dxa"/>
              <w:bottom w:w="100" w:type="dxa"/>
              <w:right w:w="100" w:type="dxa"/>
            </w:tcMar>
          </w:tcPr>
          <w:p w14:paraId="5C58FC99" w14:textId="77777777" w:rsidR="00FC2665" w:rsidRPr="00FC2665" w:rsidRDefault="00FC2665" w:rsidP="007A1C82">
            <w:pPr>
              <w:spacing w:after="0" w:line="240" w:lineRule="auto"/>
              <w:ind w:left="40"/>
              <w:contextualSpacing/>
              <w:rPr>
                <w:rFonts w:cstheme="minorHAnsi"/>
                <w:b/>
                <w:sz w:val="22"/>
                <w:szCs w:val="22"/>
              </w:rPr>
            </w:pPr>
            <w:r w:rsidRPr="00FC2665">
              <w:rPr>
                <w:rFonts w:cstheme="minorHAnsi"/>
                <w:b/>
                <w:sz w:val="22"/>
                <w:szCs w:val="22"/>
              </w:rPr>
              <w:t>Opetuksen tavoitteista johdetut oppimisen tavoitteet</w:t>
            </w:r>
          </w:p>
        </w:tc>
        <w:tc>
          <w:tcPr>
            <w:tcW w:w="779" w:type="pct"/>
            <w:shd w:val="clear" w:color="auto" w:fill="B4C6E7" w:themeFill="accent1" w:themeFillTint="66"/>
            <w:tcMar>
              <w:top w:w="100" w:type="dxa"/>
              <w:left w:w="100" w:type="dxa"/>
              <w:bottom w:w="100" w:type="dxa"/>
              <w:right w:w="100" w:type="dxa"/>
            </w:tcMar>
          </w:tcPr>
          <w:p w14:paraId="5CDF5511" w14:textId="77777777" w:rsidR="00FC2665" w:rsidRPr="00FC2665" w:rsidRDefault="00FC2665" w:rsidP="007A1C82">
            <w:pPr>
              <w:spacing w:after="0" w:line="240" w:lineRule="auto"/>
              <w:ind w:left="40"/>
              <w:contextualSpacing/>
              <w:rPr>
                <w:rFonts w:cstheme="minorHAnsi"/>
                <w:b/>
                <w:sz w:val="22"/>
                <w:szCs w:val="22"/>
              </w:rPr>
            </w:pPr>
            <w:r w:rsidRPr="00FC2665">
              <w:rPr>
                <w:rFonts w:cstheme="minorHAnsi"/>
                <w:b/>
                <w:sz w:val="22"/>
                <w:szCs w:val="22"/>
              </w:rPr>
              <w:t xml:space="preserve">Arvioinnin kohde </w:t>
            </w:r>
          </w:p>
        </w:tc>
        <w:tc>
          <w:tcPr>
            <w:tcW w:w="844" w:type="pct"/>
            <w:shd w:val="clear" w:color="auto" w:fill="B4C6E7" w:themeFill="accent1" w:themeFillTint="66"/>
            <w:tcMar>
              <w:top w:w="100" w:type="dxa"/>
              <w:left w:w="100" w:type="dxa"/>
              <w:bottom w:w="100" w:type="dxa"/>
              <w:right w:w="100" w:type="dxa"/>
            </w:tcMar>
          </w:tcPr>
          <w:p w14:paraId="7ECF650F" w14:textId="77777777" w:rsidR="00FC2665" w:rsidRPr="00FC2665" w:rsidRDefault="00FC2665" w:rsidP="007A1C82">
            <w:pPr>
              <w:spacing w:after="0" w:line="240" w:lineRule="auto"/>
              <w:ind w:left="40"/>
              <w:contextualSpacing/>
              <w:rPr>
                <w:rFonts w:cstheme="minorHAnsi"/>
                <w:b/>
                <w:sz w:val="22"/>
                <w:szCs w:val="22"/>
              </w:rPr>
            </w:pPr>
            <w:r w:rsidRPr="00FC2665">
              <w:rPr>
                <w:rFonts w:cstheme="minorHAnsi"/>
                <w:b/>
                <w:sz w:val="22"/>
                <w:szCs w:val="22"/>
              </w:rPr>
              <w:t>Osaamisen kuvaus arvosanalle 5</w:t>
            </w:r>
          </w:p>
        </w:tc>
        <w:tc>
          <w:tcPr>
            <w:tcW w:w="1108" w:type="pct"/>
            <w:shd w:val="clear" w:color="auto" w:fill="B4C6E7" w:themeFill="accent1" w:themeFillTint="66"/>
          </w:tcPr>
          <w:p w14:paraId="4B469126" w14:textId="199E520A" w:rsidR="00FC2665" w:rsidRPr="00FC2665" w:rsidRDefault="00FC2665" w:rsidP="007A1C82">
            <w:pPr>
              <w:spacing w:after="0" w:line="240" w:lineRule="auto"/>
              <w:ind w:left="40"/>
              <w:contextualSpacing/>
              <w:rPr>
                <w:rFonts w:cstheme="minorHAnsi"/>
                <w:b/>
                <w:sz w:val="22"/>
                <w:szCs w:val="22"/>
              </w:rPr>
            </w:pPr>
            <w:r w:rsidRPr="00FC2665">
              <w:rPr>
                <w:rFonts w:cstheme="minorHAnsi"/>
                <w:b/>
                <w:sz w:val="22"/>
                <w:szCs w:val="22"/>
              </w:rPr>
              <w:t>Käytännönläheiset esimerkit</w:t>
            </w:r>
          </w:p>
        </w:tc>
      </w:tr>
      <w:tr w:rsidR="00FC2665" w:rsidRPr="00FC2665" w14:paraId="0B296EE4" w14:textId="46782BDA" w:rsidTr="16F3798B">
        <w:trPr>
          <w:trHeight w:val="284"/>
        </w:trPr>
        <w:tc>
          <w:tcPr>
            <w:tcW w:w="1019" w:type="pct"/>
            <w:tcMar>
              <w:top w:w="100" w:type="dxa"/>
              <w:left w:w="100" w:type="dxa"/>
              <w:bottom w:w="100" w:type="dxa"/>
              <w:right w:w="100" w:type="dxa"/>
            </w:tcMar>
          </w:tcPr>
          <w:p w14:paraId="6F28C7F5"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T5 ohjata oppilasta syventämään ymmärrystään fyysisestä, psyykkisestä ja sosiaalisesta terveydestä sekä niitä vahvistavista ja vaarantavista tekijöistä ja mekanismeista sekä tukea oppilaan valmiuksia käyttää näihin liittyviä käsitteitä asianmukaisesti</w:t>
            </w:r>
          </w:p>
        </w:tc>
        <w:tc>
          <w:tcPr>
            <w:tcW w:w="324" w:type="pct"/>
            <w:tcMar>
              <w:top w:w="100" w:type="dxa"/>
              <w:left w:w="100" w:type="dxa"/>
              <w:bottom w:w="100" w:type="dxa"/>
              <w:right w:w="100" w:type="dxa"/>
            </w:tcMar>
          </w:tcPr>
          <w:p w14:paraId="0A8C0488"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S1–S3</w:t>
            </w:r>
          </w:p>
        </w:tc>
        <w:tc>
          <w:tcPr>
            <w:tcW w:w="926" w:type="pct"/>
            <w:tcMar>
              <w:top w:w="100" w:type="dxa"/>
              <w:left w:w="100" w:type="dxa"/>
              <w:bottom w:w="100" w:type="dxa"/>
              <w:right w:w="100" w:type="dxa"/>
            </w:tcMar>
          </w:tcPr>
          <w:p w14:paraId="047AFBD8" w14:textId="160EE050"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Oppilas oppii tarkastelemaan fyysistä, psyykkistä ja sosiaalista terveyttä vahvistavia ja vaarantavia tekijöitä ja mekanismeja sekä oppii käyttämään niihin liittyviä käsitteitä asianmukaisesti.</w:t>
            </w:r>
          </w:p>
        </w:tc>
        <w:tc>
          <w:tcPr>
            <w:tcW w:w="779" w:type="pct"/>
            <w:tcMar>
              <w:top w:w="100" w:type="dxa"/>
              <w:left w:w="100" w:type="dxa"/>
              <w:bottom w:w="100" w:type="dxa"/>
              <w:right w:w="100" w:type="dxa"/>
            </w:tcMar>
          </w:tcPr>
          <w:p w14:paraId="7D1C38B3"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Terveyteen vaikuttavien tekijöiden tunnistaminen ja terveyteen liittyvien käsitteiden käyttäminen</w:t>
            </w:r>
          </w:p>
          <w:p w14:paraId="3EB823D0"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 xml:space="preserve"> </w:t>
            </w:r>
          </w:p>
          <w:p w14:paraId="3942B4E9"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 xml:space="preserve"> </w:t>
            </w:r>
          </w:p>
        </w:tc>
        <w:tc>
          <w:tcPr>
            <w:tcW w:w="844" w:type="pct"/>
            <w:tcMar>
              <w:top w:w="100" w:type="dxa"/>
              <w:left w:w="100" w:type="dxa"/>
              <w:bottom w:w="100" w:type="dxa"/>
              <w:right w:w="100" w:type="dxa"/>
            </w:tcMar>
          </w:tcPr>
          <w:p w14:paraId="4F231A06"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Oppilas osaa nimetä terveyttä tukevia ja vaarantavia tekijöitä.</w:t>
            </w:r>
          </w:p>
          <w:p w14:paraId="10AA27AF" w14:textId="77777777" w:rsidR="00FC2665" w:rsidRPr="00FC2665" w:rsidRDefault="00FC2665" w:rsidP="007A1C82">
            <w:pPr>
              <w:spacing w:after="0" w:line="240" w:lineRule="auto"/>
              <w:contextualSpacing/>
              <w:rPr>
                <w:rFonts w:cstheme="minorHAnsi"/>
                <w:sz w:val="22"/>
                <w:szCs w:val="22"/>
              </w:rPr>
            </w:pPr>
          </w:p>
          <w:p w14:paraId="6AC10D55"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Oppilas osaa käyttää ohjatusti joitakin terveyteen ja sairauteen liittyviä käsitteitä.</w:t>
            </w:r>
          </w:p>
        </w:tc>
        <w:tc>
          <w:tcPr>
            <w:tcW w:w="1108" w:type="pct"/>
          </w:tcPr>
          <w:p w14:paraId="2562807F" w14:textId="66D5B30F" w:rsidR="00FC2665" w:rsidRDefault="003602D9" w:rsidP="007A1C82">
            <w:pPr>
              <w:spacing w:after="0" w:line="240" w:lineRule="auto"/>
              <w:contextualSpacing/>
              <w:rPr>
                <w:rFonts w:cstheme="minorHAnsi"/>
                <w:sz w:val="22"/>
                <w:szCs w:val="22"/>
              </w:rPr>
            </w:pPr>
            <w:r>
              <w:rPr>
                <w:rFonts w:cstheme="minorHAnsi"/>
                <w:sz w:val="22"/>
                <w:szCs w:val="22"/>
              </w:rPr>
              <w:t xml:space="preserve">Psyykkinen ja fyysinen terveys: mielenterveys, päihteet, </w:t>
            </w:r>
            <w:r w:rsidR="00D749D2">
              <w:rPr>
                <w:rFonts w:cstheme="minorHAnsi"/>
                <w:sz w:val="22"/>
                <w:szCs w:val="22"/>
              </w:rPr>
              <w:t>ihmissuhteet, kiusaaminen</w:t>
            </w:r>
          </w:p>
          <w:p w14:paraId="40B0ABC6" w14:textId="77777777" w:rsidR="0027469B" w:rsidRDefault="0027469B" w:rsidP="007A1C82">
            <w:pPr>
              <w:spacing w:after="0" w:line="240" w:lineRule="auto"/>
              <w:contextualSpacing/>
              <w:rPr>
                <w:rFonts w:cstheme="minorHAnsi"/>
                <w:sz w:val="22"/>
                <w:szCs w:val="22"/>
              </w:rPr>
            </w:pPr>
          </w:p>
          <w:p w14:paraId="0B3717D3" w14:textId="56E753F2" w:rsidR="00FD0164" w:rsidRPr="00FC2665" w:rsidRDefault="0027469B" w:rsidP="007A1C82">
            <w:pPr>
              <w:spacing w:after="0" w:line="240" w:lineRule="auto"/>
              <w:contextualSpacing/>
              <w:rPr>
                <w:rFonts w:cstheme="minorHAnsi"/>
                <w:sz w:val="22"/>
                <w:szCs w:val="22"/>
              </w:rPr>
            </w:pPr>
            <w:r>
              <w:rPr>
                <w:rFonts w:cstheme="minorHAnsi"/>
                <w:sz w:val="22"/>
                <w:szCs w:val="22"/>
              </w:rPr>
              <w:t>Esim. tukevien ja vaarantavien tekijöiden lajittelu- ja luokittelutehtävät. Syy-seuraussuhdetehtävät.</w:t>
            </w:r>
            <w:r w:rsidR="001A1DE5">
              <w:rPr>
                <w:rFonts w:cstheme="minorHAnsi"/>
                <w:sz w:val="22"/>
                <w:szCs w:val="22"/>
              </w:rPr>
              <w:t xml:space="preserve"> </w:t>
            </w:r>
          </w:p>
        </w:tc>
      </w:tr>
      <w:tr w:rsidR="00FC2665" w:rsidRPr="00FC2665" w14:paraId="1CB3C74B" w14:textId="5B99B405" w:rsidTr="16F3798B">
        <w:trPr>
          <w:trHeight w:val="284"/>
        </w:trPr>
        <w:tc>
          <w:tcPr>
            <w:tcW w:w="1019" w:type="pct"/>
            <w:tcMar>
              <w:top w:w="100" w:type="dxa"/>
              <w:left w:w="100" w:type="dxa"/>
              <w:bottom w:w="100" w:type="dxa"/>
              <w:right w:w="100" w:type="dxa"/>
            </w:tcMar>
          </w:tcPr>
          <w:p w14:paraId="4F8FE1B7"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T6 tukea oppilaan kehittymistä terveyteen ja sairauteen liittyvän tiedon hankkijana ja käyttäjänä sekä edistää valmiuksia toimia tarkoituksenmukaisesti terveyteen, turvallisuuteen ja sairauksiin liittyvissä tilanteissa</w:t>
            </w:r>
          </w:p>
        </w:tc>
        <w:tc>
          <w:tcPr>
            <w:tcW w:w="324" w:type="pct"/>
            <w:tcMar>
              <w:top w:w="100" w:type="dxa"/>
              <w:left w:w="100" w:type="dxa"/>
              <w:bottom w:w="100" w:type="dxa"/>
              <w:right w:w="100" w:type="dxa"/>
            </w:tcMar>
          </w:tcPr>
          <w:p w14:paraId="5DD30EDB"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S2–S3</w:t>
            </w:r>
          </w:p>
        </w:tc>
        <w:tc>
          <w:tcPr>
            <w:tcW w:w="926" w:type="pct"/>
            <w:tcMar>
              <w:top w:w="100" w:type="dxa"/>
              <w:left w:w="100" w:type="dxa"/>
              <w:bottom w:w="100" w:type="dxa"/>
              <w:right w:w="100" w:type="dxa"/>
            </w:tcMar>
          </w:tcPr>
          <w:p w14:paraId="04EDDE8C"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Oppilas oppii hakemaan ja käyttämään terveyteen ja sairauteen liittyvää tietoa sekä oppii toimimaan tarkoituksenmukaisesti terveyteen, turvallisuuteen ja sairauksiin liittyvissä tilanteissa.</w:t>
            </w:r>
          </w:p>
          <w:p w14:paraId="347F656B" w14:textId="77777777" w:rsidR="00FC2665" w:rsidRPr="00FC2665" w:rsidRDefault="00FC2665" w:rsidP="007A1C82">
            <w:pPr>
              <w:spacing w:after="0" w:line="240" w:lineRule="auto"/>
              <w:ind w:left="40"/>
              <w:contextualSpacing/>
              <w:rPr>
                <w:rFonts w:cstheme="minorHAnsi"/>
                <w:sz w:val="22"/>
                <w:szCs w:val="22"/>
              </w:rPr>
            </w:pPr>
            <w:r w:rsidRPr="00FC2665">
              <w:rPr>
                <w:rFonts w:cstheme="minorHAnsi"/>
                <w:sz w:val="22"/>
                <w:szCs w:val="22"/>
              </w:rPr>
              <w:t xml:space="preserve"> </w:t>
            </w:r>
          </w:p>
        </w:tc>
        <w:tc>
          <w:tcPr>
            <w:tcW w:w="779" w:type="pct"/>
            <w:tcMar>
              <w:top w:w="100" w:type="dxa"/>
              <w:left w:w="100" w:type="dxa"/>
              <w:bottom w:w="100" w:type="dxa"/>
              <w:right w:w="100" w:type="dxa"/>
            </w:tcMar>
          </w:tcPr>
          <w:p w14:paraId="16629B6E"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Terveyteen, turvallisuuteen ja sairauteen liittyvien tietojen ja taitojen hallinta</w:t>
            </w:r>
          </w:p>
        </w:tc>
        <w:tc>
          <w:tcPr>
            <w:tcW w:w="844" w:type="pct"/>
            <w:tcMar>
              <w:top w:w="100" w:type="dxa"/>
              <w:left w:w="100" w:type="dxa"/>
              <w:bottom w:w="100" w:type="dxa"/>
              <w:right w:w="100" w:type="dxa"/>
            </w:tcMar>
          </w:tcPr>
          <w:p w14:paraId="5FF19178"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Oppilas osaa hakea terveyteen liittyvää tietoa ohjatusti.</w:t>
            </w:r>
          </w:p>
          <w:p w14:paraId="51667F83"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 xml:space="preserve"> </w:t>
            </w:r>
          </w:p>
          <w:p w14:paraId="6436930A"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Oppilas osaa nimetä jonkin toimintatavan liittyen itsehoitoon, avun hakemiseen sekä terveyttä ja turvallisuutta vaarantaviin tilanteisiin.</w:t>
            </w:r>
          </w:p>
        </w:tc>
        <w:tc>
          <w:tcPr>
            <w:tcW w:w="1108" w:type="pct"/>
          </w:tcPr>
          <w:p w14:paraId="19366721" w14:textId="77777777" w:rsidR="00FC2665" w:rsidRDefault="00603155" w:rsidP="007A1C82">
            <w:pPr>
              <w:spacing w:after="0" w:line="240" w:lineRule="auto"/>
              <w:contextualSpacing/>
              <w:rPr>
                <w:rFonts w:cstheme="minorHAnsi"/>
                <w:sz w:val="22"/>
                <w:szCs w:val="22"/>
              </w:rPr>
            </w:pPr>
            <w:r>
              <w:rPr>
                <w:rFonts w:cstheme="minorHAnsi"/>
                <w:sz w:val="22"/>
                <w:szCs w:val="22"/>
              </w:rPr>
              <w:t>Yleiset luotettavat terveyteen liittyvät sivustot, kuten:</w:t>
            </w:r>
            <w:r w:rsidR="00916086">
              <w:rPr>
                <w:rFonts w:cstheme="minorHAnsi"/>
                <w:sz w:val="22"/>
                <w:szCs w:val="22"/>
              </w:rPr>
              <w:t xml:space="preserve"> </w:t>
            </w:r>
            <w:r w:rsidR="003E3E73">
              <w:rPr>
                <w:rFonts w:cstheme="minorHAnsi"/>
                <w:sz w:val="22"/>
                <w:szCs w:val="22"/>
              </w:rPr>
              <w:t xml:space="preserve">Tervekoululainen, Mieli ry, </w:t>
            </w:r>
            <w:r w:rsidR="00916086">
              <w:rPr>
                <w:rFonts w:cstheme="minorHAnsi"/>
                <w:sz w:val="22"/>
                <w:szCs w:val="22"/>
              </w:rPr>
              <w:t>Duodecim Terveyskirjasto.</w:t>
            </w:r>
          </w:p>
          <w:p w14:paraId="619BAACD" w14:textId="77777777" w:rsidR="00916086" w:rsidRDefault="00916086" w:rsidP="007A1C82">
            <w:pPr>
              <w:spacing w:after="0" w:line="240" w:lineRule="auto"/>
              <w:contextualSpacing/>
              <w:rPr>
                <w:rFonts w:cstheme="minorHAnsi"/>
                <w:sz w:val="22"/>
                <w:szCs w:val="22"/>
              </w:rPr>
            </w:pPr>
          </w:p>
          <w:p w14:paraId="329C10C3" w14:textId="28C00AE9" w:rsidR="00916086" w:rsidRPr="00FC2665" w:rsidRDefault="001C7556" w:rsidP="007A1C82">
            <w:pPr>
              <w:spacing w:after="0" w:line="240" w:lineRule="auto"/>
              <w:contextualSpacing/>
              <w:rPr>
                <w:rFonts w:cstheme="minorHAnsi"/>
                <w:sz w:val="22"/>
                <w:szCs w:val="22"/>
              </w:rPr>
            </w:pPr>
            <w:r>
              <w:rPr>
                <w:rFonts w:cstheme="minorHAnsi"/>
                <w:sz w:val="22"/>
                <w:szCs w:val="22"/>
              </w:rPr>
              <w:t>Voidaan tutustua esimerkiksi</w:t>
            </w:r>
            <w:r w:rsidR="009F6D6B">
              <w:rPr>
                <w:rFonts w:cstheme="minorHAnsi"/>
                <w:sz w:val="22"/>
                <w:szCs w:val="22"/>
              </w:rPr>
              <w:t>:</w:t>
            </w:r>
            <w:r>
              <w:rPr>
                <w:rFonts w:cstheme="minorHAnsi"/>
                <w:sz w:val="22"/>
                <w:szCs w:val="22"/>
              </w:rPr>
              <w:t xml:space="preserve"> nuorten auttava puhelin, sekaisin-chat, </w:t>
            </w:r>
            <w:r w:rsidR="00E5416A">
              <w:rPr>
                <w:rFonts w:cstheme="minorHAnsi"/>
                <w:sz w:val="22"/>
                <w:szCs w:val="22"/>
              </w:rPr>
              <w:t xml:space="preserve">nuorisovastaanotto, kaupungin terveyspalvelut, ehkäisyneuvola, koulun </w:t>
            </w:r>
            <w:r w:rsidR="009F6D6B">
              <w:rPr>
                <w:rFonts w:cstheme="minorHAnsi"/>
                <w:sz w:val="22"/>
                <w:szCs w:val="22"/>
              </w:rPr>
              <w:t>oppilashuoltopalvelut.</w:t>
            </w:r>
          </w:p>
        </w:tc>
      </w:tr>
      <w:tr w:rsidR="00FC2665" w:rsidRPr="00FC2665" w14:paraId="7926C655" w14:textId="283BE6BA" w:rsidTr="16F3798B">
        <w:trPr>
          <w:trHeight w:val="284"/>
        </w:trPr>
        <w:tc>
          <w:tcPr>
            <w:tcW w:w="1019" w:type="pct"/>
            <w:tcMar>
              <w:top w:w="100" w:type="dxa"/>
              <w:left w:w="100" w:type="dxa"/>
              <w:bottom w:w="100" w:type="dxa"/>
              <w:right w:w="100" w:type="dxa"/>
            </w:tcMar>
          </w:tcPr>
          <w:p w14:paraId="37F147DC"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T7 ohjata oppilasta tunnistamaan ja arvioimaan omia terveyteen ja turvallisuuteen liittyviä tottumuksiaan, valintojaan ja niiden perusteluja sekä rohkaista oppilasta pohtimaan oman terveyden kannalta merkityksellisiä voimavaroja</w:t>
            </w:r>
          </w:p>
        </w:tc>
        <w:tc>
          <w:tcPr>
            <w:tcW w:w="324" w:type="pct"/>
            <w:tcMar>
              <w:top w:w="100" w:type="dxa"/>
              <w:left w:w="100" w:type="dxa"/>
              <w:bottom w:w="100" w:type="dxa"/>
              <w:right w:w="100" w:type="dxa"/>
            </w:tcMar>
          </w:tcPr>
          <w:p w14:paraId="3E5EA4EE"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S1–S2</w:t>
            </w:r>
          </w:p>
        </w:tc>
        <w:tc>
          <w:tcPr>
            <w:tcW w:w="926" w:type="pct"/>
            <w:tcMar>
              <w:top w:w="100" w:type="dxa"/>
              <w:left w:w="100" w:type="dxa"/>
              <w:bottom w:w="100" w:type="dxa"/>
              <w:right w:w="100" w:type="dxa"/>
            </w:tcMar>
          </w:tcPr>
          <w:p w14:paraId="4FEA086A"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Oppilas oppii tunnistamaan ja arvioimaan omia terveyteen ja turvallisuuteen liittyviä tekijöitä sekä oppii pohtimaan oman terveyden kannalta merkityksellisiä voimavaroja.</w:t>
            </w:r>
          </w:p>
        </w:tc>
        <w:tc>
          <w:tcPr>
            <w:tcW w:w="779" w:type="pct"/>
            <w:tcMar>
              <w:top w:w="100" w:type="dxa"/>
              <w:left w:w="100" w:type="dxa"/>
              <w:bottom w:w="100" w:type="dxa"/>
              <w:right w:w="100" w:type="dxa"/>
            </w:tcMar>
          </w:tcPr>
          <w:p w14:paraId="6051AF0F"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 xml:space="preserve"> </w:t>
            </w:r>
          </w:p>
        </w:tc>
        <w:tc>
          <w:tcPr>
            <w:tcW w:w="844" w:type="pct"/>
            <w:tcMar>
              <w:top w:w="100" w:type="dxa"/>
              <w:left w:w="100" w:type="dxa"/>
              <w:bottom w:w="100" w:type="dxa"/>
              <w:right w:w="100" w:type="dxa"/>
            </w:tcMar>
          </w:tcPr>
          <w:p w14:paraId="3100721E" w14:textId="637DAF67" w:rsidR="00FC2665" w:rsidRPr="007A1C82" w:rsidRDefault="00FC2665" w:rsidP="007A1C82">
            <w:pPr>
              <w:spacing w:after="0" w:line="240" w:lineRule="auto"/>
              <w:ind w:right="100"/>
              <w:contextualSpacing/>
              <w:rPr>
                <w:rFonts w:cstheme="minorHAnsi"/>
                <w:i/>
                <w:iCs/>
                <w:sz w:val="22"/>
                <w:szCs w:val="22"/>
              </w:rPr>
            </w:pPr>
            <w:r w:rsidRPr="00FC2665">
              <w:rPr>
                <w:rFonts w:cstheme="minorHAnsi"/>
                <w:i/>
                <w:iCs/>
                <w:sz w:val="22"/>
                <w:szCs w:val="22"/>
              </w:rPr>
              <w:t>Ei käytetä arvosanan muodostamisen perusteena. Oppilasta ohjataan pohtimaan kokemuksiaan osana itsearviointia.</w:t>
            </w:r>
          </w:p>
        </w:tc>
        <w:tc>
          <w:tcPr>
            <w:tcW w:w="1108" w:type="pct"/>
          </w:tcPr>
          <w:p w14:paraId="1D0F37E7" w14:textId="65A134D9" w:rsidR="00FC2665" w:rsidRPr="009F6D6B" w:rsidRDefault="009F6D6B" w:rsidP="007A1C82">
            <w:pPr>
              <w:spacing w:after="0" w:line="240" w:lineRule="auto"/>
              <w:ind w:right="100"/>
              <w:contextualSpacing/>
              <w:rPr>
                <w:rFonts w:cstheme="minorHAnsi"/>
                <w:sz w:val="22"/>
                <w:szCs w:val="22"/>
              </w:rPr>
            </w:pPr>
            <w:proofErr w:type="spellStart"/>
            <w:r>
              <w:rPr>
                <w:rFonts w:cstheme="minorHAnsi"/>
                <w:sz w:val="22"/>
                <w:szCs w:val="22"/>
              </w:rPr>
              <w:t>Huom</w:t>
            </w:r>
            <w:proofErr w:type="spellEnd"/>
            <w:r>
              <w:rPr>
                <w:rFonts w:cstheme="minorHAnsi"/>
                <w:sz w:val="22"/>
                <w:szCs w:val="22"/>
              </w:rPr>
              <w:t>! Itsearviointi.</w:t>
            </w:r>
          </w:p>
        </w:tc>
      </w:tr>
      <w:tr w:rsidR="00FC2665" w:rsidRPr="00FC2665" w14:paraId="75509C18" w14:textId="6BE05396" w:rsidTr="16F3798B">
        <w:trPr>
          <w:trHeight w:val="284"/>
        </w:trPr>
        <w:tc>
          <w:tcPr>
            <w:tcW w:w="1019" w:type="pct"/>
            <w:tcMar>
              <w:top w:w="100" w:type="dxa"/>
              <w:left w:w="100" w:type="dxa"/>
              <w:bottom w:w="100" w:type="dxa"/>
              <w:right w:w="100" w:type="dxa"/>
            </w:tcMar>
          </w:tcPr>
          <w:p w14:paraId="5F93981F"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 xml:space="preserve">T8 ohjata oppilasta tunnistamaan ja tarkastelemaan </w:t>
            </w:r>
            <w:r w:rsidRPr="00FC2665">
              <w:rPr>
                <w:rFonts w:cstheme="minorHAnsi"/>
                <w:sz w:val="22"/>
                <w:szCs w:val="22"/>
              </w:rPr>
              <w:lastRenderedPageBreak/>
              <w:t>kriittisesti terveyteen ja sairauteen liittyviä ilmiöitä, niihin liittyviä arvoja ja normeja sekä arvioimaan tiedon luotettavuutta ja merkitystä</w:t>
            </w:r>
          </w:p>
        </w:tc>
        <w:tc>
          <w:tcPr>
            <w:tcW w:w="324" w:type="pct"/>
            <w:tcMar>
              <w:top w:w="100" w:type="dxa"/>
              <w:left w:w="100" w:type="dxa"/>
              <w:bottom w:w="100" w:type="dxa"/>
              <w:right w:w="100" w:type="dxa"/>
            </w:tcMar>
          </w:tcPr>
          <w:p w14:paraId="3C3FD72C"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lastRenderedPageBreak/>
              <w:t>S1–S3</w:t>
            </w:r>
          </w:p>
        </w:tc>
        <w:tc>
          <w:tcPr>
            <w:tcW w:w="926" w:type="pct"/>
            <w:tcMar>
              <w:top w:w="100" w:type="dxa"/>
              <w:left w:w="100" w:type="dxa"/>
              <w:bottom w:w="100" w:type="dxa"/>
              <w:right w:w="100" w:type="dxa"/>
            </w:tcMar>
          </w:tcPr>
          <w:p w14:paraId="782E7AC3" w14:textId="77777777"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 xml:space="preserve">Oppilas oppii tunnistamaan ja tarkastelemaan kriittisesti </w:t>
            </w:r>
            <w:r w:rsidRPr="00FC2665">
              <w:rPr>
                <w:rFonts w:cstheme="minorHAnsi"/>
                <w:sz w:val="22"/>
                <w:szCs w:val="22"/>
              </w:rPr>
              <w:lastRenderedPageBreak/>
              <w:t>terveyteen ja sairauteen liittyviä ilmiöitä sekä niihin liittyviä arvoja ja normeja sekä oppii arvioimaan tiedon luotettavuutta ja merkitystä.</w:t>
            </w:r>
          </w:p>
        </w:tc>
        <w:tc>
          <w:tcPr>
            <w:tcW w:w="779" w:type="pct"/>
            <w:tcMar>
              <w:top w:w="100" w:type="dxa"/>
              <w:left w:w="100" w:type="dxa"/>
              <w:bottom w:w="100" w:type="dxa"/>
              <w:right w:w="100" w:type="dxa"/>
            </w:tcMar>
          </w:tcPr>
          <w:p w14:paraId="2A288B7E"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lastRenderedPageBreak/>
              <w:t xml:space="preserve">Terveyteen ja sairauteen liittyvien ilmiöiden </w:t>
            </w:r>
            <w:r w:rsidRPr="00FC2665">
              <w:rPr>
                <w:rFonts w:cstheme="minorHAnsi"/>
                <w:sz w:val="22"/>
                <w:szCs w:val="22"/>
              </w:rPr>
              <w:lastRenderedPageBreak/>
              <w:t>tarkastelu ja terveyteen liittyvän tiedon luotettavuuden arvioiminen</w:t>
            </w:r>
          </w:p>
        </w:tc>
        <w:tc>
          <w:tcPr>
            <w:tcW w:w="844" w:type="pct"/>
            <w:tcMar>
              <w:top w:w="100" w:type="dxa"/>
              <w:left w:w="100" w:type="dxa"/>
              <w:bottom w:w="100" w:type="dxa"/>
              <w:right w:w="100" w:type="dxa"/>
            </w:tcMar>
          </w:tcPr>
          <w:p w14:paraId="707C35F7"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lastRenderedPageBreak/>
              <w:t xml:space="preserve">Oppilas osaa nimetä terveystottumusten </w:t>
            </w:r>
            <w:r w:rsidRPr="00FC2665">
              <w:rPr>
                <w:rFonts w:cstheme="minorHAnsi"/>
                <w:sz w:val="22"/>
                <w:szCs w:val="22"/>
              </w:rPr>
              <w:lastRenderedPageBreak/>
              <w:t>omaksumiseen vaikuttavia tekijöitä sekä elämäntapoihin liittyviä eettisiä kysymyksiä ja antaa esimerkin elämäntapoihin liittyvien valintojen seurauksista.</w:t>
            </w:r>
          </w:p>
          <w:p w14:paraId="682F32B9" w14:textId="77777777" w:rsidR="00FC2665" w:rsidRPr="00FC2665" w:rsidRDefault="00FC2665" w:rsidP="007A1C82">
            <w:pPr>
              <w:spacing w:after="0" w:line="240" w:lineRule="auto"/>
              <w:contextualSpacing/>
              <w:rPr>
                <w:rFonts w:cstheme="minorHAnsi"/>
                <w:sz w:val="22"/>
                <w:szCs w:val="22"/>
              </w:rPr>
            </w:pPr>
            <w:r w:rsidRPr="00FC2665">
              <w:rPr>
                <w:rFonts w:cstheme="minorHAnsi"/>
                <w:sz w:val="22"/>
                <w:szCs w:val="22"/>
              </w:rPr>
              <w:t xml:space="preserve"> </w:t>
            </w:r>
          </w:p>
          <w:p w14:paraId="75B9D5EB" w14:textId="443B7ABA" w:rsidR="00FC2665" w:rsidRPr="00FC2665" w:rsidRDefault="00FC2665" w:rsidP="007A1C82">
            <w:pPr>
              <w:spacing w:after="0" w:line="240" w:lineRule="auto"/>
              <w:ind w:right="100"/>
              <w:contextualSpacing/>
              <w:rPr>
                <w:rFonts w:cstheme="minorHAnsi"/>
                <w:sz w:val="22"/>
                <w:szCs w:val="22"/>
              </w:rPr>
            </w:pPr>
            <w:r w:rsidRPr="00FC2665">
              <w:rPr>
                <w:rFonts w:cstheme="minorHAnsi"/>
                <w:sz w:val="22"/>
                <w:szCs w:val="22"/>
              </w:rPr>
              <w:t>Oppilas osaa nimetä jonkin terveyteen liittyvän tiedon</w:t>
            </w:r>
            <w:r w:rsidR="00492AFC">
              <w:rPr>
                <w:rFonts w:cstheme="minorHAnsi"/>
                <w:sz w:val="22"/>
                <w:szCs w:val="22"/>
              </w:rPr>
              <w:t xml:space="preserve"> </w:t>
            </w:r>
            <w:r w:rsidRPr="00FC2665">
              <w:rPr>
                <w:rFonts w:cstheme="minorHAnsi"/>
                <w:sz w:val="22"/>
                <w:szCs w:val="22"/>
              </w:rPr>
              <w:t>luotettavuutta kuvaavan tekijän.</w:t>
            </w:r>
          </w:p>
        </w:tc>
        <w:tc>
          <w:tcPr>
            <w:tcW w:w="1108" w:type="pct"/>
          </w:tcPr>
          <w:p w14:paraId="0F72D0CA" w14:textId="77777777" w:rsidR="00FC2665" w:rsidRDefault="00F109AB" w:rsidP="007A1C82">
            <w:pPr>
              <w:spacing w:after="0" w:line="240" w:lineRule="auto"/>
              <w:contextualSpacing/>
              <w:rPr>
                <w:rFonts w:cstheme="minorHAnsi"/>
                <w:sz w:val="22"/>
                <w:szCs w:val="22"/>
              </w:rPr>
            </w:pPr>
            <w:r>
              <w:rPr>
                <w:rFonts w:cstheme="minorHAnsi"/>
                <w:sz w:val="22"/>
                <w:szCs w:val="22"/>
              </w:rPr>
              <w:lastRenderedPageBreak/>
              <w:t xml:space="preserve">Perheen, yhteisön ja yhteiskunnan </w:t>
            </w:r>
            <w:r w:rsidR="00553AED">
              <w:rPr>
                <w:rFonts w:cstheme="minorHAnsi"/>
                <w:sz w:val="22"/>
                <w:szCs w:val="22"/>
              </w:rPr>
              <w:t xml:space="preserve">vaikutukset terveystottumuksiin </w:t>
            </w:r>
            <w:r w:rsidR="00553AED">
              <w:rPr>
                <w:rFonts w:cstheme="minorHAnsi"/>
                <w:sz w:val="22"/>
                <w:szCs w:val="22"/>
              </w:rPr>
              <w:lastRenderedPageBreak/>
              <w:t>(esim. hygienia, ruokailutottumukset, tunne- ja turvataidot, seksuaaliterveys).</w:t>
            </w:r>
          </w:p>
          <w:p w14:paraId="6F3552C1" w14:textId="77777777" w:rsidR="00553AED" w:rsidRDefault="00553AED" w:rsidP="007A1C82">
            <w:pPr>
              <w:spacing w:after="0" w:line="240" w:lineRule="auto"/>
              <w:contextualSpacing/>
              <w:rPr>
                <w:rFonts w:cstheme="minorHAnsi"/>
                <w:sz w:val="22"/>
                <w:szCs w:val="22"/>
              </w:rPr>
            </w:pPr>
          </w:p>
          <w:p w14:paraId="17F383F3" w14:textId="2C15BAC0" w:rsidR="00553AED" w:rsidRPr="00FC2665" w:rsidRDefault="00A80501" w:rsidP="007A1C82">
            <w:pPr>
              <w:spacing w:after="0" w:line="240" w:lineRule="auto"/>
              <w:contextualSpacing/>
              <w:rPr>
                <w:rFonts w:cstheme="minorHAnsi"/>
                <w:sz w:val="22"/>
                <w:szCs w:val="22"/>
              </w:rPr>
            </w:pPr>
            <w:r>
              <w:rPr>
                <w:rFonts w:cstheme="minorHAnsi"/>
                <w:sz w:val="22"/>
                <w:szCs w:val="22"/>
              </w:rPr>
              <w:t xml:space="preserve">Tiedon luotettavuusasioissa hyvä käyttää </w:t>
            </w:r>
            <w:r w:rsidR="0013529A">
              <w:rPr>
                <w:rFonts w:cstheme="minorHAnsi"/>
                <w:sz w:val="22"/>
                <w:szCs w:val="22"/>
              </w:rPr>
              <w:t>integrointimahdollisuutta</w:t>
            </w:r>
            <w:r>
              <w:rPr>
                <w:rFonts w:cstheme="minorHAnsi"/>
                <w:sz w:val="22"/>
                <w:szCs w:val="22"/>
              </w:rPr>
              <w:t xml:space="preserve"> AI ja TVT kanssa. </w:t>
            </w:r>
          </w:p>
        </w:tc>
      </w:tr>
    </w:tbl>
    <w:p w14:paraId="5462928A" w14:textId="77777777" w:rsidR="00BB41A8" w:rsidRPr="00FC2665" w:rsidRDefault="00BB41A8" w:rsidP="007A1C82">
      <w:pPr>
        <w:spacing w:after="0" w:line="240" w:lineRule="auto"/>
        <w:rPr>
          <w:sz w:val="22"/>
          <w:szCs w:val="22"/>
        </w:rPr>
      </w:pPr>
    </w:p>
    <w:sectPr w:rsidR="00BB41A8" w:rsidRPr="00FC2665" w:rsidSect="00D5110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9B1E" w14:textId="77777777" w:rsidR="00884E9F" w:rsidRDefault="00884E9F" w:rsidP="00BC34CC">
      <w:pPr>
        <w:spacing w:after="0" w:line="240" w:lineRule="auto"/>
      </w:pPr>
      <w:r>
        <w:separator/>
      </w:r>
    </w:p>
  </w:endnote>
  <w:endnote w:type="continuationSeparator" w:id="0">
    <w:p w14:paraId="62CB2288" w14:textId="77777777" w:rsidR="00884E9F" w:rsidRDefault="00884E9F" w:rsidP="00BC34CC">
      <w:pPr>
        <w:spacing w:after="0" w:line="240" w:lineRule="auto"/>
      </w:pPr>
      <w:r>
        <w:continuationSeparator/>
      </w:r>
    </w:p>
  </w:endnote>
  <w:endnote w:type="continuationNotice" w:id="1">
    <w:p w14:paraId="4F0366B8" w14:textId="77777777" w:rsidR="00884E9F" w:rsidRDefault="0088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8DDF" w14:textId="77777777" w:rsidR="00884E9F" w:rsidRDefault="00884E9F" w:rsidP="00BC34CC">
      <w:pPr>
        <w:spacing w:after="0" w:line="240" w:lineRule="auto"/>
      </w:pPr>
      <w:r>
        <w:separator/>
      </w:r>
    </w:p>
  </w:footnote>
  <w:footnote w:type="continuationSeparator" w:id="0">
    <w:p w14:paraId="41E46849" w14:textId="77777777" w:rsidR="00884E9F" w:rsidRDefault="00884E9F" w:rsidP="00BC34CC">
      <w:pPr>
        <w:spacing w:after="0" w:line="240" w:lineRule="auto"/>
      </w:pPr>
      <w:r>
        <w:continuationSeparator/>
      </w:r>
    </w:p>
  </w:footnote>
  <w:footnote w:type="continuationNotice" w:id="1">
    <w:p w14:paraId="700C62C3" w14:textId="77777777" w:rsidR="00884E9F" w:rsidRDefault="00884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7C78" w14:textId="0B5D3252" w:rsidR="3D785754" w:rsidRPr="00D51106" w:rsidRDefault="3D785754" w:rsidP="3D785754">
    <w:pPr>
      <w:pStyle w:val="Yltunniste"/>
      <w:rPr>
        <w:sz w:val="22"/>
        <w:szCs w:val="22"/>
      </w:rPr>
    </w:pPr>
    <w:r w:rsidRPr="00D51106">
      <w:rPr>
        <w:sz w:val="22"/>
        <w:szCs w:val="22"/>
      </w:rPr>
      <w:fldChar w:fldCharType="begin"/>
    </w:r>
    <w:r w:rsidRPr="00D51106">
      <w:rPr>
        <w:sz w:val="22"/>
        <w:szCs w:val="22"/>
      </w:rPr>
      <w:instrText>PAGE</w:instrText>
    </w:r>
    <w:r w:rsidRPr="00D51106">
      <w:rPr>
        <w:sz w:val="22"/>
        <w:szCs w:val="22"/>
      </w:rPr>
      <w:fldChar w:fldCharType="separate"/>
    </w:r>
    <w:r w:rsidR="00BC34CC" w:rsidRPr="00D51106">
      <w:rPr>
        <w:noProof/>
        <w:sz w:val="22"/>
        <w:szCs w:val="22"/>
      </w:rPr>
      <w:t>1</w:t>
    </w:r>
    <w:r w:rsidRPr="00D51106">
      <w:rPr>
        <w:sz w:val="22"/>
        <w:szCs w:val="22"/>
      </w:rPr>
      <w:fldChar w:fldCharType="end"/>
    </w:r>
    <w:r w:rsidRPr="00D51106">
      <w:rPr>
        <w:sz w:val="22"/>
        <w:szCs w:val="22"/>
      </w:rPr>
      <w:t xml:space="preserve"> </w:t>
    </w:r>
    <w:r w:rsidR="00ED48DE">
      <w:rPr>
        <w:sz w:val="22"/>
        <w:szCs w:val="22"/>
      </w:rPr>
      <w:t xml:space="preserve">– </w:t>
    </w:r>
    <w:r w:rsidRPr="00D51106">
      <w:rPr>
        <w:sz w:val="22"/>
        <w:szCs w:val="22"/>
      </w:rPr>
      <w:t>Terveystieto 8lk</w:t>
    </w:r>
    <w:r w:rsidR="00ED48DE">
      <w:rPr>
        <w:sz w:val="22"/>
        <w:szCs w:val="22"/>
      </w:rPr>
      <w:t xml:space="preserve"> – Arvosana viisi</w:t>
    </w:r>
  </w:p>
  <w:p w14:paraId="42168390" w14:textId="15E381D7" w:rsidR="00BC34CC" w:rsidRPr="00D51106" w:rsidRDefault="00BC34CC">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F0438"/>
    <w:multiLevelType w:val="multilevel"/>
    <w:tmpl w:val="024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322E9"/>
    <w:multiLevelType w:val="multilevel"/>
    <w:tmpl w:val="1D0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6285"/>
    <w:multiLevelType w:val="multilevel"/>
    <w:tmpl w:val="920A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C38CA"/>
    <w:multiLevelType w:val="multilevel"/>
    <w:tmpl w:val="CF38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533782">
    <w:abstractNumId w:val="2"/>
  </w:num>
  <w:num w:numId="2" w16cid:durableId="1633049657">
    <w:abstractNumId w:val="1"/>
  </w:num>
  <w:num w:numId="3" w16cid:durableId="2135251106">
    <w:abstractNumId w:val="0"/>
  </w:num>
  <w:num w:numId="4" w16cid:durableId="1281842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65"/>
    <w:rsid w:val="0013529A"/>
    <w:rsid w:val="001A1DE5"/>
    <w:rsid w:val="001C7556"/>
    <w:rsid w:val="0022155A"/>
    <w:rsid w:val="0027469B"/>
    <w:rsid w:val="003602D9"/>
    <w:rsid w:val="003E3E73"/>
    <w:rsid w:val="00492AFC"/>
    <w:rsid w:val="004A63F3"/>
    <w:rsid w:val="00553AED"/>
    <w:rsid w:val="005E47BC"/>
    <w:rsid w:val="00603155"/>
    <w:rsid w:val="00687DE6"/>
    <w:rsid w:val="006D746E"/>
    <w:rsid w:val="007111B9"/>
    <w:rsid w:val="007A1C82"/>
    <w:rsid w:val="00884E9F"/>
    <w:rsid w:val="00916086"/>
    <w:rsid w:val="009F6D6B"/>
    <w:rsid w:val="00A22B87"/>
    <w:rsid w:val="00A80501"/>
    <w:rsid w:val="00AE7836"/>
    <w:rsid w:val="00B573BE"/>
    <w:rsid w:val="00BB41A8"/>
    <w:rsid w:val="00BC34CC"/>
    <w:rsid w:val="00CA5B11"/>
    <w:rsid w:val="00D51106"/>
    <w:rsid w:val="00D749D2"/>
    <w:rsid w:val="00E477C0"/>
    <w:rsid w:val="00E5416A"/>
    <w:rsid w:val="00ED48DE"/>
    <w:rsid w:val="00F109AB"/>
    <w:rsid w:val="00F778FE"/>
    <w:rsid w:val="00FC2665"/>
    <w:rsid w:val="00FD0164"/>
    <w:rsid w:val="02EF6117"/>
    <w:rsid w:val="16F3798B"/>
    <w:rsid w:val="33710F39"/>
    <w:rsid w:val="3D785754"/>
    <w:rsid w:val="7D6E69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1DDF"/>
  <w15:chartTrackingRefBased/>
  <w15:docId w15:val="{C9A3CC8C-C259-466E-B94C-E5ABF9A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2665"/>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34C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34CC"/>
    <w:rPr>
      <w:rFonts w:eastAsiaTheme="minorEastAsia"/>
      <w:sz w:val="20"/>
      <w:szCs w:val="20"/>
    </w:rPr>
  </w:style>
  <w:style w:type="paragraph" w:styleId="Alatunniste">
    <w:name w:val="footer"/>
    <w:basedOn w:val="Normaali"/>
    <w:link w:val="AlatunnisteChar"/>
    <w:uiPriority w:val="99"/>
    <w:unhideWhenUsed/>
    <w:rsid w:val="00BC34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34CC"/>
    <w:rPr>
      <w:rFonts w:eastAsiaTheme="minorEastAsia"/>
      <w:sz w:val="20"/>
      <w:szCs w:val="20"/>
    </w:r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6485">
      <w:bodyDiv w:val="1"/>
      <w:marLeft w:val="0"/>
      <w:marRight w:val="0"/>
      <w:marTop w:val="0"/>
      <w:marBottom w:val="0"/>
      <w:divBdr>
        <w:top w:val="none" w:sz="0" w:space="0" w:color="auto"/>
        <w:left w:val="none" w:sz="0" w:space="0" w:color="auto"/>
        <w:bottom w:val="none" w:sz="0" w:space="0" w:color="auto"/>
        <w:right w:val="none" w:sz="0" w:space="0" w:color="auto"/>
      </w:divBdr>
      <w:divsChild>
        <w:div w:id="1960263538">
          <w:marLeft w:val="0"/>
          <w:marRight w:val="0"/>
          <w:marTop w:val="0"/>
          <w:marBottom w:val="0"/>
          <w:divBdr>
            <w:top w:val="none" w:sz="0" w:space="0" w:color="auto"/>
            <w:left w:val="none" w:sz="0" w:space="0" w:color="auto"/>
            <w:bottom w:val="none" w:sz="0" w:space="0" w:color="auto"/>
            <w:right w:val="none" w:sz="0" w:space="0" w:color="auto"/>
          </w:divBdr>
        </w:div>
      </w:divsChild>
    </w:div>
    <w:div w:id="667094780">
      <w:bodyDiv w:val="1"/>
      <w:marLeft w:val="0"/>
      <w:marRight w:val="0"/>
      <w:marTop w:val="0"/>
      <w:marBottom w:val="0"/>
      <w:divBdr>
        <w:top w:val="none" w:sz="0" w:space="0" w:color="auto"/>
        <w:left w:val="none" w:sz="0" w:space="0" w:color="auto"/>
        <w:bottom w:val="none" w:sz="0" w:space="0" w:color="auto"/>
        <w:right w:val="none" w:sz="0" w:space="0" w:color="auto"/>
      </w:divBdr>
      <w:divsChild>
        <w:div w:id="128744018">
          <w:marLeft w:val="0"/>
          <w:marRight w:val="0"/>
          <w:marTop w:val="0"/>
          <w:marBottom w:val="0"/>
          <w:divBdr>
            <w:top w:val="none" w:sz="0" w:space="0" w:color="auto"/>
            <w:left w:val="none" w:sz="0" w:space="0" w:color="auto"/>
            <w:bottom w:val="none" w:sz="0" w:space="0" w:color="auto"/>
            <w:right w:val="none" w:sz="0" w:space="0" w:color="auto"/>
          </w:divBdr>
        </w:div>
        <w:div w:id="1402830594">
          <w:marLeft w:val="0"/>
          <w:marRight w:val="0"/>
          <w:marTop w:val="0"/>
          <w:marBottom w:val="0"/>
          <w:divBdr>
            <w:top w:val="none" w:sz="0" w:space="0" w:color="auto"/>
            <w:left w:val="none" w:sz="0" w:space="0" w:color="auto"/>
            <w:bottom w:val="none" w:sz="0" w:space="0" w:color="auto"/>
            <w:right w:val="none" w:sz="0" w:space="0" w:color="auto"/>
          </w:divBdr>
        </w:div>
      </w:divsChild>
    </w:div>
    <w:div w:id="785544977">
      <w:bodyDiv w:val="1"/>
      <w:marLeft w:val="0"/>
      <w:marRight w:val="0"/>
      <w:marTop w:val="0"/>
      <w:marBottom w:val="0"/>
      <w:divBdr>
        <w:top w:val="none" w:sz="0" w:space="0" w:color="auto"/>
        <w:left w:val="none" w:sz="0" w:space="0" w:color="auto"/>
        <w:bottom w:val="none" w:sz="0" w:space="0" w:color="auto"/>
        <w:right w:val="none" w:sz="0" w:space="0" w:color="auto"/>
      </w:divBdr>
    </w:div>
    <w:div w:id="919214729">
      <w:bodyDiv w:val="1"/>
      <w:marLeft w:val="0"/>
      <w:marRight w:val="0"/>
      <w:marTop w:val="0"/>
      <w:marBottom w:val="0"/>
      <w:divBdr>
        <w:top w:val="none" w:sz="0" w:space="0" w:color="auto"/>
        <w:left w:val="none" w:sz="0" w:space="0" w:color="auto"/>
        <w:bottom w:val="none" w:sz="0" w:space="0" w:color="auto"/>
        <w:right w:val="none" w:sz="0" w:space="0" w:color="auto"/>
      </w:divBdr>
      <w:divsChild>
        <w:div w:id="78216537">
          <w:marLeft w:val="0"/>
          <w:marRight w:val="0"/>
          <w:marTop w:val="0"/>
          <w:marBottom w:val="0"/>
          <w:divBdr>
            <w:top w:val="none" w:sz="0" w:space="0" w:color="auto"/>
            <w:left w:val="none" w:sz="0" w:space="0" w:color="auto"/>
            <w:bottom w:val="none" w:sz="0" w:space="0" w:color="auto"/>
            <w:right w:val="none" w:sz="0" w:space="0" w:color="auto"/>
          </w:divBdr>
        </w:div>
        <w:div w:id="1991979056">
          <w:marLeft w:val="0"/>
          <w:marRight w:val="0"/>
          <w:marTop w:val="0"/>
          <w:marBottom w:val="0"/>
          <w:divBdr>
            <w:top w:val="none" w:sz="0" w:space="0" w:color="auto"/>
            <w:left w:val="none" w:sz="0" w:space="0" w:color="auto"/>
            <w:bottom w:val="none" w:sz="0" w:space="0" w:color="auto"/>
            <w:right w:val="none" w:sz="0" w:space="0" w:color="auto"/>
          </w:divBdr>
        </w:div>
      </w:divsChild>
    </w:div>
    <w:div w:id="1026519599">
      <w:bodyDiv w:val="1"/>
      <w:marLeft w:val="0"/>
      <w:marRight w:val="0"/>
      <w:marTop w:val="0"/>
      <w:marBottom w:val="0"/>
      <w:divBdr>
        <w:top w:val="none" w:sz="0" w:space="0" w:color="auto"/>
        <w:left w:val="none" w:sz="0" w:space="0" w:color="auto"/>
        <w:bottom w:val="none" w:sz="0" w:space="0" w:color="auto"/>
        <w:right w:val="none" w:sz="0" w:space="0" w:color="auto"/>
      </w:divBdr>
    </w:div>
    <w:div w:id="1067386231">
      <w:bodyDiv w:val="1"/>
      <w:marLeft w:val="0"/>
      <w:marRight w:val="0"/>
      <w:marTop w:val="0"/>
      <w:marBottom w:val="0"/>
      <w:divBdr>
        <w:top w:val="none" w:sz="0" w:space="0" w:color="auto"/>
        <w:left w:val="none" w:sz="0" w:space="0" w:color="auto"/>
        <w:bottom w:val="none" w:sz="0" w:space="0" w:color="auto"/>
        <w:right w:val="none" w:sz="0" w:space="0" w:color="auto"/>
      </w:divBdr>
      <w:divsChild>
        <w:div w:id="624700193">
          <w:marLeft w:val="0"/>
          <w:marRight w:val="0"/>
          <w:marTop w:val="0"/>
          <w:marBottom w:val="0"/>
          <w:divBdr>
            <w:top w:val="none" w:sz="0" w:space="0" w:color="auto"/>
            <w:left w:val="none" w:sz="0" w:space="0" w:color="auto"/>
            <w:bottom w:val="none" w:sz="0" w:space="0" w:color="auto"/>
            <w:right w:val="none" w:sz="0" w:space="0" w:color="auto"/>
          </w:divBdr>
        </w:div>
        <w:div w:id="914128766">
          <w:marLeft w:val="0"/>
          <w:marRight w:val="0"/>
          <w:marTop w:val="0"/>
          <w:marBottom w:val="0"/>
          <w:divBdr>
            <w:top w:val="none" w:sz="0" w:space="0" w:color="auto"/>
            <w:left w:val="none" w:sz="0" w:space="0" w:color="auto"/>
            <w:bottom w:val="none" w:sz="0" w:space="0" w:color="auto"/>
            <w:right w:val="none" w:sz="0" w:space="0" w:color="auto"/>
          </w:divBdr>
        </w:div>
      </w:divsChild>
    </w:div>
    <w:div w:id="1157651102">
      <w:bodyDiv w:val="1"/>
      <w:marLeft w:val="0"/>
      <w:marRight w:val="0"/>
      <w:marTop w:val="0"/>
      <w:marBottom w:val="0"/>
      <w:divBdr>
        <w:top w:val="none" w:sz="0" w:space="0" w:color="auto"/>
        <w:left w:val="none" w:sz="0" w:space="0" w:color="auto"/>
        <w:bottom w:val="none" w:sz="0" w:space="0" w:color="auto"/>
        <w:right w:val="none" w:sz="0" w:space="0" w:color="auto"/>
      </w:divBdr>
    </w:div>
    <w:div w:id="1895390994">
      <w:bodyDiv w:val="1"/>
      <w:marLeft w:val="0"/>
      <w:marRight w:val="0"/>
      <w:marTop w:val="0"/>
      <w:marBottom w:val="0"/>
      <w:divBdr>
        <w:top w:val="none" w:sz="0" w:space="0" w:color="auto"/>
        <w:left w:val="none" w:sz="0" w:space="0" w:color="auto"/>
        <w:bottom w:val="none" w:sz="0" w:space="0" w:color="auto"/>
        <w:right w:val="none" w:sz="0" w:space="0" w:color="auto"/>
      </w:divBdr>
      <w:divsChild>
        <w:div w:id="1939101021">
          <w:marLeft w:val="0"/>
          <w:marRight w:val="0"/>
          <w:marTop w:val="0"/>
          <w:marBottom w:val="0"/>
          <w:divBdr>
            <w:top w:val="none" w:sz="0" w:space="0" w:color="auto"/>
            <w:left w:val="none" w:sz="0" w:space="0" w:color="auto"/>
            <w:bottom w:val="none" w:sz="0" w:space="0" w:color="auto"/>
            <w:right w:val="none" w:sz="0" w:space="0" w:color="auto"/>
          </w:divBdr>
        </w:div>
      </w:divsChild>
    </w:div>
    <w:div w:id="1918975605">
      <w:bodyDiv w:val="1"/>
      <w:marLeft w:val="0"/>
      <w:marRight w:val="0"/>
      <w:marTop w:val="0"/>
      <w:marBottom w:val="0"/>
      <w:divBdr>
        <w:top w:val="none" w:sz="0" w:space="0" w:color="auto"/>
        <w:left w:val="none" w:sz="0" w:space="0" w:color="auto"/>
        <w:bottom w:val="none" w:sz="0" w:space="0" w:color="auto"/>
        <w:right w:val="none" w:sz="0" w:space="0" w:color="auto"/>
      </w:divBdr>
    </w:div>
    <w:div w:id="21271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terveystiedon-paattoarvioinnin-tukimateriaal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5C5A9-250B-40AE-8F8E-5C80D88EB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CF012-5B87-479B-BE94-2499F57D0B81}">
  <ds:schemaRefs>
    <ds:schemaRef ds:uri="http://schemas.microsoft.com/sharepoint/v3/contenttype/forms"/>
  </ds:schemaRefs>
</ds:datastoreItem>
</file>

<file path=customXml/itemProps3.xml><?xml version="1.0" encoding="utf-8"?>
<ds:datastoreItem xmlns:ds="http://schemas.openxmlformats.org/officeDocument/2006/customXml" ds:itemID="{4F2CFF8F-C0BC-4B6D-A14D-07DB5DB277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6452</Characters>
  <Application>Microsoft Office Word</Application>
  <DocSecurity>0</DocSecurity>
  <Lines>53</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32</cp:revision>
  <cp:lastPrinted>2023-12-18T19:35:00Z</cp:lastPrinted>
  <dcterms:created xsi:type="dcterms:W3CDTF">2023-05-08T10:29:00Z</dcterms:created>
  <dcterms:modified xsi:type="dcterms:W3CDTF">2024-03-13T14:17:00Z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