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119"/>
        <w:gridCol w:w="992"/>
        <w:gridCol w:w="3260"/>
        <w:gridCol w:w="1987"/>
        <w:gridCol w:w="2975"/>
        <w:gridCol w:w="2835"/>
      </w:tblGrid>
      <w:tr w:rsidR="003F6150" w:rsidRPr="003F6150" w14:paraId="02227A12" w14:textId="77777777" w:rsidTr="47818D78">
        <w:trPr>
          <w:trHeight w:val="1663"/>
        </w:trPr>
        <w:tc>
          <w:tcPr>
            <w:tcW w:w="7371" w:type="dxa"/>
            <w:gridSpan w:val="3"/>
            <w:tcBorders>
              <w:right w:val="nil"/>
            </w:tcBorders>
            <w:shd w:val="clear" w:color="auto" w:fill="auto"/>
            <w:tcMar>
              <w:top w:w="100" w:type="dxa"/>
              <w:left w:w="100" w:type="dxa"/>
              <w:bottom w:w="100" w:type="dxa"/>
              <w:right w:w="100" w:type="dxa"/>
            </w:tcMar>
          </w:tcPr>
          <w:p w14:paraId="1033AB9C" w14:textId="4CB09D21" w:rsidR="003F6150" w:rsidRPr="003F6150" w:rsidRDefault="00B0444F" w:rsidP="00B0444F">
            <w:pPr>
              <w:spacing w:after="0" w:line="240" w:lineRule="auto"/>
              <w:rPr>
                <w:b/>
                <w:bCs/>
                <w:sz w:val="22"/>
                <w:szCs w:val="22"/>
                <w:lang w:eastAsia="fi-FI"/>
              </w:rPr>
            </w:pPr>
            <w:r>
              <w:rPr>
                <w:rFonts w:eastAsia="Times New Roman"/>
                <w:sz w:val="22"/>
                <w:szCs w:val="22"/>
                <w:lang w:eastAsia="fi-FI"/>
              </w:rPr>
              <w:t>MA 9lk – Arvosana viisi</w:t>
            </w:r>
            <w:r>
              <w:rPr>
                <w:rFonts w:eastAsia="Times New Roman"/>
                <w:b/>
                <w:bCs/>
                <w:sz w:val="22"/>
                <w:szCs w:val="22"/>
                <w:lang w:eastAsia="fi-FI"/>
              </w:rPr>
              <w:br/>
            </w:r>
            <w:r>
              <w:rPr>
                <w:rFonts w:eastAsia="Times New Roman"/>
                <w:b/>
                <w:bCs/>
                <w:sz w:val="22"/>
                <w:szCs w:val="22"/>
                <w:lang w:eastAsia="fi-FI"/>
              </w:rPr>
              <w:br/>
            </w:r>
            <w:r w:rsidR="003F6150" w:rsidRPr="003F6150">
              <w:rPr>
                <w:rFonts w:eastAsia="Times New Roman"/>
                <w:b/>
                <w:bCs/>
                <w:sz w:val="22"/>
                <w:szCs w:val="22"/>
                <w:lang w:eastAsia="fi-FI"/>
              </w:rPr>
              <w:t>S1 Ajattelun taidot ja menetelmät</w:t>
            </w:r>
          </w:p>
          <w:p w14:paraId="640CBCF6"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looginen ajattelu</w:t>
            </w:r>
          </w:p>
          <w:p w14:paraId="7B6BE37A"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päättelykyvyn vahvistaminen</w:t>
            </w:r>
          </w:p>
          <w:p w14:paraId="7FAD94C1"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täsmällinen esittäminen</w:t>
            </w:r>
          </w:p>
          <w:p w14:paraId="7E05A452"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tuloksen arviointi ja pyöristäminen</w:t>
            </w:r>
          </w:p>
          <w:p w14:paraId="0147E7D1"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laskimen käyttö</w:t>
            </w:r>
          </w:p>
          <w:p w14:paraId="2F83FBDC" w14:textId="77777777" w:rsid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ohjelmointi</w:t>
            </w:r>
            <w:r w:rsidRPr="003F6150">
              <w:rPr>
                <w:rFonts w:eastAsia="Times New Roman"/>
                <w:b/>
                <w:bCs/>
                <w:sz w:val="22"/>
                <w:szCs w:val="22"/>
                <w:lang w:eastAsia="fi-FI"/>
              </w:rPr>
              <w:t xml:space="preserve"> </w:t>
            </w:r>
          </w:p>
          <w:p w14:paraId="4415194A" w14:textId="77777777" w:rsidR="003F6150" w:rsidRDefault="003F6150" w:rsidP="00B0444F">
            <w:pPr>
              <w:spacing w:after="0" w:line="240" w:lineRule="auto"/>
              <w:ind w:left="66"/>
              <w:rPr>
                <w:rFonts w:eastAsia="Times New Roman"/>
                <w:b/>
                <w:bCs/>
                <w:sz w:val="22"/>
                <w:szCs w:val="22"/>
                <w:lang w:eastAsia="fi-FI"/>
              </w:rPr>
            </w:pPr>
          </w:p>
          <w:p w14:paraId="6751F852" w14:textId="5A2477CF" w:rsidR="003F6150" w:rsidRPr="003F6150" w:rsidRDefault="003F6150" w:rsidP="00B0444F">
            <w:pPr>
              <w:spacing w:after="0" w:line="240" w:lineRule="auto"/>
              <w:ind w:left="66"/>
              <w:rPr>
                <w:rFonts w:eastAsia="Times New Roman"/>
                <w:b/>
                <w:bCs/>
                <w:sz w:val="22"/>
                <w:szCs w:val="22"/>
                <w:lang w:eastAsia="fi-FI"/>
              </w:rPr>
            </w:pPr>
            <w:r w:rsidRPr="003F6150">
              <w:rPr>
                <w:rFonts w:eastAsia="Times New Roman"/>
                <w:b/>
                <w:bCs/>
                <w:sz w:val="22"/>
                <w:szCs w:val="22"/>
                <w:lang w:eastAsia="fi-FI"/>
              </w:rPr>
              <w:t>S2 Luvut ja laskutoimitukset</w:t>
            </w:r>
          </w:p>
          <w:p w14:paraId="55FACE0F"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prosenttilaskenta (kertaus + perusarvon laskeminen, prosenttiyksikkö sekä korkolaskut)</w:t>
            </w:r>
          </w:p>
          <w:p w14:paraId="3E6B18C3" w14:textId="77777777" w:rsidR="003F6150" w:rsidRDefault="003F6150" w:rsidP="00B0444F">
            <w:pPr>
              <w:spacing w:after="0" w:line="240" w:lineRule="auto"/>
              <w:ind w:left="66"/>
              <w:rPr>
                <w:rFonts w:eastAsia="Times New Roman"/>
                <w:b/>
                <w:bCs/>
                <w:sz w:val="22"/>
                <w:szCs w:val="22"/>
                <w:lang w:eastAsia="fi-FI"/>
              </w:rPr>
            </w:pPr>
          </w:p>
          <w:p w14:paraId="50FC9CBB" w14:textId="6C456CC8" w:rsidR="003F6150" w:rsidRPr="003F6150" w:rsidRDefault="003F6150" w:rsidP="00B0444F">
            <w:pPr>
              <w:spacing w:after="0" w:line="240" w:lineRule="auto"/>
              <w:ind w:left="66"/>
              <w:rPr>
                <w:rFonts w:eastAsia="Times New Roman"/>
                <w:b/>
                <w:bCs/>
                <w:sz w:val="22"/>
                <w:szCs w:val="22"/>
                <w:lang w:eastAsia="fi-FI"/>
              </w:rPr>
            </w:pPr>
            <w:r w:rsidRPr="003F6150">
              <w:rPr>
                <w:rFonts w:eastAsia="Times New Roman"/>
                <w:b/>
                <w:bCs/>
                <w:sz w:val="22"/>
                <w:szCs w:val="22"/>
                <w:lang w:eastAsia="fi-FI"/>
              </w:rPr>
              <w:t>S3 Algebra</w:t>
            </w:r>
          </w:p>
          <w:p w14:paraId="1E3EF090"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epäyhtälöt</w:t>
            </w:r>
          </w:p>
          <w:p w14:paraId="3DF8FF65"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yhtälöt (kertaus + identtiset yhtälöt)</w:t>
            </w:r>
          </w:p>
          <w:p w14:paraId="40D22B96"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yhtälöparit (graafisesti ja algebrallisesti)</w:t>
            </w:r>
          </w:p>
          <w:p w14:paraId="14B59D1D" w14:textId="77777777" w:rsidR="003F6150" w:rsidRDefault="003F6150" w:rsidP="00B0444F">
            <w:pPr>
              <w:spacing w:after="0" w:line="240" w:lineRule="auto"/>
              <w:ind w:left="66"/>
              <w:rPr>
                <w:rFonts w:eastAsia="Times New Roman"/>
                <w:b/>
                <w:bCs/>
                <w:sz w:val="22"/>
                <w:szCs w:val="22"/>
                <w:lang w:eastAsia="fi-FI"/>
              </w:rPr>
            </w:pPr>
          </w:p>
          <w:p w14:paraId="386CF085" w14:textId="477CAAEA" w:rsidR="003F6150" w:rsidRPr="003F6150" w:rsidRDefault="003F6150" w:rsidP="00B0444F">
            <w:pPr>
              <w:spacing w:after="0" w:line="240" w:lineRule="auto"/>
              <w:ind w:left="66"/>
              <w:rPr>
                <w:rFonts w:eastAsia="Times New Roman"/>
                <w:b/>
                <w:bCs/>
                <w:sz w:val="22"/>
                <w:szCs w:val="22"/>
                <w:lang w:eastAsia="fi-FI"/>
              </w:rPr>
            </w:pPr>
            <w:r w:rsidRPr="003F6150">
              <w:rPr>
                <w:rFonts w:eastAsia="Times New Roman"/>
                <w:b/>
                <w:bCs/>
                <w:sz w:val="22"/>
                <w:szCs w:val="22"/>
                <w:lang w:eastAsia="fi-FI"/>
              </w:rPr>
              <w:t>S4 Funktiot</w:t>
            </w:r>
          </w:p>
          <w:p w14:paraId="3AC416D5" w14:textId="77777777" w:rsid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funktion käsite ja funktion arvo</w:t>
            </w:r>
            <w:r w:rsidRPr="003F6150">
              <w:rPr>
                <w:rFonts w:eastAsia="Times New Roman"/>
                <w:b/>
                <w:bCs/>
                <w:sz w:val="22"/>
                <w:szCs w:val="22"/>
                <w:lang w:eastAsia="fi-FI"/>
              </w:rPr>
              <w:t xml:space="preserve"> </w:t>
            </w:r>
          </w:p>
          <w:p w14:paraId="1CC5C205" w14:textId="77777777" w:rsidR="003F6150" w:rsidRDefault="003F6150" w:rsidP="00B0444F">
            <w:pPr>
              <w:spacing w:after="0" w:line="240" w:lineRule="auto"/>
              <w:ind w:left="66"/>
              <w:rPr>
                <w:rFonts w:eastAsia="Times New Roman"/>
                <w:b/>
                <w:bCs/>
                <w:sz w:val="22"/>
                <w:szCs w:val="22"/>
                <w:lang w:eastAsia="fi-FI"/>
              </w:rPr>
            </w:pPr>
          </w:p>
          <w:p w14:paraId="64C0D94E" w14:textId="16CB9FFF" w:rsidR="003F6150" w:rsidRPr="003F6150" w:rsidRDefault="003F6150" w:rsidP="00B0444F">
            <w:pPr>
              <w:spacing w:after="0" w:line="240" w:lineRule="auto"/>
              <w:ind w:left="66"/>
              <w:rPr>
                <w:rFonts w:eastAsia="Times New Roman"/>
                <w:b/>
                <w:bCs/>
                <w:sz w:val="22"/>
                <w:szCs w:val="22"/>
                <w:lang w:eastAsia="fi-FI"/>
              </w:rPr>
            </w:pPr>
            <w:r w:rsidRPr="003F6150">
              <w:rPr>
                <w:rFonts w:eastAsia="Times New Roman"/>
                <w:b/>
                <w:bCs/>
                <w:sz w:val="22"/>
                <w:szCs w:val="22"/>
                <w:lang w:eastAsia="fi-FI"/>
              </w:rPr>
              <w:t>S5 Geometria</w:t>
            </w:r>
          </w:p>
          <w:p w14:paraId="796814A1"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Kertaus (yksikkömuunnokset ja pyöristyssäännöt</w:t>
            </w:r>
          </w:p>
          <w:p w14:paraId="29C8BED4"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tasogeometrian kertaus (Pythagoras, ympyrä ja monikulmiot)</w:t>
            </w:r>
          </w:p>
          <w:p w14:paraId="28AB1142" w14:textId="77777777" w:rsidR="003F6150" w:rsidRPr="00B0444F"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trigonometriset funktiot</w:t>
            </w:r>
          </w:p>
          <w:p w14:paraId="66079679" w14:textId="77777777" w:rsidR="00B0444F" w:rsidRPr="003F6150" w:rsidRDefault="00B0444F" w:rsidP="00B0444F">
            <w:pPr>
              <w:pStyle w:val="Luettelokappale"/>
              <w:numPr>
                <w:ilvl w:val="0"/>
                <w:numId w:val="1"/>
              </w:numPr>
              <w:spacing w:after="0" w:line="240" w:lineRule="auto"/>
              <w:ind w:left="322" w:hanging="256"/>
              <w:rPr>
                <w:rFonts w:eastAsia="Times New Roman"/>
                <w:b/>
                <w:bCs/>
                <w:sz w:val="22"/>
                <w:szCs w:val="22"/>
                <w:lang w:eastAsia="fi-FI"/>
              </w:rPr>
            </w:pPr>
            <w:proofErr w:type="spellStart"/>
            <w:r w:rsidRPr="003F6150">
              <w:rPr>
                <w:rFonts w:eastAsia="Times New Roman"/>
                <w:sz w:val="22"/>
                <w:szCs w:val="22"/>
                <w:lang w:eastAsia="fi-FI"/>
              </w:rPr>
              <w:t>kolmiuloitteinen</w:t>
            </w:r>
            <w:proofErr w:type="spellEnd"/>
            <w:r w:rsidRPr="003F6150">
              <w:rPr>
                <w:rFonts w:eastAsia="Times New Roman"/>
                <w:sz w:val="22"/>
                <w:szCs w:val="22"/>
                <w:lang w:eastAsia="fi-FI"/>
              </w:rPr>
              <w:t xml:space="preserve"> piirtäminen</w:t>
            </w:r>
          </w:p>
          <w:p w14:paraId="4C248A48" w14:textId="77777777" w:rsidR="00B0444F" w:rsidRPr="003F6150" w:rsidRDefault="00B0444F"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avaruusgeometria (pinta-alat ja tilavuudet: lieriö, kartio, pallo)</w:t>
            </w:r>
          </w:p>
          <w:p w14:paraId="30D9BC55" w14:textId="77777777" w:rsidR="00B0444F" w:rsidRPr="003F6150" w:rsidRDefault="00B0444F"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lineaarinen funktio ja suora</w:t>
            </w:r>
          </w:p>
          <w:p w14:paraId="2C207E0C" w14:textId="12739F83" w:rsidR="00B0444F" w:rsidRPr="00B0444F" w:rsidRDefault="00B0444F"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2. asteen funktio ja paraabeli</w:t>
            </w:r>
          </w:p>
        </w:tc>
        <w:tc>
          <w:tcPr>
            <w:tcW w:w="7797" w:type="dxa"/>
            <w:gridSpan w:val="3"/>
            <w:tcBorders>
              <w:left w:val="nil"/>
            </w:tcBorders>
            <w:shd w:val="clear" w:color="auto" w:fill="auto"/>
          </w:tcPr>
          <w:p w14:paraId="11E9AB78" w14:textId="77777777" w:rsidR="00B0444F" w:rsidRPr="00B0444F" w:rsidRDefault="00B0444F" w:rsidP="00B0444F">
            <w:pPr>
              <w:spacing w:after="0" w:line="240" w:lineRule="auto"/>
              <w:rPr>
                <w:rFonts w:eastAsia="Times New Roman"/>
                <w:b/>
                <w:bCs/>
                <w:sz w:val="22"/>
                <w:szCs w:val="22"/>
                <w:lang w:eastAsia="fi-FI"/>
              </w:rPr>
            </w:pPr>
          </w:p>
          <w:p w14:paraId="2FBF4DDA" w14:textId="77777777" w:rsidR="00B0444F" w:rsidRPr="00B0444F" w:rsidRDefault="00B0444F" w:rsidP="00B0444F">
            <w:pPr>
              <w:pStyle w:val="Luettelokappale"/>
              <w:spacing w:after="0" w:line="240" w:lineRule="auto"/>
              <w:ind w:left="322"/>
              <w:rPr>
                <w:rFonts w:eastAsia="Times New Roman"/>
                <w:b/>
                <w:bCs/>
                <w:sz w:val="22"/>
                <w:szCs w:val="22"/>
                <w:lang w:eastAsia="fi-FI"/>
              </w:rPr>
            </w:pPr>
          </w:p>
          <w:p w14:paraId="5834574E" w14:textId="008F420C" w:rsidR="003F6150" w:rsidRPr="003F6150" w:rsidRDefault="003F6150" w:rsidP="00B0444F">
            <w:pPr>
              <w:spacing w:after="0" w:line="240" w:lineRule="auto"/>
              <w:ind w:left="66"/>
              <w:rPr>
                <w:rFonts w:eastAsia="Times New Roman"/>
                <w:b/>
                <w:bCs/>
                <w:sz w:val="22"/>
                <w:szCs w:val="22"/>
                <w:lang w:eastAsia="fi-FI"/>
              </w:rPr>
            </w:pPr>
            <w:r w:rsidRPr="003F6150">
              <w:rPr>
                <w:rFonts w:eastAsia="Times New Roman"/>
                <w:b/>
                <w:bCs/>
                <w:sz w:val="22"/>
                <w:szCs w:val="22"/>
                <w:lang w:eastAsia="fi-FI"/>
              </w:rPr>
              <w:t>S6 Tietojen käsittely ja tilastot sekä todennäköisyys</w:t>
            </w:r>
          </w:p>
          <w:p w14:paraId="1162DA76"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todennäköisyyslaskenta (klassinen ja tilastollinen todennäköisyys, peräkkäiset tapahtumat, tuloperiaate, kertoma)</w:t>
            </w:r>
          </w:p>
          <w:p w14:paraId="2DDC05D1" w14:textId="77777777" w:rsidR="003F6150" w:rsidRDefault="003F6150" w:rsidP="00B0444F">
            <w:pPr>
              <w:spacing w:after="0" w:line="240" w:lineRule="auto"/>
              <w:ind w:left="66"/>
              <w:rPr>
                <w:rFonts w:eastAsia="Times New Roman"/>
                <w:b/>
                <w:bCs/>
                <w:sz w:val="22"/>
                <w:szCs w:val="22"/>
                <w:lang w:eastAsia="fi-FI"/>
              </w:rPr>
            </w:pPr>
          </w:p>
          <w:p w14:paraId="1D6EEC4A" w14:textId="61379F02" w:rsidR="003F6150" w:rsidRPr="003F6150" w:rsidRDefault="003F6150" w:rsidP="00B0444F">
            <w:pPr>
              <w:spacing w:after="0" w:line="240" w:lineRule="auto"/>
              <w:ind w:left="66"/>
              <w:rPr>
                <w:rFonts w:eastAsia="Times New Roman"/>
                <w:b/>
                <w:bCs/>
                <w:sz w:val="22"/>
                <w:szCs w:val="22"/>
                <w:lang w:eastAsia="fi-FI"/>
              </w:rPr>
            </w:pPr>
            <w:r w:rsidRPr="003F6150">
              <w:rPr>
                <w:rFonts w:eastAsia="Times New Roman"/>
                <w:b/>
                <w:bCs/>
                <w:sz w:val="22"/>
                <w:szCs w:val="22"/>
                <w:lang w:eastAsia="fi-FI"/>
              </w:rPr>
              <w:t>Ehdotettu etenemisjärjestys:</w:t>
            </w:r>
          </w:p>
          <w:p w14:paraId="3AC6AFCA"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prosenttilaskenta (kertaus + perusarvon laskeminen, prosenttiyksikkö sekä korkolaskut)</w:t>
            </w:r>
          </w:p>
          <w:p w14:paraId="771C5939"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todennäköisyyslaskenta (kertoma, tuloperiaate, klassinen ja tilastollinen todennäköisyys, peräkkäiset tapahtumat)</w:t>
            </w:r>
          </w:p>
          <w:p w14:paraId="1CE4BCF1"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kertaus (yksikkömuunnokset ja pyöristyssäännöt)</w:t>
            </w:r>
          </w:p>
          <w:p w14:paraId="3DAB8DDC"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tasogeometrian kertaus (Pythagoras, ympyrä ja monikulmiot)</w:t>
            </w:r>
          </w:p>
          <w:p w14:paraId="2490882B"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trigonometriset funktiot</w:t>
            </w:r>
          </w:p>
          <w:p w14:paraId="79896C96"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kolmiulotteinen piirtäminen</w:t>
            </w:r>
          </w:p>
          <w:p w14:paraId="5B5C6726"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avaruusgeometria (pinta-alat ja tilavuudet: lieriö, kartio, pallo)</w:t>
            </w:r>
          </w:p>
          <w:p w14:paraId="29E5AFEF"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funktion käsite ja funktion arvo</w:t>
            </w:r>
          </w:p>
          <w:p w14:paraId="5BF2BDEF"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lineaarinen funktio ja suora</w:t>
            </w:r>
          </w:p>
          <w:p w14:paraId="35AB9111"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2. asteen funktio ja paraabeli</w:t>
            </w:r>
          </w:p>
          <w:p w14:paraId="201CCDF3"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epäyhtälöt</w:t>
            </w:r>
          </w:p>
          <w:p w14:paraId="31A38BA1"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yhtälöt (kertaus + identtiset)</w:t>
            </w:r>
          </w:p>
          <w:p w14:paraId="52316D53" w14:textId="77777777"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yhtälöparit (graafisesti ja algebrallisesti)</w:t>
            </w:r>
          </w:p>
          <w:p w14:paraId="3D9A0667" w14:textId="1DC2B89F" w:rsidR="003F6150" w:rsidRPr="003F6150" w:rsidRDefault="003F6150" w:rsidP="00B0444F">
            <w:pPr>
              <w:pStyle w:val="Luettelokappale"/>
              <w:numPr>
                <w:ilvl w:val="0"/>
                <w:numId w:val="1"/>
              </w:numPr>
              <w:spacing w:after="0" w:line="240" w:lineRule="auto"/>
              <w:ind w:left="322" w:hanging="256"/>
              <w:rPr>
                <w:rFonts w:eastAsia="Times New Roman"/>
                <w:b/>
                <w:bCs/>
                <w:sz w:val="22"/>
                <w:szCs w:val="22"/>
                <w:lang w:eastAsia="fi-FI"/>
              </w:rPr>
            </w:pPr>
            <w:r w:rsidRPr="003F6150">
              <w:rPr>
                <w:rFonts w:eastAsia="Times New Roman"/>
                <w:sz w:val="22"/>
                <w:szCs w:val="22"/>
                <w:lang w:eastAsia="fi-FI"/>
              </w:rPr>
              <w:t>yläkoulun keskeisten käsitteiden kertaaminen ja syventäminen</w:t>
            </w:r>
          </w:p>
        </w:tc>
      </w:tr>
      <w:tr w:rsidR="008C49EF" w:rsidRPr="003F6150" w14:paraId="11C8FD13" w14:textId="77777777" w:rsidTr="47818D78">
        <w:trPr>
          <w:trHeight w:val="28"/>
        </w:trPr>
        <w:tc>
          <w:tcPr>
            <w:tcW w:w="15168" w:type="dxa"/>
            <w:gridSpan w:val="6"/>
            <w:shd w:val="clear" w:color="auto" w:fill="FFF2CC" w:themeFill="accent4" w:themeFillTint="33"/>
            <w:tcMar>
              <w:top w:w="100" w:type="dxa"/>
              <w:left w:w="100" w:type="dxa"/>
              <w:bottom w:w="100" w:type="dxa"/>
              <w:right w:w="100" w:type="dxa"/>
            </w:tcMar>
          </w:tcPr>
          <w:p w14:paraId="3A0FF8CF" w14:textId="05312D01" w:rsidR="008C49EF" w:rsidRPr="003F6150" w:rsidRDefault="38DCA29A" w:rsidP="47818D78">
            <w:pPr>
              <w:spacing w:after="0" w:line="240" w:lineRule="auto"/>
              <w:ind w:left="40"/>
              <w:contextualSpacing/>
              <w:rPr>
                <w:rFonts w:eastAsia="Times New Roman"/>
                <w:b/>
                <w:bCs/>
                <w:sz w:val="22"/>
                <w:szCs w:val="22"/>
                <w:lang w:eastAsia="fi-FI"/>
              </w:rPr>
            </w:pPr>
            <w:r w:rsidRPr="47818D78">
              <w:rPr>
                <w:rFonts w:ascii="Calibri" w:eastAsia="Calibri" w:hAnsi="Calibri" w:cs="Calibri"/>
                <w:color w:val="000000" w:themeColor="text1"/>
                <w:sz w:val="22"/>
                <w:szCs w:val="22"/>
              </w:rPr>
              <w:t>OPH:n tukimateriaali päättöarviointiin:</w:t>
            </w:r>
            <w:r w:rsidR="00C61D49" w:rsidRPr="47818D78">
              <w:rPr>
                <w:rFonts w:eastAsia="Times New Roman"/>
                <w:sz w:val="22"/>
                <w:szCs w:val="22"/>
                <w:lang w:eastAsia="fi-FI"/>
              </w:rPr>
              <w:t xml:space="preserve"> </w:t>
            </w:r>
            <w:hyperlink r:id="rId10">
              <w:r w:rsidR="00C61D49" w:rsidRPr="47818D78">
                <w:rPr>
                  <w:rStyle w:val="Hyperlinkki"/>
                  <w:rFonts w:eastAsia="Times New Roman"/>
                  <w:sz w:val="22"/>
                  <w:szCs w:val="22"/>
                  <w:lang w:eastAsia="fi-FI"/>
                </w:rPr>
                <w:t>https://www.oph.fi/fi/koulutus-ja-tutkinnot/matematiikan-paattoarviointi</w:t>
              </w:r>
            </w:hyperlink>
          </w:p>
        </w:tc>
      </w:tr>
      <w:tr w:rsidR="00C43AC4" w:rsidRPr="003F6150" w14:paraId="5C11A66D" w14:textId="080F099C" w:rsidTr="00B330C7">
        <w:trPr>
          <w:trHeight w:val="28"/>
        </w:trPr>
        <w:tc>
          <w:tcPr>
            <w:tcW w:w="3119" w:type="dxa"/>
            <w:shd w:val="clear" w:color="auto" w:fill="B4C6E7" w:themeFill="accent1" w:themeFillTint="66"/>
            <w:tcMar>
              <w:top w:w="100" w:type="dxa"/>
              <w:left w:w="100" w:type="dxa"/>
              <w:bottom w:w="100" w:type="dxa"/>
              <w:right w:w="100" w:type="dxa"/>
            </w:tcMar>
            <w:hideMark/>
          </w:tcPr>
          <w:p w14:paraId="1B952646"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b/>
                <w:bCs/>
                <w:sz w:val="22"/>
                <w:szCs w:val="22"/>
                <w:lang w:eastAsia="fi-FI"/>
              </w:rPr>
              <w:t>Opetuksen tavoite</w:t>
            </w:r>
          </w:p>
        </w:tc>
        <w:tc>
          <w:tcPr>
            <w:tcW w:w="992" w:type="dxa"/>
            <w:shd w:val="clear" w:color="auto" w:fill="B4C6E7" w:themeFill="accent1" w:themeFillTint="66"/>
            <w:tcMar>
              <w:top w:w="100" w:type="dxa"/>
              <w:left w:w="100" w:type="dxa"/>
              <w:bottom w:w="100" w:type="dxa"/>
              <w:right w:w="100" w:type="dxa"/>
            </w:tcMar>
            <w:hideMark/>
          </w:tcPr>
          <w:p w14:paraId="43EA0D97" w14:textId="72EDC427" w:rsidR="00C43AC4" w:rsidRPr="003F6150" w:rsidRDefault="00C43AC4" w:rsidP="00B0444F">
            <w:pPr>
              <w:spacing w:after="0" w:line="240" w:lineRule="auto"/>
              <w:ind w:left="40"/>
              <w:contextualSpacing/>
              <w:rPr>
                <w:rFonts w:eastAsia="Times New Roman"/>
                <w:sz w:val="22"/>
                <w:szCs w:val="22"/>
                <w:lang w:eastAsia="fi-FI"/>
              </w:rPr>
            </w:pPr>
            <w:r w:rsidRPr="003F6150">
              <w:rPr>
                <w:rFonts w:eastAsia="Times New Roman"/>
                <w:b/>
                <w:bCs/>
                <w:sz w:val="22"/>
                <w:szCs w:val="22"/>
                <w:lang w:eastAsia="fi-FI"/>
              </w:rPr>
              <w:t>Sisältö</w:t>
            </w:r>
            <w:r w:rsidR="704481CE" w:rsidRPr="003F6150">
              <w:rPr>
                <w:rFonts w:eastAsia="Times New Roman"/>
                <w:b/>
                <w:bCs/>
                <w:sz w:val="22"/>
                <w:szCs w:val="22"/>
                <w:lang w:eastAsia="fi-FI"/>
              </w:rPr>
              <w:t>-</w:t>
            </w:r>
            <w:r w:rsidRPr="003F6150">
              <w:rPr>
                <w:rFonts w:eastAsia="Times New Roman"/>
                <w:b/>
                <w:bCs/>
                <w:sz w:val="22"/>
                <w:szCs w:val="22"/>
                <w:lang w:eastAsia="fi-FI"/>
              </w:rPr>
              <w:t>alueet</w:t>
            </w:r>
          </w:p>
        </w:tc>
        <w:tc>
          <w:tcPr>
            <w:tcW w:w="3260" w:type="dxa"/>
            <w:shd w:val="clear" w:color="auto" w:fill="B4C6E7" w:themeFill="accent1" w:themeFillTint="66"/>
            <w:tcMar>
              <w:top w:w="100" w:type="dxa"/>
              <w:left w:w="100" w:type="dxa"/>
              <w:bottom w:w="100" w:type="dxa"/>
              <w:right w:w="100" w:type="dxa"/>
            </w:tcMar>
            <w:hideMark/>
          </w:tcPr>
          <w:p w14:paraId="0518429C"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b/>
                <w:bCs/>
                <w:sz w:val="22"/>
                <w:szCs w:val="22"/>
                <w:lang w:eastAsia="fi-FI"/>
              </w:rPr>
              <w:t xml:space="preserve">Opetuksen tavoitteista johdetut oppimisen tavoitteet </w:t>
            </w:r>
          </w:p>
        </w:tc>
        <w:tc>
          <w:tcPr>
            <w:tcW w:w="1987" w:type="dxa"/>
            <w:shd w:val="clear" w:color="auto" w:fill="B4C6E7" w:themeFill="accent1" w:themeFillTint="66"/>
            <w:tcMar>
              <w:top w:w="100" w:type="dxa"/>
              <w:left w:w="100" w:type="dxa"/>
              <w:bottom w:w="100" w:type="dxa"/>
              <w:right w:w="100" w:type="dxa"/>
            </w:tcMar>
            <w:hideMark/>
          </w:tcPr>
          <w:p w14:paraId="0EC00B9A"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b/>
                <w:bCs/>
                <w:sz w:val="22"/>
                <w:szCs w:val="22"/>
                <w:lang w:eastAsia="fi-FI"/>
              </w:rPr>
              <w:t>Arvioinnin kohde</w:t>
            </w:r>
          </w:p>
        </w:tc>
        <w:tc>
          <w:tcPr>
            <w:tcW w:w="2975" w:type="dxa"/>
            <w:shd w:val="clear" w:color="auto" w:fill="B4C6E7" w:themeFill="accent1" w:themeFillTint="66"/>
            <w:tcMar>
              <w:top w:w="100" w:type="dxa"/>
              <w:left w:w="100" w:type="dxa"/>
              <w:bottom w:w="100" w:type="dxa"/>
              <w:right w:w="100" w:type="dxa"/>
            </w:tcMar>
            <w:hideMark/>
          </w:tcPr>
          <w:p w14:paraId="7889DDDF"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b/>
                <w:bCs/>
                <w:sz w:val="22"/>
                <w:szCs w:val="22"/>
                <w:lang w:eastAsia="fi-FI"/>
              </w:rPr>
              <w:t xml:space="preserve">Osaamisen kuvaus arvosanalle 5 </w:t>
            </w:r>
          </w:p>
        </w:tc>
        <w:tc>
          <w:tcPr>
            <w:tcW w:w="2835" w:type="dxa"/>
            <w:shd w:val="clear" w:color="auto" w:fill="B4C6E7" w:themeFill="accent1" w:themeFillTint="66"/>
          </w:tcPr>
          <w:p w14:paraId="43F06450" w14:textId="424F017B" w:rsidR="00C43AC4" w:rsidRPr="003F6150" w:rsidRDefault="00C43AC4" w:rsidP="00B0444F">
            <w:pPr>
              <w:spacing w:after="0" w:line="240" w:lineRule="auto"/>
              <w:ind w:left="40"/>
              <w:contextualSpacing/>
              <w:rPr>
                <w:rFonts w:eastAsia="Times New Roman" w:cstheme="minorHAnsi"/>
                <w:b/>
                <w:bCs/>
                <w:sz w:val="22"/>
                <w:szCs w:val="22"/>
                <w:lang w:eastAsia="fi-FI"/>
              </w:rPr>
            </w:pPr>
            <w:r w:rsidRPr="003F6150">
              <w:rPr>
                <w:rFonts w:eastAsia="Times New Roman" w:cstheme="minorHAnsi"/>
                <w:b/>
                <w:bCs/>
                <w:sz w:val="22"/>
                <w:szCs w:val="22"/>
                <w:lang w:eastAsia="fi-FI"/>
              </w:rPr>
              <w:t xml:space="preserve">Käytännönläheisiä </w:t>
            </w:r>
            <w:r w:rsidR="00B330C7">
              <w:rPr>
                <w:rFonts w:eastAsia="Times New Roman" w:cstheme="minorHAnsi"/>
                <w:b/>
                <w:bCs/>
                <w:sz w:val="22"/>
                <w:szCs w:val="22"/>
                <w:lang w:eastAsia="fi-FI"/>
              </w:rPr>
              <w:br/>
            </w:r>
            <w:r w:rsidRPr="003F6150">
              <w:rPr>
                <w:rFonts w:eastAsia="Times New Roman" w:cstheme="minorHAnsi"/>
                <w:b/>
                <w:bCs/>
                <w:sz w:val="22"/>
                <w:szCs w:val="22"/>
                <w:lang w:eastAsia="fi-FI"/>
              </w:rPr>
              <w:t>esimerkkejä</w:t>
            </w:r>
          </w:p>
        </w:tc>
      </w:tr>
      <w:tr w:rsidR="007C0759" w:rsidRPr="003F6150" w14:paraId="77376B0B" w14:textId="77777777" w:rsidTr="47818D78">
        <w:trPr>
          <w:trHeight w:val="283"/>
        </w:trPr>
        <w:tc>
          <w:tcPr>
            <w:tcW w:w="15168" w:type="dxa"/>
            <w:gridSpan w:val="6"/>
          </w:tcPr>
          <w:p w14:paraId="2C2A8B86" w14:textId="1D4157B5" w:rsidR="007C0759" w:rsidRPr="003F6150" w:rsidRDefault="007C0759" w:rsidP="00B0444F">
            <w:pPr>
              <w:spacing w:after="0" w:line="240" w:lineRule="auto"/>
              <w:contextualSpacing/>
              <w:rPr>
                <w:rFonts w:eastAsia="Times New Roman" w:cstheme="minorHAnsi"/>
                <w:sz w:val="22"/>
                <w:szCs w:val="22"/>
                <w:lang w:eastAsia="fi-FI"/>
              </w:rPr>
            </w:pPr>
            <w:r w:rsidRPr="003F6150">
              <w:rPr>
                <w:rFonts w:eastAsia="Times New Roman" w:cstheme="minorHAnsi"/>
                <w:b/>
                <w:bCs/>
                <w:sz w:val="22"/>
                <w:szCs w:val="22"/>
                <w:lang w:eastAsia="fi-FI"/>
              </w:rPr>
              <w:lastRenderedPageBreak/>
              <w:t>Merkitys, arvot ja asenteet</w:t>
            </w:r>
          </w:p>
        </w:tc>
      </w:tr>
      <w:tr w:rsidR="00C43AC4" w:rsidRPr="003F6150" w14:paraId="6445DC81" w14:textId="7E8E6BAC" w:rsidTr="00B330C7">
        <w:trPr>
          <w:trHeight w:val="1040"/>
        </w:trPr>
        <w:tc>
          <w:tcPr>
            <w:tcW w:w="3119" w:type="dxa"/>
            <w:tcMar>
              <w:top w:w="100" w:type="dxa"/>
              <w:left w:w="100" w:type="dxa"/>
              <w:bottom w:w="100" w:type="dxa"/>
              <w:right w:w="100" w:type="dxa"/>
            </w:tcMar>
            <w:hideMark/>
          </w:tcPr>
          <w:p w14:paraId="24127D42"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T1 vahvistaa oppilaan motivaatiota, positiivista minäkuvaa ja itseluottamusta matematiikan oppijana</w:t>
            </w:r>
          </w:p>
        </w:tc>
        <w:tc>
          <w:tcPr>
            <w:tcW w:w="992" w:type="dxa"/>
            <w:tcMar>
              <w:top w:w="100" w:type="dxa"/>
              <w:left w:w="100" w:type="dxa"/>
              <w:bottom w:w="100" w:type="dxa"/>
              <w:right w:w="100" w:type="dxa"/>
            </w:tcMar>
            <w:hideMark/>
          </w:tcPr>
          <w:p w14:paraId="745C14FB"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0B9DD061"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sz w:val="22"/>
                <w:szCs w:val="22"/>
              </w:rPr>
              <w:t>Oppilas oppii tunnistamaan, mitkä asiat ja opiskelutavat motivoivat häntä. Oppilas pyrkii vahvistamaan positiivista minäkuvaansa ja itseluottamusta matematiikan oppijana.</w:t>
            </w:r>
          </w:p>
        </w:tc>
        <w:tc>
          <w:tcPr>
            <w:tcW w:w="1987" w:type="dxa"/>
            <w:tcMar>
              <w:top w:w="100" w:type="dxa"/>
              <w:left w:w="100" w:type="dxa"/>
              <w:bottom w:w="100" w:type="dxa"/>
              <w:right w:w="100" w:type="dxa"/>
            </w:tcMar>
            <w:hideMark/>
          </w:tcPr>
          <w:p w14:paraId="404FE1FE"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w:t>
            </w:r>
          </w:p>
        </w:tc>
        <w:tc>
          <w:tcPr>
            <w:tcW w:w="2975" w:type="dxa"/>
            <w:tcMar>
              <w:top w:w="100" w:type="dxa"/>
              <w:left w:w="100" w:type="dxa"/>
              <w:bottom w:w="100" w:type="dxa"/>
              <w:right w:w="100" w:type="dxa"/>
            </w:tcMar>
            <w:hideMark/>
          </w:tcPr>
          <w:p w14:paraId="539DB56C"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i/>
                <w:iCs/>
                <w:sz w:val="22"/>
                <w:szCs w:val="22"/>
                <w:lang w:eastAsia="fi-FI"/>
              </w:rPr>
              <w:t>Ei vaikuta arvosanan muodostamisen perusteena. Oppilaita ohjataan pohtimaan kokemuksiaan osana itsearviointia.</w:t>
            </w:r>
          </w:p>
        </w:tc>
        <w:tc>
          <w:tcPr>
            <w:tcW w:w="2835" w:type="dxa"/>
          </w:tcPr>
          <w:p w14:paraId="38C5ABE8" w14:textId="77777777" w:rsidR="00C43AC4" w:rsidRPr="003F6150" w:rsidRDefault="00C43AC4" w:rsidP="00B0444F">
            <w:pPr>
              <w:spacing w:after="0" w:line="240" w:lineRule="auto"/>
              <w:contextualSpacing/>
              <w:rPr>
                <w:rFonts w:eastAsia="Times New Roman" w:cstheme="minorHAnsi"/>
                <w:i/>
                <w:iCs/>
                <w:sz w:val="22"/>
                <w:szCs w:val="22"/>
                <w:lang w:eastAsia="fi-FI"/>
              </w:rPr>
            </w:pPr>
          </w:p>
        </w:tc>
      </w:tr>
      <w:tr w:rsidR="00C43AC4" w:rsidRPr="003F6150" w14:paraId="10A5B9F9" w14:textId="19D5CCA7" w:rsidTr="00B330C7">
        <w:trPr>
          <w:trHeight w:val="1040"/>
        </w:trPr>
        <w:tc>
          <w:tcPr>
            <w:tcW w:w="3119" w:type="dxa"/>
            <w:tcMar>
              <w:top w:w="100" w:type="dxa"/>
              <w:left w:w="100" w:type="dxa"/>
              <w:bottom w:w="100" w:type="dxa"/>
              <w:right w:w="100" w:type="dxa"/>
            </w:tcMar>
            <w:hideMark/>
          </w:tcPr>
          <w:p w14:paraId="67292CC2"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T2 kannustaa oppilasta ottamaan vastuuta matematiikan oppimisesta sekä yksin että yhdessä toimien</w:t>
            </w:r>
          </w:p>
        </w:tc>
        <w:tc>
          <w:tcPr>
            <w:tcW w:w="992" w:type="dxa"/>
            <w:tcMar>
              <w:top w:w="100" w:type="dxa"/>
              <w:left w:w="100" w:type="dxa"/>
              <w:bottom w:w="100" w:type="dxa"/>
              <w:right w:w="100" w:type="dxa"/>
            </w:tcMar>
            <w:hideMark/>
          </w:tcPr>
          <w:p w14:paraId="31A6FDE5"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6E6717D9"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aloittaa työskentelyn, ylläpitää sitä ja arvioi, milloin työskentely on saatu päätökseen. Hän osallistuu omatoimisesti ryhmän toimintaan.</w:t>
            </w:r>
          </w:p>
        </w:tc>
        <w:tc>
          <w:tcPr>
            <w:tcW w:w="1987" w:type="dxa"/>
            <w:tcMar>
              <w:top w:w="100" w:type="dxa"/>
              <w:left w:w="100" w:type="dxa"/>
              <w:bottom w:w="100" w:type="dxa"/>
              <w:right w:w="100" w:type="dxa"/>
            </w:tcMar>
            <w:hideMark/>
          </w:tcPr>
          <w:p w14:paraId="040AE1F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Vastuunottaminen opiskelusta</w:t>
            </w:r>
          </w:p>
        </w:tc>
        <w:tc>
          <w:tcPr>
            <w:tcW w:w="2975" w:type="dxa"/>
            <w:tcMar>
              <w:top w:w="100" w:type="dxa"/>
              <w:left w:w="100" w:type="dxa"/>
              <w:bottom w:w="100" w:type="dxa"/>
              <w:right w:w="100" w:type="dxa"/>
            </w:tcMar>
            <w:hideMark/>
          </w:tcPr>
          <w:p w14:paraId="308C47A8"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kykenee ohjattuna aloittamaan työskentelyn ja ylläpitämään sitä.</w:t>
            </w:r>
          </w:p>
        </w:tc>
        <w:tc>
          <w:tcPr>
            <w:tcW w:w="2835" w:type="dxa"/>
          </w:tcPr>
          <w:p w14:paraId="3A18D76B"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7C0759" w:rsidRPr="003F6150" w14:paraId="5A9B04D7" w14:textId="77777777" w:rsidTr="47818D78">
        <w:trPr>
          <w:trHeight w:val="283"/>
        </w:trPr>
        <w:tc>
          <w:tcPr>
            <w:tcW w:w="15168" w:type="dxa"/>
            <w:gridSpan w:val="6"/>
          </w:tcPr>
          <w:p w14:paraId="40DC32F0" w14:textId="5486A5C5" w:rsidR="007C0759" w:rsidRPr="003F6150" w:rsidRDefault="007C0759"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b/>
                <w:bCs/>
                <w:sz w:val="22"/>
                <w:szCs w:val="22"/>
                <w:lang w:eastAsia="fi-FI"/>
              </w:rPr>
              <w:t>Työskentelyn taidot</w:t>
            </w:r>
          </w:p>
        </w:tc>
      </w:tr>
      <w:tr w:rsidR="00C43AC4" w:rsidRPr="003F6150" w14:paraId="6B2C9029" w14:textId="4399A522" w:rsidTr="00B330C7">
        <w:trPr>
          <w:trHeight w:val="599"/>
        </w:trPr>
        <w:tc>
          <w:tcPr>
            <w:tcW w:w="3119" w:type="dxa"/>
            <w:tcMar>
              <w:top w:w="100" w:type="dxa"/>
              <w:left w:w="100" w:type="dxa"/>
              <w:bottom w:w="100" w:type="dxa"/>
              <w:right w:w="100" w:type="dxa"/>
            </w:tcMar>
            <w:hideMark/>
          </w:tcPr>
          <w:p w14:paraId="08159C47"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T3 ohjata oppilasta havaitsemaan ja ymmärtämään oppimiensa asioiden välisiä yhteyksiä</w:t>
            </w:r>
          </w:p>
        </w:tc>
        <w:tc>
          <w:tcPr>
            <w:tcW w:w="992" w:type="dxa"/>
            <w:tcMar>
              <w:top w:w="100" w:type="dxa"/>
              <w:left w:w="100" w:type="dxa"/>
              <w:bottom w:w="100" w:type="dxa"/>
              <w:right w:w="100" w:type="dxa"/>
            </w:tcMar>
            <w:hideMark/>
          </w:tcPr>
          <w:p w14:paraId="4019000C"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1A23A54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havaitsee ja ymmärtää oppimiensa asioiden välisiä yhteyksiä. Hän osaa kuvailla, selittää ja soveltaa ymmärtämäänsä.</w:t>
            </w:r>
          </w:p>
        </w:tc>
        <w:tc>
          <w:tcPr>
            <w:tcW w:w="1987" w:type="dxa"/>
            <w:tcMar>
              <w:top w:w="100" w:type="dxa"/>
              <w:left w:w="100" w:type="dxa"/>
              <w:bottom w:w="100" w:type="dxa"/>
              <w:right w:w="100" w:type="dxa"/>
            </w:tcMar>
            <w:hideMark/>
          </w:tcPr>
          <w:p w14:paraId="648945C0"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Opittujen asioiden yhteydet</w:t>
            </w:r>
          </w:p>
        </w:tc>
        <w:tc>
          <w:tcPr>
            <w:tcW w:w="2975" w:type="dxa"/>
            <w:tcMar>
              <w:top w:w="100" w:type="dxa"/>
              <w:left w:w="100" w:type="dxa"/>
              <w:bottom w:w="100" w:type="dxa"/>
              <w:right w:w="100" w:type="dxa"/>
            </w:tcMar>
            <w:hideMark/>
          </w:tcPr>
          <w:p w14:paraId="0145BB3C"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havaitsee ohjattuna opittavien asioiden välisiä yhteyksiä.</w:t>
            </w:r>
          </w:p>
        </w:tc>
        <w:tc>
          <w:tcPr>
            <w:tcW w:w="2835" w:type="dxa"/>
          </w:tcPr>
          <w:p w14:paraId="7860EC54"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16BA9412" w14:textId="01512C4C" w:rsidTr="00B330C7">
        <w:trPr>
          <w:trHeight w:val="1040"/>
        </w:trPr>
        <w:tc>
          <w:tcPr>
            <w:tcW w:w="3119" w:type="dxa"/>
            <w:tcMar>
              <w:top w:w="100" w:type="dxa"/>
              <w:left w:w="100" w:type="dxa"/>
              <w:bottom w:w="100" w:type="dxa"/>
              <w:right w:w="100" w:type="dxa"/>
            </w:tcMar>
            <w:hideMark/>
          </w:tcPr>
          <w:p w14:paraId="27A36AE9"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T4 kannustaa oppilasta harjaantumaan täsmälliseen matemaattiseen ilmaisuun suullisesti ja kirjallisesti</w:t>
            </w:r>
          </w:p>
        </w:tc>
        <w:tc>
          <w:tcPr>
            <w:tcW w:w="992" w:type="dxa"/>
            <w:tcMar>
              <w:top w:w="100" w:type="dxa"/>
              <w:left w:w="100" w:type="dxa"/>
              <w:bottom w:w="100" w:type="dxa"/>
              <w:right w:w="100" w:type="dxa"/>
            </w:tcMar>
            <w:hideMark/>
          </w:tcPr>
          <w:p w14:paraId="43492EF5"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699B3D53"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ilmaisee matemaattista ajatteluaan täsmällisesti eri ilmaisukeinoja käyttäen.</w:t>
            </w:r>
          </w:p>
        </w:tc>
        <w:tc>
          <w:tcPr>
            <w:tcW w:w="1987" w:type="dxa"/>
            <w:tcMar>
              <w:top w:w="100" w:type="dxa"/>
              <w:left w:w="100" w:type="dxa"/>
              <w:bottom w:w="100" w:type="dxa"/>
              <w:right w:w="100" w:type="dxa"/>
            </w:tcMar>
            <w:hideMark/>
          </w:tcPr>
          <w:p w14:paraId="038C8E92"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Matemaattinen ilmaisu</w:t>
            </w:r>
          </w:p>
        </w:tc>
        <w:tc>
          <w:tcPr>
            <w:tcW w:w="2975" w:type="dxa"/>
            <w:tcMar>
              <w:top w:w="100" w:type="dxa"/>
              <w:left w:w="100" w:type="dxa"/>
              <w:bottom w:w="100" w:type="dxa"/>
              <w:right w:w="100" w:type="dxa"/>
            </w:tcMar>
            <w:hideMark/>
          </w:tcPr>
          <w:p w14:paraId="42461C5B" w14:textId="77777777" w:rsidR="00C43AC4" w:rsidRPr="003F6150" w:rsidRDefault="00C43AC4" w:rsidP="00B0444F">
            <w:pPr>
              <w:pStyle w:val="NormaaliWWW"/>
              <w:spacing w:before="0" w:beforeAutospacing="0" w:after="0" w:afterAutospacing="0"/>
              <w:contextualSpacing/>
              <w:rPr>
                <w:rFonts w:asciiTheme="minorHAnsi" w:hAnsiTheme="minorHAnsi" w:cstheme="minorHAnsi"/>
                <w:sz w:val="22"/>
                <w:szCs w:val="22"/>
              </w:rPr>
            </w:pPr>
            <w:r w:rsidRPr="003F6150">
              <w:rPr>
                <w:rFonts w:asciiTheme="minorHAnsi" w:hAnsiTheme="minorHAnsi" w:cstheme="minorHAnsi"/>
                <w:sz w:val="22"/>
                <w:szCs w:val="22"/>
              </w:rPr>
              <w:t>Oppilas ilmaisee ohjattuna matemaattista ajatteluaan jollakin tavalla.</w:t>
            </w:r>
          </w:p>
        </w:tc>
        <w:tc>
          <w:tcPr>
            <w:tcW w:w="2835" w:type="dxa"/>
          </w:tcPr>
          <w:p w14:paraId="221D23B9" w14:textId="77777777" w:rsidR="00C43AC4" w:rsidRPr="003F6150" w:rsidRDefault="00C43AC4" w:rsidP="00B0444F">
            <w:pPr>
              <w:pStyle w:val="NormaaliWWW"/>
              <w:spacing w:before="0" w:beforeAutospacing="0" w:after="0" w:afterAutospacing="0"/>
              <w:contextualSpacing/>
              <w:rPr>
                <w:rFonts w:asciiTheme="minorHAnsi" w:hAnsiTheme="minorHAnsi" w:cstheme="minorHAnsi"/>
                <w:sz w:val="22"/>
                <w:szCs w:val="22"/>
              </w:rPr>
            </w:pPr>
          </w:p>
        </w:tc>
      </w:tr>
      <w:tr w:rsidR="00C43AC4" w:rsidRPr="003F6150" w14:paraId="6C3DBBC4" w14:textId="58B0943B" w:rsidTr="00B330C7">
        <w:trPr>
          <w:trHeight w:val="1040"/>
        </w:trPr>
        <w:tc>
          <w:tcPr>
            <w:tcW w:w="3119" w:type="dxa"/>
            <w:tcMar>
              <w:top w:w="100" w:type="dxa"/>
              <w:left w:w="100" w:type="dxa"/>
              <w:bottom w:w="100" w:type="dxa"/>
              <w:right w:w="100" w:type="dxa"/>
            </w:tcMar>
            <w:hideMark/>
          </w:tcPr>
          <w:p w14:paraId="0ECF352F"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T5 tukea oppilasta loogista ja luovaa ajattelua vaativien matemaattisten tehtävien ratkaisemisessa ja siinä tarvittavien taitojen kehittymisessä</w:t>
            </w:r>
          </w:p>
        </w:tc>
        <w:tc>
          <w:tcPr>
            <w:tcW w:w="992" w:type="dxa"/>
            <w:tcMar>
              <w:top w:w="100" w:type="dxa"/>
              <w:left w:w="100" w:type="dxa"/>
              <w:bottom w:w="100" w:type="dxa"/>
              <w:right w:w="100" w:type="dxa"/>
            </w:tcMar>
            <w:hideMark/>
          </w:tcPr>
          <w:p w14:paraId="3E37F9DB"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04791FB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jäsentää ongelmia, tunnistaa niistä matemaattista informaatiota ja ratkaisee niitä hyödyntäen matematiikan menetelmiä.</w:t>
            </w:r>
          </w:p>
        </w:tc>
        <w:tc>
          <w:tcPr>
            <w:tcW w:w="1987" w:type="dxa"/>
            <w:tcMar>
              <w:top w:w="100" w:type="dxa"/>
              <w:left w:w="100" w:type="dxa"/>
              <w:bottom w:w="100" w:type="dxa"/>
              <w:right w:w="100" w:type="dxa"/>
            </w:tcMar>
            <w:hideMark/>
          </w:tcPr>
          <w:p w14:paraId="35C2DBE4"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Ongelmanratkaisutaidot</w:t>
            </w:r>
          </w:p>
        </w:tc>
        <w:tc>
          <w:tcPr>
            <w:tcW w:w="2975" w:type="dxa"/>
            <w:tcMar>
              <w:top w:w="100" w:type="dxa"/>
              <w:left w:w="100" w:type="dxa"/>
              <w:bottom w:w="100" w:type="dxa"/>
              <w:right w:w="100" w:type="dxa"/>
            </w:tcMar>
            <w:hideMark/>
          </w:tcPr>
          <w:p w14:paraId="0F7A91F2"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jäsentää ohjattuna ongelmia ja ratkaisee osia ongelmasta. </w:t>
            </w:r>
          </w:p>
        </w:tc>
        <w:tc>
          <w:tcPr>
            <w:tcW w:w="2835" w:type="dxa"/>
          </w:tcPr>
          <w:p w14:paraId="09336FBB"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79E934F0" w14:textId="347006F7" w:rsidTr="00B330C7">
        <w:trPr>
          <w:trHeight w:val="741"/>
        </w:trPr>
        <w:tc>
          <w:tcPr>
            <w:tcW w:w="3119" w:type="dxa"/>
            <w:tcMar>
              <w:top w:w="100" w:type="dxa"/>
              <w:left w:w="100" w:type="dxa"/>
              <w:bottom w:w="100" w:type="dxa"/>
              <w:right w:w="100" w:type="dxa"/>
            </w:tcMar>
            <w:hideMark/>
          </w:tcPr>
          <w:p w14:paraId="175939A7"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 xml:space="preserve">T6 ohjata oppilasta arvioimaan ja kehittämään matemaattisia </w:t>
            </w:r>
            <w:r w:rsidRPr="003F6150">
              <w:rPr>
                <w:rFonts w:eastAsia="Times New Roman" w:cstheme="minorHAnsi"/>
                <w:sz w:val="22"/>
                <w:szCs w:val="22"/>
                <w:lang w:eastAsia="fi-FI"/>
              </w:rPr>
              <w:lastRenderedPageBreak/>
              <w:t>ratkaisujaan sekä tarkastelemaan kriittisesti tuloksen mielekkyyttä</w:t>
            </w:r>
          </w:p>
        </w:tc>
        <w:tc>
          <w:tcPr>
            <w:tcW w:w="992" w:type="dxa"/>
            <w:tcMar>
              <w:top w:w="100" w:type="dxa"/>
              <w:left w:w="100" w:type="dxa"/>
              <w:bottom w:w="100" w:type="dxa"/>
              <w:right w:w="100" w:type="dxa"/>
            </w:tcMar>
            <w:hideMark/>
          </w:tcPr>
          <w:p w14:paraId="5505816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lastRenderedPageBreak/>
              <w:t>S1–S6</w:t>
            </w:r>
          </w:p>
        </w:tc>
        <w:tc>
          <w:tcPr>
            <w:tcW w:w="3260" w:type="dxa"/>
            <w:tcMar>
              <w:top w:w="100" w:type="dxa"/>
              <w:left w:w="100" w:type="dxa"/>
              <w:bottom w:w="100" w:type="dxa"/>
              <w:right w:w="100" w:type="dxa"/>
            </w:tcMar>
            <w:hideMark/>
          </w:tcPr>
          <w:p w14:paraId="4F43108F"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arvioi ja kehittää matemaattista ratkaisuaan ja tarkastelee kriittisesti tuloksen mielekkyyttä.</w:t>
            </w:r>
          </w:p>
        </w:tc>
        <w:tc>
          <w:tcPr>
            <w:tcW w:w="1987" w:type="dxa"/>
            <w:tcMar>
              <w:top w:w="100" w:type="dxa"/>
              <w:left w:w="100" w:type="dxa"/>
              <w:bottom w:w="100" w:type="dxa"/>
              <w:right w:w="100" w:type="dxa"/>
            </w:tcMar>
            <w:hideMark/>
          </w:tcPr>
          <w:p w14:paraId="5ADF0F3F"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Taito arvioida ja kehittää matemaattisia ratkaisuja</w:t>
            </w:r>
          </w:p>
        </w:tc>
        <w:tc>
          <w:tcPr>
            <w:tcW w:w="2975" w:type="dxa"/>
            <w:tcMar>
              <w:top w:w="100" w:type="dxa"/>
              <w:left w:w="100" w:type="dxa"/>
              <w:bottom w:w="100" w:type="dxa"/>
              <w:right w:w="100" w:type="dxa"/>
            </w:tcMar>
            <w:hideMark/>
          </w:tcPr>
          <w:p w14:paraId="3A58C0CC"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selittää ohjattuna tuottamansa ratkaisun ja pohtii ohjattuna tuloksen mielekkyyttä.</w:t>
            </w:r>
          </w:p>
        </w:tc>
        <w:tc>
          <w:tcPr>
            <w:tcW w:w="2835" w:type="dxa"/>
          </w:tcPr>
          <w:p w14:paraId="48C7F58A"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6C3FEA92" w14:textId="22D169D7" w:rsidTr="00B330C7">
        <w:trPr>
          <w:trHeight w:val="599"/>
        </w:trPr>
        <w:tc>
          <w:tcPr>
            <w:tcW w:w="3119" w:type="dxa"/>
            <w:tcMar>
              <w:top w:w="100" w:type="dxa"/>
              <w:left w:w="100" w:type="dxa"/>
              <w:bottom w:w="100" w:type="dxa"/>
              <w:right w:w="100" w:type="dxa"/>
            </w:tcMar>
            <w:hideMark/>
          </w:tcPr>
          <w:p w14:paraId="02A0CB6F"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T7 rohkaista oppilasta soveltamaan matematiikkaa muissakin oppiaineissa ja ympäröivässä yhteiskunnassa</w:t>
            </w:r>
          </w:p>
        </w:tc>
        <w:tc>
          <w:tcPr>
            <w:tcW w:w="992" w:type="dxa"/>
            <w:tcMar>
              <w:top w:w="100" w:type="dxa"/>
              <w:left w:w="100" w:type="dxa"/>
              <w:bottom w:w="100" w:type="dxa"/>
              <w:right w:w="100" w:type="dxa"/>
            </w:tcMar>
            <w:hideMark/>
          </w:tcPr>
          <w:p w14:paraId="6DA918B2"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0B25476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tunnistaa ja käyttää matematiikkaa eri ympäristöissä ja toisissa oppiaineissa sekä muotoilee ongelmia matematiikan kielelle.</w:t>
            </w:r>
          </w:p>
        </w:tc>
        <w:tc>
          <w:tcPr>
            <w:tcW w:w="1987" w:type="dxa"/>
            <w:tcMar>
              <w:top w:w="100" w:type="dxa"/>
              <w:left w:w="100" w:type="dxa"/>
              <w:bottom w:w="100" w:type="dxa"/>
              <w:right w:w="100" w:type="dxa"/>
            </w:tcMar>
            <w:hideMark/>
          </w:tcPr>
          <w:p w14:paraId="3031D439"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Matematiikan soveltaminen</w:t>
            </w:r>
          </w:p>
        </w:tc>
        <w:tc>
          <w:tcPr>
            <w:tcW w:w="2975" w:type="dxa"/>
            <w:tcMar>
              <w:top w:w="100" w:type="dxa"/>
              <w:left w:w="100" w:type="dxa"/>
              <w:bottom w:w="100" w:type="dxa"/>
              <w:right w:w="100" w:type="dxa"/>
            </w:tcMar>
            <w:hideMark/>
          </w:tcPr>
          <w:p w14:paraId="02A76E52"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tunnistaa matematiikan käyttömahdollisuudet ympärillään ja tietää ongelman matemaattisen muotoilun tarpeellisuuden.</w:t>
            </w:r>
          </w:p>
        </w:tc>
        <w:tc>
          <w:tcPr>
            <w:tcW w:w="2835" w:type="dxa"/>
          </w:tcPr>
          <w:p w14:paraId="56D62869"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7D7565D2" w14:textId="435B9393" w:rsidTr="00B330C7">
        <w:trPr>
          <w:trHeight w:val="1040"/>
        </w:trPr>
        <w:tc>
          <w:tcPr>
            <w:tcW w:w="3119" w:type="dxa"/>
            <w:tcMar>
              <w:top w:w="100" w:type="dxa"/>
              <w:left w:w="100" w:type="dxa"/>
              <w:bottom w:w="100" w:type="dxa"/>
              <w:right w:w="100" w:type="dxa"/>
            </w:tcMar>
            <w:hideMark/>
          </w:tcPr>
          <w:p w14:paraId="6B16D860"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T8 ohjata oppilasta kehittämään tiedonhallinta- ja analysointitaitojaan sekä opastaa tiedon kriittiseen tarkasteluun</w:t>
            </w:r>
          </w:p>
        </w:tc>
        <w:tc>
          <w:tcPr>
            <w:tcW w:w="992" w:type="dxa"/>
            <w:tcMar>
              <w:top w:w="100" w:type="dxa"/>
              <w:left w:w="100" w:type="dxa"/>
              <w:bottom w:w="100" w:type="dxa"/>
              <w:right w:w="100" w:type="dxa"/>
            </w:tcMar>
            <w:hideMark/>
          </w:tcPr>
          <w:p w14:paraId="6677DD06"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 S4, S6</w:t>
            </w:r>
          </w:p>
        </w:tc>
        <w:tc>
          <w:tcPr>
            <w:tcW w:w="3260" w:type="dxa"/>
            <w:tcMar>
              <w:top w:w="100" w:type="dxa"/>
              <w:left w:w="100" w:type="dxa"/>
              <w:bottom w:w="100" w:type="dxa"/>
              <w:right w:w="100" w:type="dxa"/>
            </w:tcMar>
            <w:hideMark/>
          </w:tcPr>
          <w:p w14:paraId="1F671CA7"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hankkii ja analysoi tietoa ja pohtii sen todenperäisyyttä ja merkitsevyyttä.</w:t>
            </w:r>
          </w:p>
        </w:tc>
        <w:tc>
          <w:tcPr>
            <w:tcW w:w="1987" w:type="dxa"/>
            <w:tcMar>
              <w:top w:w="100" w:type="dxa"/>
              <w:left w:w="100" w:type="dxa"/>
              <w:bottom w:w="100" w:type="dxa"/>
              <w:right w:w="100" w:type="dxa"/>
            </w:tcMar>
            <w:hideMark/>
          </w:tcPr>
          <w:p w14:paraId="51C2F49B"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Tiedon analysointi ja kriittinen tarkastelu</w:t>
            </w:r>
          </w:p>
        </w:tc>
        <w:tc>
          <w:tcPr>
            <w:tcW w:w="2975" w:type="dxa"/>
            <w:tcMar>
              <w:top w:w="100" w:type="dxa"/>
              <w:left w:w="100" w:type="dxa"/>
              <w:bottom w:w="100" w:type="dxa"/>
              <w:right w:w="100" w:type="dxa"/>
            </w:tcMar>
            <w:hideMark/>
          </w:tcPr>
          <w:p w14:paraId="3F2EB227"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osaa vertailla ohjattuna tietoa matemaattisella perusteella.</w:t>
            </w:r>
          </w:p>
        </w:tc>
        <w:tc>
          <w:tcPr>
            <w:tcW w:w="2835" w:type="dxa"/>
          </w:tcPr>
          <w:p w14:paraId="2B3940AD"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2E53D00C" w14:textId="14BA7056" w:rsidTr="00B330C7">
        <w:trPr>
          <w:trHeight w:val="1040"/>
        </w:trPr>
        <w:tc>
          <w:tcPr>
            <w:tcW w:w="3119" w:type="dxa"/>
            <w:tcMar>
              <w:top w:w="100" w:type="dxa"/>
              <w:left w:w="100" w:type="dxa"/>
              <w:bottom w:w="100" w:type="dxa"/>
              <w:right w:w="100" w:type="dxa"/>
            </w:tcMar>
            <w:hideMark/>
          </w:tcPr>
          <w:p w14:paraId="1BD01976"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T9 opastaa oppilasta soveltamaan tieto- ja viestintäteknologiaa matematiikan opiskelussa sekä ongelmien ratkaisemisessa</w:t>
            </w:r>
          </w:p>
        </w:tc>
        <w:tc>
          <w:tcPr>
            <w:tcW w:w="992" w:type="dxa"/>
            <w:tcMar>
              <w:top w:w="100" w:type="dxa"/>
              <w:left w:w="100" w:type="dxa"/>
              <w:bottom w:w="100" w:type="dxa"/>
              <w:right w:w="100" w:type="dxa"/>
            </w:tcMar>
            <w:hideMark/>
          </w:tcPr>
          <w:p w14:paraId="196D7433"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S1–S6</w:t>
            </w:r>
          </w:p>
        </w:tc>
        <w:tc>
          <w:tcPr>
            <w:tcW w:w="3260" w:type="dxa"/>
            <w:tcMar>
              <w:top w:w="100" w:type="dxa"/>
              <w:left w:w="100" w:type="dxa"/>
              <w:bottom w:w="100" w:type="dxa"/>
              <w:right w:w="100" w:type="dxa"/>
            </w:tcMar>
            <w:hideMark/>
          </w:tcPr>
          <w:p w14:paraId="170F8213"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soveltaa tarkoituksenmukaista teknologiaa matematiikan opiskelussa ja ongelmia ratkaistaessa. </w:t>
            </w:r>
          </w:p>
        </w:tc>
        <w:tc>
          <w:tcPr>
            <w:tcW w:w="1987" w:type="dxa"/>
            <w:tcMar>
              <w:top w:w="100" w:type="dxa"/>
              <w:left w:w="100" w:type="dxa"/>
              <w:bottom w:w="100" w:type="dxa"/>
              <w:right w:w="100" w:type="dxa"/>
            </w:tcMar>
            <w:hideMark/>
          </w:tcPr>
          <w:p w14:paraId="48FDD98F"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Tieto- ja viestintäteknologian käyttö</w:t>
            </w:r>
          </w:p>
        </w:tc>
        <w:tc>
          <w:tcPr>
            <w:tcW w:w="2975" w:type="dxa"/>
            <w:tcMar>
              <w:top w:w="100" w:type="dxa"/>
              <w:left w:w="100" w:type="dxa"/>
              <w:bottom w:w="100" w:type="dxa"/>
              <w:right w:w="100" w:type="dxa"/>
            </w:tcMar>
            <w:hideMark/>
          </w:tcPr>
          <w:p w14:paraId="4D9027C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tutustuu matematiikan oppimista tukevaan ohjelmistoon ja käyttää sitä ohjatusti.</w:t>
            </w:r>
          </w:p>
        </w:tc>
        <w:tc>
          <w:tcPr>
            <w:tcW w:w="2835" w:type="dxa"/>
          </w:tcPr>
          <w:p w14:paraId="4F74430C"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7C0759" w:rsidRPr="003F6150" w14:paraId="07CBA95B" w14:textId="77777777" w:rsidTr="47818D78">
        <w:trPr>
          <w:trHeight w:val="283"/>
        </w:trPr>
        <w:tc>
          <w:tcPr>
            <w:tcW w:w="15168" w:type="dxa"/>
            <w:gridSpan w:val="6"/>
          </w:tcPr>
          <w:p w14:paraId="60611767" w14:textId="02BF0343" w:rsidR="007C0759" w:rsidRPr="003F6150" w:rsidRDefault="007C0759"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b/>
                <w:bCs/>
                <w:sz w:val="22"/>
                <w:szCs w:val="22"/>
                <w:lang w:eastAsia="fi-FI"/>
              </w:rPr>
              <w:t>Käsitteelliset ja tiedonalakohtaiset tavoitteet</w:t>
            </w:r>
            <w:r w:rsidRPr="003F6150">
              <w:rPr>
                <w:rFonts w:eastAsia="Times New Roman" w:cstheme="minorHAnsi"/>
                <w:sz w:val="22"/>
                <w:szCs w:val="22"/>
                <w:lang w:eastAsia="fi-FI"/>
              </w:rPr>
              <w:t> </w:t>
            </w:r>
          </w:p>
        </w:tc>
      </w:tr>
      <w:tr w:rsidR="00C43AC4" w:rsidRPr="003F6150" w14:paraId="5980C090" w14:textId="5D6938D7" w:rsidTr="00B330C7">
        <w:trPr>
          <w:trHeight w:val="2017"/>
        </w:trPr>
        <w:tc>
          <w:tcPr>
            <w:tcW w:w="3119" w:type="dxa"/>
            <w:tcMar>
              <w:top w:w="100" w:type="dxa"/>
              <w:left w:w="100" w:type="dxa"/>
              <w:bottom w:w="100" w:type="dxa"/>
              <w:right w:w="100" w:type="dxa"/>
            </w:tcMar>
            <w:hideMark/>
          </w:tcPr>
          <w:p w14:paraId="47BABB6C"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T13 tukea oppilasta laajentamaan ymmärrystään prosenttilaskennasta</w:t>
            </w:r>
          </w:p>
        </w:tc>
        <w:tc>
          <w:tcPr>
            <w:tcW w:w="992" w:type="dxa"/>
            <w:tcMar>
              <w:top w:w="100" w:type="dxa"/>
              <w:left w:w="100" w:type="dxa"/>
              <w:bottom w:w="100" w:type="dxa"/>
              <w:right w:w="100" w:type="dxa"/>
            </w:tcMar>
            <w:hideMark/>
          </w:tcPr>
          <w:p w14:paraId="61B4EEDB"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S2, S6</w:t>
            </w:r>
          </w:p>
        </w:tc>
        <w:tc>
          <w:tcPr>
            <w:tcW w:w="3260" w:type="dxa"/>
            <w:tcMar>
              <w:top w:w="100" w:type="dxa"/>
              <w:left w:w="100" w:type="dxa"/>
              <w:bottom w:w="100" w:type="dxa"/>
              <w:right w:w="100" w:type="dxa"/>
            </w:tcMar>
            <w:hideMark/>
          </w:tcPr>
          <w:p w14:paraId="753C327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ymmärtää prosentin ja prosenttiyksikön käsitteet ja kertoo niiden käytöstä eri tilanteissa. Hän laskee prosenttiosuuden, prosenttiluvun osoittaman määrän sekä muutos- ja vertailuprosentin.</w:t>
            </w:r>
          </w:p>
        </w:tc>
        <w:tc>
          <w:tcPr>
            <w:tcW w:w="1987" w:type="dxa"/>
            <w:tcMar>
              <w:top w:w="100" w:type="dxa"/>
              <w:left w:w="100" w:type="dxa"/>
              <w:bottom w:w="100" w:type="dxa"/>
              <w:right w:w="100" w:type="dxa"/>
            </w:tcMar>
            <w:hideMark/>
          </w:tcPr>
          <w:p w14:paraId="21697A3E"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Prosentin käsite ja prosenttilaskenta</w:t>
            </w:r>
          </w:p>
        </w:tc>
        <w:tc>
          <w:tcPr>
            <w:tcW w:w="2975" w:type="dxa"/>
            <w:tcMar>
              <w:top w:w="100" w:type="dxa"/>
              <w:left w:w="100" w:type="dxa"/>
              <w:bottom w:w="100" w:type="dxa"/>
              <w:right w:w="100" w:type="dxa"/>
            </w:tcMar>
            <w:hideMark/>
          </w:tcPr>
          <w:p w14:paraId="6683632E"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selittää, päättelee tai laskee prosenttiosuuden ja prosenttiluvun osoittaman määrän.</w:t>
            </w:r>
          </w:p>
        </w:tc>
        <w:tc>
          <w:tcPr>
            <w:tcW w:w="2835" w:type="dxa"/>
          </w:tcPr>
          <w:p w14:paraId="28B68585"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6DCF4845" w14:textId="0CABA806" w:rsidTr="00B330C7">
        <w:trPr>
          <w:trHeight w:val="1040"/>
        </w:trPr>
        <w:tc>
          <w:tcPr>
            <w:tcW w:w="3119" w:type="dxa"/>
            <w:tcMar>
              <w:top w:w="100" w:type="dxa"/>
              <w:left w:w="100" w:type="dxa"/>
              <w:bottom w:w="100" w:type="dxa"/>
              <w:right w:w="100" w:type="dxa"/>
            </w:tcMar>
            <w:hideMark/>
          </w:tcPr>
          <w:p w14:paraId="3B6840E2"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T14 ohjata oppilasta ymmärtämään tuntemattoman käsite ja kehittämään yhtälönratkaisutaitojaan</w:t>
            </w:r>
          </w:p>
        </w:tc>
        <w:tc>
          <w:tcPr>
            <w:tcW w:w="992" w:type="dxa"/>
            <w:tcMar>
              <w:top w:w="100" w:type="dxa"/>
              <w:left w:w="100" w:type="dxa"/>
              <w:bottom w:w="100" w:type="dxa"/>
              <w:right w:w="100" w:type="dxa"/>
            </w:tcMar>
            <w:hideMark/>
          </w:tcPr>
          <w:p w14:paraId="298DFF83"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S3, S4</w:t>
            </w:r>
          </w:p>
        </w:tc>
        <w:tc>
          <w:tcPr>
            <w:tcW w:w="3260" w:type="dxa"/>
            <w:tcMar>
              <w:top w:w="100" w:type="dxa"/>
              <w:left w:w="100" w:type="dxa"/>
              <w:bottom w:w="100" w:type="dxa"/>
              <w:right w:w="100" w:type="dxa"/>
            </w:tcMar>
            <w:hideMark/>
          </w:tcPr>
          <w:p w14:paraId="478FFD29"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ymmärtää tuntemattoman ja lausekkeen käsitteet sekä ratkaisee ensimmäisen asteen ja vaillinaisen toisen asteen yhtälöitä päättelemällä ja symbolisesti.</w:t>
            </w:r>
          </w:p>
        </w:tc>
        <w:tc>
          <w:tcPr>
            <w:tcW w:w="1987" w:type="dxa"/>
            <w:tcMar>
              <w:top w:w="100" w:type="dxa"/>
              <w:left w:w="100" w:type="dxa"/>
              <w:bottom w:w="100" w:type="dxa"/>
              <w:right w:w="100" w:type="dxa"/>
            </w:tcMar>
            <w:hideMark/>
          </w:tcPr>
          <w:p w14:paraId="79EFED0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Tuntemattoman käsite ja yhtälönratkaisutaidot</w:t>
            </w:r>
          </w:p>
        </w:tc>
        <w:tc>
          <w:tcPr>
            <w:tcW w:w="2975" w:type="dxa"/>
            <w:tcMar>
              <w:top w:w="100" w:type="dxa"/>
              <w:left w:w="100" w:type="dxa"/>
              <w:bottom w:w="100" w:type="dxa"/>
              <w:right w:w="100" w:type="dxa"/>
            </w:tcMar>
            <w:hideMark/>
          </w:tcPr>
          <w:p w14:paraId="0465FFC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yhdistää samanmuotoisia termejä. </w:t>
            </w:r>
          </w:p>
          <w:p w14:paraId="5812A9CB" w14:textId="77777777" w:rsidR="00C43AC4" w:rsidRPr="003F6150" w:rsidRDefault="00C43AC4" w:rsidP="00B0444F">
            <w:pPr>
              <w:spacing w:after="0" w:line="240" w:lineRule="auto"/>
              <w:contextualSpacing/>
              <w:rPr>
                <w:rFonts w:eastAsia="Times New Roman" w:cstheme="minorHAnsi"/>
                <w:sz w:val="22"/>
                <w:szCs w:val="22"/>
                <w:lang w:eastAsia="fi-FI"/>
              </w:rPr>
            </w:pPr>
          </w:p>
          <w:p w14:paraId="5F08C08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ratkaisee ohjattuna ensimmäisen asteen yhtälöitä </w:t>
            </w:r>
            <w:r w:rsidRPr="003F6150">
              <w:rPr>
                <w:rFonts w:eastAsia="Times New Roman" w:cstheme="minorHAnsi"/>
                <w:sz w:val="22"/>
                <w:szCs w:val="22"/>
                <w:lang w:eastAsia="fi-FI"/>
              </w:rPr>
              <w:lastRenderedPageBreak/>
              <w:t>ja päättelee ohjattuna vaillinaisen toisen asteen yhtälön jonkin ratkaisun. </w:t>
            </w:r>
          </w:p>
        </w:tc>
        <w:tc>
          <w:tcPr>
            <w:tcW w:w="2835" w:type="dxa"/>
          </w:tcPr>
          <w:p w14:paraId="3059A2EE"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7F5F74DC" w14:textId="23C1F77B" w:rsidTr="00B330C7">
        <w:trPr>
          <w:trHeight w:val="1040"/>
        </w:trPr>
        <w:tc>
          <w:tcPr>
            <w:tcW w:w="3119" w:type="dxa"/>
            <w:tcMar>
              <w:top w:w="100" w:type="dxa"/>
              <w:left w:w="100" w:type="dxa"/>
              <w:bottom w:w="100" w:type="dxa"/>
              <w:right w:w="100" w:type="dxa"/>
            </w:tcMar>
            <w:hideMark/>
          </w:tcPr>
          <w:p w14:paraId="44146C9D"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T15 ohjata oppilasta ymmärtämään muuttujan käsite ja tutustuttaa funktion käsitteeseen sekä ohjata oppilasta harjoittelemaan funktion kuvaajan tulkitsemista ja tuottamista</w:t>
            </w:r>
          </w:p>
        </w:tc>
        <w:tc>
          <w:tcPr>
            <w:tcW w:w="992" w:type="dxa"/>
            <w:tcMar>
              <w:top w:w="100" w:type="dxa"/>
              <w:left w:w="100" w:type="dxa"/>
              <w:bottom w:w="100" w:type="dxa"/>
              <w:right w:w="100" w:type="dxa"/>
            </w:tcMar>
            <w:hideMark/>
          </w:tcPr>
          <w:p w14:paraId="5E978C17"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S3, S4</w:t>
            </w:r>
          </w:p>
        </w:tc>
        <w:tc>
          <w:tcPr>
            <w:tcW w:w="3260" w:type="dxa"/>
            <w:tcMar>
              <w:top w:w="100" w:type="dxa"/>
              <w:left w:w="100" w:type="dxa"/>
              <w:bottom w:w="100" w:type="dxa"/>
              <w:right w:w="100" w:type="dxa"/>
            </w:tcMar>
            <w:hideMark/>
          </w:tcPr>
          <w:p w14:paraId="76E62C03"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laajentaa käsitystään muuttujista kahden muuttujan yhtälöihin ja piirtää ensimmäisen ja toisen asteen funktion kuvaajia. Oppilas tekee päätelmiä funktion ja sen kuvaajan välisestä yhteydestä.</w:t>
            </w:r>
          </w:p>
        </w:tc>
        <w:tc>
          <w:tcPr>
            <w:tcW w:w="1987" w:type="dxa"/>
            <w:tcMar>
              <w:top w:w="100" w:type="dxa"/>
              <w:left w:w="100" w:type="dxa"/>
              <w:bottom w:w="100" w:type="dxa"/>
              <w:right w:w="100" w:type="dxa"/>
            </w:tcMar>
            <w:hideMark/>
          </w:tcPr>
          <w:p w14:paraId="7733713D"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Muuttujan ja funktion käsitteet sekä kuvaajien tulkitseminen ja tuottaminen</w:t>
            </w:r>
          </w:p>
        </w:tc>
        <w:tc>
          <w:tcPr>
            <w:tcW w:w="2975" w:type="dxa"/>
            <w:tcMar>
              <w:top w:w="100" w:type="dxa"/>
              <w:left w:w="100" w:type="dxa"/>
              <w:bottom w:w="100" w:type="dxa"/>
              <w:right w:w="100" w:type="dxa"/>
            </w:tcMar>
            <w:hideMark/>
          </w:tcPr>
          <w:p w14:paraId="0B8C1EA2"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laskee lausekkeen arvon ja lukee leikkauspisteiden koordinaatteja. </w:t>
            </w:r>
          </w:p>
          <w:p w14:paraId="197FEEDE" w14:textId="77777777" w:rsidR="00C43AC4" w:rsidRPr="003F6150" w:rsidRDefault="00C43AC4" w:rsidP="00B0444F">
            <w:pPr>
              <w:spacing w:after="0" w:line="240" w:lineRule="auto"/>
              <w:contextualSpacing/>
              <w:rPr>
                <w:rFonts w:eastAsia="Times New Roman" w:cstheme="minorHAnsi"/>
                <w:sz w:val="22"/>
                <w:szCs w:val="22"/>
                <w:lang w:eastAsia="fi-FI"/>
              </w:rPr>
            </w:pPr>
          </w:p>
          <w:p w14:paraId="57E1F19D" w14:textId="572A694E"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tunnistaa nousevan ja laskevan suoran yhtälöstä. </w:t>
            </w:r>
          </w:p>
          <w:p w14:paraId="11FF0495"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piirtää ohjattuna ensimmäisen asteen funktion kuvaajan koordinaatistoon. </w:t>
            </w:r>
          </w:p>
        </w:tc>
        <w:tc>
          <w:tcPr>
            <w:tcW w:w="2835" w:type="dxa"/>
          </w:tcPr>
          <w:p w14:paraId="633FEDDE"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474482AD" w14:textId="3B949A9F" w:rsidTr="00B330C7">
        <w:trPr>
          <w:trHeight w:val="883"/>
        </w:trPr>
        <w:tc>
          <w:tcPr>
            <w:tcW w:w="3119" w:type="dxa"/>
            <w:tcMar>
              <w:top w:w="100" w:type="dxa"/>
              <w:left w:w="100" w:type="dxa"/>
              <w:bottom w:w="100" w:type="dxa"/>
              <w:right w:w="100" w:type="dxa"/>
            </w:tcMar>
            <w:hideMark/>
          </w:tcPr>
          <w:p w14:paraId="7CC4D492"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T17 ohjata oppilasta ymmärtämään ja hyödyntämään suorakulmaiseen kolmioon ja ympyrään liittyviä ominaisuuksia</w:t>
            </w:r>
          </w:p>
        </w:tc>
        <w:tc>
          <w:tcPr>
            <w:tcW w:w="992" w:type="dxa"/>
            <w:tcMar>
              <w:top w:w="100" w:type="dxa"/>
              <w:left w:w="100" w:type="dxa"/>
              <w:bottom w:w="100" w:type="dxa"/>
              <w:right w:w="100" w:type="dxa"/>
            </w:tcMar>
            <w:hideMark/>
          </w:tcPr>
          <w:p w14:paraId="261BDF53"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S5</w:t>
            </w:r>
          </w:p>
        </w:tc>
        <w:tc>
          <w:tcPr>
            <w:tcW w:w="3260" w:type="dxa"/>
            <w:tcMar>
              <w:top w:w="100" w:type="dxa"/>
              <w:left w:w="100" w:type="dxa"/>
              <w:bottom w:w="100" w:type="dxa"/>
              <w:right w:w="100" w:type="dxa"/>
            </w:tcMar>
            <w:hideMark/>
          </w:tcPr>
          <w:p w14:paraId="1653376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ymmärtää suorakulmaisen kolmion ominaisuuksia ja hyödyntää Pythagoraan lausetta ja trigonometrisia funktioita.</w:t>
            </w:r>
          </w:p>
          <w:p w14:paraId="1181A332"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tietää ympyrään liittyviä käsitteitä ja ominaisuuksia sekä osaa laskea ympyrän kehän pituuden.</w:t>
            </w:r>
          </w:p>
        </w:tc>
        <w:tc>
          <w:tcPr>
            <w:tcW w:w="1987" w:type="dxa"/>
            <w:tcMar>
              <w:top w:w="100" w:type="dxa"/>
              <w:left w:w="100" w:type="dxa"/>
              <w:bottom w:w="100" w:type="dxa"/>
              <w:right w:w="100" w:type="dxa"/>
            </w:tcMar>
            <w:hideMark/>
          </w:tcPr>
          <w:p w14:paraId="355E65CB"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Suorakulmaisen kolmion ja ympyrän ominaisuuksien hahmottaminen</w:t>
            </w:r>
          </w:p>
        </w:tc>
        <w:tc>
          <w:tcPr>
            <w:tcW w:w="2975" w:type="dxa"/>
            <w:tcMar>
              <w:top w:w="100" w:type="dxa"/>
              <w:left w:w="100" w:type="dxa"/>
              <w:bottom w:w="100" w:type="dxa"/>
              <w:right w:w="100" w:type="dxa"/>
            </w:tcMar>
            <w:hideMark/>
          </w:tcPr>
          <w:p w14:paraId="0173F22B"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laskee hypotenuusan pituuden käyttämällä Pythagoraan lausetta. </w:t>
            </w:r>
          </w:p>
          <w:p w14:paraId="581E11CB" w14:textId="77777777" w:rsidR="00C43AC4" w:rsidRPr="003F6150" w:rsidRDefault="00C43AC4" w:rsidP="00B0444F">
            <w:pPr>
              <w:spacing w:after="0" w:line="240" w:lineRule="auto"/>
              <w:contextualSpacing/>
              <w:rPr>
                <w:rFonts w:eastAsia="Times New Roman" w:cstheme="minorHAnsi"/>
                <w:sz w:val="22"/>
                <w:szCs w:val="22"/>
                <w:lang w:eastAsia="fi-FI"/>
              </w:rPr>
            </w:pPr>
          </w:p>
          <w:p w14:paraId="149D7F1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osaa tutkia kolmion suorakulmaisuutta. </w:t>
            </w:r>
          </w:p>
          <w:p w14:paraId="7921CC07" w14:textId="77777777" w:rsidR="00C43AC4" w:rsidRPr="003F6150" w:rsidRDefault="00C43AC4" w:rsidP="00B0444F">
            <w:pPr>
              <w:spacing w:after="0" w:line="240" w:lineRule="auto"/>
              <w:contextualSpacing/>
              <w:rPr>
                <w:rFonts w:eastAsia="Times New Roman" w:cstheme="minorHAnsi"/>
                <w:sz w:val="22"/>
                <w:szCs w:val="22"/>
                <w:lang w:eastAsia="fi-FI"/>
              </w:rPr>
            </w:pPr>
          </w:p>
          <w:p w14:paraId="209D229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tunnistaa ympyrään liittyviä käsitteitä ja laskee ohjattuna ympyrän kehän pituuden.</w:t>
            </w:r>
          </w:p>
          <w:p w14:paraId="474543BD" w14:textId="77777777" w:rsidR="00C43AC4" w:rsidRPr="003F6150" w:rsidRDefault="00C43AC4" w:rsidP="00B0444F">
            <w:pPr>
              <w:spacing w:after="0" w:line="240" w:lineRule="auto"/>
              <w:contextualSpacing/>
              <w:rPr>
                <w:rFonts w:eastAsia="Times New Roman" w:cstheme="minorHAnsi"/>
                <w:sz w:val="22"/>
                <w:szCs w:val="22"/>
                <w:lang w:eastAsia="fi-FI"/>
              </w:rPr>
            </w:pPr>
          </w:p>
        </w:tc>
        <w:tc>
          <w:tcPr>
            <w:tcW w:w="2835" w:type="dxa"/>
          </w:tcPr>
          <w:p w14:paraId="4EFCA020"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3A9D57E4" w14:textId="18D0DB08" w:rsidTr="00B330C7">
        <w:trPr>
          <w:trHeight w:val="2320"/>
        </w:trPr>
        <w:tc>
          <w:tcPr>
            <w:tcW w:w="3119" w:type="dxa"/>
            <w:tcMar>
              <w:top w:w="100" w:type="dxa"/>
              <w:left w:w="100" w:type="dxa"/>
              <w:bottom w:w="100" w:type="dxa"/>
              <w:right w:w="100" w:type="dxa"/>
            </w:tcMar>
            <w:hideMark/>
          </w:tcPr>
          <w:p w14:paraId="2A55F899"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t>T18 kannustaa oppilasta kehittämään taitoaan laskea pinta-aloja ja tilavuuksia</w:t>
            </w:r>
          </w:p>
        </w:tc>
        <w:tc>
          <w:tcPr>
            <w:tcW w:w="992" w:type="dxa"/>
            <w:tcMar>
              <w:top w:w="100" w:type="dxa"/>
              <w:left w:w="100" w:type="dxa"/>
              <w:bottom w:w="100" w:type="dxa"/>
              <w:right w:w="100" w:type="dxa"/>
            </w:tcMar>
            <w:hideMark/>
          </w:tcPr>
          <w:p w14:paraId="3F2EBF94"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S5</w:t>
            </w:r>
          </w:p>
        </w:tc>
        <w:tc>
          <w:tcPr>
            <w:tcW w:w="3260" w:type="dxa"/>
            <w:tcMar>
              <w:top w:w="100" w:type="dxa"/>
              <w:left w:w="100" w:type="dxa"/>
              <w:bottom w:w="100" w:type="dxa"/>
              <w:right w:w="100" w:type="dxa"/>
            </w:tcMar>
            <w:hideMark/>
          </w:tcPr>
          <w:p w14:paraId="7F785ADE"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tietää avaruuskappaleisiin liittyviä nimityksiä ja ominaisuuksia. Hän osaa laskea tasokuvioiden pinta-aloja sekä kappaleiden tilavuuksia ja vaipan pinta-aloja. Hän soveltaa tietojaan käytännön tilanteisiin ja tekee pinta-alayksiköiden, tilavuusyksiköiden ja vetomittojen välillä muunnoksia.</w:t>
            </w:r>
          </w:p>
        </w:tc>
        <w:tc>
          <w:tcPr>
            <w:tcW w:w="1987" w:type="dxa"/>
            <w:tcMar>
              <w:top w:w="100" w:type="dxa"/>
              <w:left w:w="100" w:type="dxa"/>
              <w:bottom w:w="100" w:type="dxa"/>
              <w:right w:w="100" w:type="dxa"/>
            </w:tcMar>
            <w:hideMark/>
          </w:tcPr>
          <w:p w14:paraId="4742E924"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Pinta-alojen ja tilavuuksien laskutaito</w:t>
            </w:r>
          </w:p>
        </w:tc>
        <w:tc>
          <w:tcPr>
            <w:tcW w:w="2975" w:type="dxa"/>
            <w:tcMar>
              <w:top w:w="100" w:type="dxa"/>
              <w:left w:w="100" w:type="dxa"/>
              <w:bottom w:w="100" w:type="dxa"/>
              <w:right w:w="100" w:type="dxa"/>
            </w:tcMar>
            <w:hideMark/>
          </w:tcPr>
          <w:p w14:paraId="6CF6D288"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muuntaa yleisimmin käytettyjä pinta-alan ja tilavuuden yksiköitä. </w:t>
            </w:r>
          </w:p>
          <w:p w14:paraId="53F79E0C" w14:textId="77777777" w:rsidR="00C43AC4" w:rsidRPr="003F6150" w:rsidRDefault="00C43AC4" w:rsidP="00B0444F">
            <w:pPr>
              <w:spacing w:after="0" w:line="240" w:lineRule="auto"/>
              <w:contextualSpacing/>
              <w:rPr>
                <w:rFonts w:eastAsia="Times New Roman" w:cstheme="minorHAnsi"/>
                <w:sz w:val="22"/>
                <w:szCs w:val="22"/>
                <w:lang w:eastAsia="fi-FI"/>
              </w:rPr>
            </w:pPr>
          </w:p>
          <w:p w14:paraId="5D7708E6"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osaa laskea suorakulmion pinta-alan ja suorakulmaisen särmiön tilavuuden.</w:t>
            </w:r>
          </w:p>
        </w:tc>
        <w:tc>
          <w:tcPr>
            <w:tcW w:w="2835" w:type="dxa"/>
          </w:tcPr>
          <w:p w14:paraId="1F6F7516" w14:textId="77777777" w:rsidR="00C43AC4" w:rsidRPr="003F6150" w:rsidRDefault="00C43AC4" w:rsidP="00B0444F">
            <w:pPr>
              <w:spacing w:after="0" w:line="240" w:lineRule="auto"/>
              <w:contextualSpacing/>
              <w:rPr>
                <w:rFonts w:eastAsia="Times New Roman" w:cstheme="minorHAnsi"/>
                <w:sz w:val="22"/>
                <w:szCs w:val="22"/>
                <w:lang w:eastAsia="fi-FI"/>
              </w:rPr>
            </w:pPr>
          </w:p>
        </w:tc>
      </w:tr>
      <w:tr w:rsidR="00C43AC4" w:rsidRPr="003F6150" w14:paraId="1A5C5614" w14:textId="51A3D5B4" w:rsidTr="00B330C7">
        <w:trPr>
          <w:trHeight w:val="1040"/>
        </w:trPr>
        <w:tc>
          <w:tcPr>
            <w:tcW w:w="3119" w:type="dxa"/>
            <w:tcMar>
              <w:top w:w="100" w:type="dxa"/>
              <w:left w:w="100" w:type="dxa"/>
              <w:bottom w:w="100" w:type="dxa"/>
              <w:right w:w="100" w:type="dxa"/>
            </w:tcMar>
            <w:hideMark/>
          </w:tcPr>
          <w:p w14:paraId="414194BA" w14:textId="77777777" w:rsidR="00C43AC4" w:rsidRPr="003F6150" w:rsidRDefault="00C43AC4" w:rsidP="00B0444F">
            <w:pPr>
              <w:spacing w:after="0" w:line="240" w:lineRule="auto"/>
              <w:ind w:left="40"/>
              <w:contextualSpacing/>
              <w:rPr>
                <w:rFonts w:eastAsia="Times New Roman" w:cstheme="minorHAnsi"/>
                <w:sz w:val="22"/>
                <w:szCs w:val="22"/>
                <w:lang w:eastAsia="fi-FI"/>
              </w:rPr>
            </w:pPr>
            <w:r w:rsidRPr="003F6150">
              <w:rPr>
                <w:rFonts w:eastAsia="Times New Roman" w:cstheme="minorHAnsi"/>
                <w:sz w:val="22"/>
                <w:szCs w:val="22"/>
                <w:lang w:eastAsia="fi-FI"/>
              </w:rPr>
              <w:lastRenderedPageBreak/>
              <w:t>T19 ohjata oppilasta määrittämään tilastollisia tunnuslukuja ja laskemaan todennäköisyyksiä</w:t>
            </w:r>
          </w:p>
        </w:tc>
        <w:tc>
          <w:tcPr>
            <w:tcW w:w="992" w:type="dxa"/>
            <w:tcMar>
              <w:top w:w="100" w:type="dxa"/>
              <w:left w:w="100" w:type="dxa"/>
              <w:bottom w:w="100" w:type="dxa"/>
              <w:right w:w="100" w:type="dxa"/>
            </w:tcMar>
            <w:hideMark/>
          </w:tcPr>
          <w:p w14:paraId="0BF387AE"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S6</w:t>
            </w:r>
          </w:p>
        </w:tc>
        <w:tc>
          <w:tcPr>
            <w:tcW w:w="3260" w:type="dxa"/>
            <w:tcMar>
              <w:top w:w="100" w:type="dxa"/>
              <w:left w:w="100" w:type="dxa"/>
              <w:bottom w:w="100" w:type="dxa"/>
              <w:right w:w="100" w:type="dxa"/>
            </w:tcMar>
            <w:hideMark/>
          </w:tcPr>
          <w:p w14:paraId="18A8C51A"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hallitsee aineistojen keräämisen, luokittelun, analysoinnin ja raportoinnin. Hän lukee ja tulkitsee diagrammeja sekä tekee ennusteita niihin perustuen. Oppilas laskee keskiarvon ja määrittää tyyppiarvon sekä mediaanin ja tekee niiden perusteella päätelmiä. Oppilas määrittää klassisen ja tilastollisen todennäköisyyden sekä ymmärtää niiden antamaa informaatiota.</w:t>
            </w:r>
          </w:p>
        </w:tc>
        <w:tc>
          <w:tcPr>
            <w:tcW w:w="1987" w:type="dxa"/>
            <w:tcMar>
              <w:top w:w="100" w:type="dxa"/>
              <w:left w:w="100" w:type="dxa"/>
              <w:bottom w:w="100" w:type="dxa"/>
              <w:right w:w="100" w:type="dxa"/>
            </w:tcMar>
            <w:hideMark/>
          </w:tcPr>
          <w:p w14:paraId="1D9E3457"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Tilastolliset tunnusluvut ja todennäköisyyslaskenta</w:t>
            </w:r>
          </w:p>
        </w:tc>
        <w:tc>
          <w:tcPr>
            <w:tcW w:w="2975" w:type="dxa"/>
            <w:tcMar>
              <w:top w:w="100" w:type="dxa"/>
              <w:left w:w="100" w:type="dxa"/>
              <w:bottom w:w="100" w:type="dxa"/>
              <w:right w:w="100" w:type="dxa"/>
            </w:tcMar>
            <w:hideMark/>
          </w:tcPr>
          <w:p w14:paraId="594AA26E"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lukee tiedon pylväs-, viiva- ja ympyrädiagrammista sekä taulukosta. </w:t>
            </w:r>
          </w:p>
          <w:p w14:paraId="1F4631FA" w14:textId="77777777" w:rsidR="00C43AC4" w:rsidRPr="003F6150" w:rsidRDefault="00C43AC4" w:rsidP="00B0444F">
            <w:pPr>
              <w:spacing w:after="0" w:line="240" w:lineRule="auto"/>
              <w:contextualSpacing/>
              <w:rPr>
                <w:rFonts w:eastAsia="Times New Roman" w:cstheme="minorHAnsi"/>
                <w:sz w:val="22"/>
                <w:szCs w:val="22"/>
                <w:lang w:eastAsia="fi-FI"/>
              </w:rPr>
            </w:pPr>
          </w:p>
          <w:p w14:paraId="62F7F964"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 xml:space="preserve">Oppilas laskee keskiarvon ja määrittää ohjattuna tyyppiarvon ja mediaanin. </w:t>
            </w:r>
          </w:p>
          <w:p w14:paraId="5E276CA9" w14:textId="77777777" w:rsidR="00C43AC4" w:rsidRPr="003F6150" w:rsidRDefault="00C43AC4" w:rsidP="00B0444F">
            <w:pPr>
              <w:spacing w:after="0" w:line="240" w:lineRule="auto"/>
              <w:contextualSpacing/>
              <w:rPr>
                <w:rFonts w:eastAsia="Times New Roman" w:cstheme="minorHAnsi"/>
                <w:sz w:val="22"/>
                <w:szCs w:val="22"/>
                <w:lang w:eastAsia="fi-FI"/>
              </w:rPr>
            </w:pPr>
          </w:p>
          <w:p w14:paraId="2980687C" w14:textId="77777777" w:rsidR="00C43AC4" w:rsidRPr="003F6150" w:rsidRDefault="00C43AC4" w:rsidP="00B0444F">
            <w:pPr>
              <w:spacing w:after="0" w:line="240" w:lineRule="auto"/>
              <w:contextualSpacing/>
              <w:rPr>
                <w:rFonts w:eastAsia="Times New Roman" w:cstheme="minorHAnsi"/>
                <w:sz w:val="22"/>
                <w:szCs w:val="22"/>
                <w:lang w:eastAsia="fi-FI"/>
              </w:rPr>
            </w:pPr>
            <w:r w:rsidRPr="003F6150">
              <w:rPr>
                <w:rFonts w:eastAsia="Times New Roman" w:cstheme="minorHAnsi"/>
                <w:sz w:val="22"/>
                <w:szCs w:val="22"/>
                <w:lang w:eastAsia="fi-FI"/>
              </w:rPr>
              <w:t>Oppilas päättelee ohjattuna klassisia todennäköisyyksiä. </w:t>
            </w:r>
          </w:p>
          <w:p w14:paraId="3E3535C3" w14:textId="77777777" w:rsidR="00C43AC4" w:rsidRPr="003F6150" w:rsidRDefault="00C43AC4" w:rsidP="00B0444F">
            <w:pPr>
              <w:spacing w:after="0" w:line="240" w:lineRule="auto"/>
              <w:contextualSpacing/>
              <w:rPr>
                <w:rFonts w:eastAsia="Times New Roman" w:cstheme="minorHAnsi"/>
                <w:sz w:val="22"/>
                <w:szCs w:val="22"/>
                <w:lang w:eastAsia="fi-FI"/>
              </w:rPr>
            </w:pPr>
          </w:p>
        </w:tc>
        <w:tc>
          <w:tcPr>
            <w:tcW w:w="2835" w:type="dxa"/>
          </w:tcPr>
          <w:p w14:paraId="154A343C" w14:textId="77777777" w:rsidR="00C43AC4" w:rsidRPr="003F6150" w:rsidRDefault="00C43AC4" w:rsidP="00B0444F">
            <w:pPr>
              <w:spacing w:after="0" w:line="240" w:lineRule="auto"/>
              <w:contextualSpacing/>
              <w:rPr>
                <w:rFonts w:eastAsia="Times New Roman" w:cstheme="minorHAnsi"/>
                <w:sz w:val="22"/>
                <w:szCs w:val="22"/>
                <w:lang w:eastAsia="fi-FI"/>
              </w:rPr>
            </w:pPr>
          </w:p>
        </w:tc>
      </w:tr>
    </w:tbl>
    <w:p w14:paraId="0E11A86D" w14:textId="77777777" w:rsidR="0006556D" w:rsidRPr="003F6150" w:rsidRDefault="0006556D" w:rsidP="00B0444F">
      <w:pPr>
        <w:spacing w:after="0" w:line="240" w:lineRule="auto"/>
        <w:rPr>
          <w:sz w:val="22"/>
          <w:szCs w:val="22"/>
        </w:rPr>
      </w:pPr>
    </w:p>
    <w:sectPr w:rsidR="0006556D" w:rsidRPr="003F6150" w:rsidSect="003F615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98EE" w14:textId="77777777" w:rsidR="00FE4643" w:rsidRDefault="00FE4643">
      <w:pPr>
        <w:spacing w:after="0" w:line="240" w:lineRule="auto"/>
      </w:pPr>
      <w:r>
        <w:separator/>
      </w:r>
    </w:p>
  </w:endnote>
  <w:endnote w:type="continuationSeparator" w:id="0">
    <w:p w14:paraId="5D1E462A" w14:textId="77777777" w:rsidR="00FE4643" w:rsidRDefault="00FE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8A0C" w14:textId="77777777" w:rsidR="00FE4643" w:rsidRDefault="00FE4643">
      <w:pPr>
        <w:spacing w:after="0" w:line="240" w:lineRule="auto"/>
      </w:pPr>
      <w:r>
        <w:separator/>
      </w:r>
    </w:p>
  </w:footnote>
  <w:footnote w:type="continuationSeparator" w:id="0">
    <w:p w14:paraId="772C4ABE" w14:textId="77777777" w:rsidR="00FE4643" w:rsidRDefault="00FE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7680" w14:textId="09930048" w:rsidR="10431BEF" w:rsidRDefault="10431BEF" w:rsidP="10431BEF">
    <w:pPr>
      <w:pStyle w:val="Yltunniste"/>
      <w:rPr>
        <w:sz w:val="24"/>
        <w:szCs w:val="24"/>
      </w:rPr>
    </w:pPr>
    <w:r w:rsidRPr="10431BEF">
      <w:rPr>
        <w:sz w:val="22"/>
        <w:szCs w:val="22"/>
      </w:rPr>
      <w:fldChar w:fldCharType="begin"/>
    </w:r>
    <w:r>
      <w:instrText>PAGE</w:instrText>
    </w:r>
    <w:r w:rsidRPr="10431BEF">
      <w:fldChar w:fldCharType="separate"/>
    </w:r>
    <w:r w:rsidR="003F6150">
      <w:rPr>
        <w:noProof/>
      </w:rPr>
      <w:t>1</w:t>
    </w:r>
    <w:r w:rsidRPr="10431BEF">
      <w:rPr>
        <w:sz w:val="22"/>
        <w:szCs w:val="22"/>
      </w:rPr>
      <w:fldChar w:fldCharType="end"/>
    </w:r>
    <w:r w:rsidRPr="10431BEF">
      <w:rPr>
        <w:sz w:val="22"/>
        <w:szCs w:val="22"/>
      </w:rPr>
      <w:t xml:space="preserve"> </w:t>
    </w:r>
    <w:r w:rsidR="00B0444F">
      <w:rPr>
        <w:sz w:val="22"/>
        <w:szCs w:val="22"/>
      </w:rPr>
      <w:t>–</w:t>
    </w:r>
    <w:r w:rsidRPr="10431BEF">
      <w:rPr>
        <w:sz w:val="22"/>
        <w:szCs w:val="22"/>
      </w:rPr>
      <w:t xml:space="preserve"> Matematiikka 9lk</w:t>
    </w:r>
    <w:r w:rsidR="00B0444F">
      <w:rPr>
        <w:sz w:val="22"/>
        <w:szCs w:val="22"/>
      </w:rPr>
      <w:t xml:space="preserve"> – Arvosana viisi</w:t>
    </w:r>
  </w:p>
  <w:p w14:paraId="394FDDBB" w14:textId="41ED897B" w:rsidR="10431BEF" w:rsidRDefault="10431BEF" w:rsidP="10431BE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3F4E"/>
    <w:multiLevelType w:val="hybridMultilevel"/>
    <w:tmpl w:val="A2563D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5809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139B4"/>
    <w:rsid w:val="0006556D"/>
    <w:rsid w:val="002C7B5C"/>
    <w:rsid w:val="00324BE1"/>
    <w:rsid w:val="00397A70"/>
    <w:rsid w:val="003B65EB"/>
    <w:rsid w:val="003C292F"/>
    <w:rsid w:val="003F6150"/>
    <w:rsid w:val="004D3C60"/>
    <w:rsid w:val="007C0759"/>
    <w:rsid w:val="008C49EF"/>
    <w:rsid w:val="0098027A"/>
    <w:rsid w:val="00A747AB"/>
    <w:rsid w:val="00B0444F"/>
    <w:rsid w:val="00B330C7"/>
    <w:rsid w:val="00C43AC4"/>
    <w:rsid w:val="00C61D49"/>
    <w:rsid w:val="00DDB605"/>
    <w:rsid w:val="00DE370C"/>
    <w:rsid w:val="00EF2C49"/>
    <w:rsid w:val="00FE4643"/>
    <w:rsid w:val="10431BEF"/>
    <w:rsid w:val="1DC12200"/>
    <w:rsid w:val="37A58070"/>
    <w:rsid w:val="3858C2A6"/>
    <w:rsid w:val="38DCA29A"/>
    <w:rsid w:val="407139B4"/>
    <w:rsid w:val="47818D78"/>
    <w:rsid w:val="5BDE2DC0"/>
    <w:rsid w:val="67481DD0"/>
    <w:rsid w:val="704481CE"/>
    <w:rsid w:val="71A58D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39B4"/>
  <w15:chartTrackingRefBased/>
  <w15:docId w15:val="{239749E5-7AB5-4304-B1A7-3AC748AD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43AC4"/>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43A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Luettelokappale">
    <w:name w:val="List Paragraph"/>
    <w:basedOn w:val="Normaali"/>
    <w:uiPriority w:val="34"/>
    <w:qFormat/>
    <w:rsid w:val="003F6150"/>
    <w:pPr>
      <w:ind w:left="720"/>
      <w:contextualSpacing/>
    </w:pPr>
  </w:style>
  <w:style w:type="character" w:styleId="Hyperlinkki">
    <w:name w:val="Hyperlink"/>
    <w:basedOn w:val="Kappaleenoletusfontti"/>
    <w:uiPriority w:val="99"/>
    <w:unhideWhenUsed/>
    <w:rsid w:val="00C61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matematiikan-paattoarvioint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16B14-A058-4FB3-9D4A-3B62CF33C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F987A-0FB6-40F2-8EED-F1419982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9AA83-60CC-4DDB-9F93-7B8C5A6A4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7823</Characters>
  <Application>Microsoft Office Word</Application>
  <DocSecurity>0</DocSecurity>
  <Lines>65</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19</cp:revision>
  <dcterms:created xsi:type="dcterms:W3CDTF">2023-04-12T12:06:00Z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