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Look w:val="0600" w:firstRow="0" w:lastRow="0" w:firstColumn="0" w:lastColumn="0" w:noHBand="1" w:noVBand="1"/>
      </w:tblPr>
      <w:tblGrid>
        <w:gridCol w:w="2737"/>
        <w:gridCol w:w="963"/>
        <w:gridCol w:w="3142"/>
        <w:gridCol w:w="2197"/>
        <w:gridCol w:w="2939"/>
        <w:gridCol w:w="3410"/>
      </w:tblGrid>
      <w:tr w:rsidRPr="00F0705A" w:rsidR="00F0705A" w:rsidTr="15A8D849" w14:paraId="766E4E3A" w14:textId="77777777">
        <w:trPr>
          <w:trHeight w:val="284"/>
        </w:trPr>
        <w:tc>
          <w:tcPr>
            <w:tcW w:w="5000" w:type="pct"/>
            <w:gridSpan w:val="6"/>
            <w:shd w:val="clear" w:color="auto" w:fill="auto"/>
            <w:tcMar>
              <w:top w:w="100" w:type="dxa"/>
              <w:left w:w="100" w:type="dxa"/>
              <w:bottom w:w="100" w:type="dxa"/>
              <w:right w:w="100" w:type="dxa"/>
            </w:tcMar>
          </w:tcPr>
          <w:p w:rsidRPr="00F0705A" w:rsidR="00FC4DA8" w:rsidP="00246F8E" w:rsidRDefault="007E59CD" w14:paraId="3254B04E" w14:textId="05C38E2F">
            <w:pPr>
              <w:spacing w:after="0" w:line="240" w:lineRule="auto"/>
              <w:contextualSpacing/>
              <w:rPr>
                <w:rFonts w:ascii="Calibri" w:hAnsi="Calibri" w:eastAsia="Calibri" w:cs="Calibri"/>
                <w:sz w:val="22"/>
                <w:szCs w:val="22"/>
              </w:rPr>
            </w:pPr>
            <w:r>
              <w:rPr>
                <w:rFonts w:ascii="Calibri" w:hAnsi="Calibri" w:eastAsia="Calibri" w:cs="Calibri"/>
                <w:sz w:val="22"/>
                <w:szCs w:val="22"/>
              </w:rPr>
              <w:t>KE 9lk – Arvosana viisi</w:t>
            </w:r>
            <w:r>
              <w:rPr>
                <w:rFonts w:ascii="Calibri" w:hAnsi="Calibri" w:eastAsia="Calibri" w:cs="Calibri"/>
                <w:b/>
                <w:bCs/>
                <w:sz w:val="22"/>
                <w:szCs w:val="22"/>
              </w:rPr>
              <w:br/>
            </w:r>
            <w:r>
              <w:rPr>
                <w:rFonts w:ascii="Calibri" w:hAnsi="Calibri" w:eastAsia="Calibri" w:cs="Calibri"/>
                <w:b/>
                <w:bCs/>
                <w:sz w:val="22"/>
                <w:szCs w:val="22"/>
              </w:rPr>
              <w:br/>
            </w:r>
            <w:r w:rsidRPr="00F0705A" w:rsidR="56E723B4">
              <w:rPr>
                <w:rFonts w:ascii="Calibri" w:hAnsi="Calibri" w:eastAsia="Calibri" w:cs="Calibri"/>
                <w:b/>
                <w:bCs/>
                <w:sz w:val="22"/>
                <w:szCs w:val="22"/>
              </w:rPr>
              <w:t xml:space="preserve">S1 Luonnontieteellinen tutkimus: </w:t>
            </w:r>
            <w:r w:rsidRPr="00F0705A" w:rsidR="56E723B4">
              <w:rPr>
                <w:rFonts w:ascii="Calibri" w:hAnsi="Calibri" w:eastAsia="Calibri" w:cs="Calibri"/>
                <w:sz w:val="22"/>
                <w:szCs w:val="22"/>
              </w:rPr>
              <w:t>Turvallisen työskentelyn periaatteet ja perustyötaidot luovat pohjan kokeelliselle työskentelylle. Eri sisältöalueista ja oppilaiden mielenkiinnon kohteista valitaan sopivia aihepiirejä suljettuihin ja avoimiin tutkimuksiin. Erilaisissa tutkimuksissa painotetaan tarkoituksenmukaisesti tutkimusprosessin eri vaiheita kuten ongelman tai ilmiön pohtimista, suunnittelua, koejärjestelyn toteuttamista, havainnointia, tulosten koontia ja käsittelyä sekä tulosten arviointia ja esittämistä. Tutustutaan tieto- ja viestintäteknologian hyödyntämiseen tutkimusten eri vaiheissa.</w:t>
            </w:r>
          </w:p>
          <w:p w:rsidRPr="00F0705A" w:rsidR="00BC012C" w:rsidP="00246F8E" w:rsidRDefault="00BC012C" w14:paraId="2F67B062" w14:textId="77777777">
            <w:pPr>
              <w:numPr>
                <w:ilvl w:val="0"/>
                <w:numId w:val="1"/>
              </w:numPr>
              <w:tabs>
                <w:tab w:val="clear" w:pos="720"/>
              </w:tabs>
              <w:spacing w:after="0" w:line="240" w:lineRule="auto"/>
              <w:ind w:left="321" w:hanging="258"/>
              <w:contextualSpacing/>
              <w:rPr>
                <w:rFonts w:ascii="Calibri" w:hAnsi="Calibri" w:eastAsia="Calibri" w:cs="Calibri"/>
                <w:sz w:val="22"/>
                <w:szCs w:val="22"/>
              </w:rPr>
            </w:pPr>
            <w:r w:rsidRPr="00F0705A">
              <w:rPr>
                <w:rFonts w:ascii="Calibri" w:hAnsi="Calibri" w:eastAsia="Calibri" w:cs="Calibri"/>
                <w:sz w:val="22"/>
                <w:szCs w:val="22"/>
              </w:rPr>
              <w:t>Syvennetään tutkimuksen tekemistä, raportointia sekä työn arviointia</w:t>
            </w:r>
          </w:p>
          <w:p w:rsidRPr="00F0705A" w:rsidR="006B3D57" w:rsidP="00246F8E" w:rsidRDefault="006B3D57" w14:paraId="7E39290D" w14:textId="77777777">
            <w:pPr>
              <w:spacing w:after="0" w:line="240" w:lineRule="auto"/>
              <w:contextualSpacing/>
              <w:rPr>
                <w:rFonts w:ascii="Calibri" w:hAnsi="Calibri" w:eastAsia="Calibri" w:cs="Calibri"/>
                <w:sz w:val="22"/>
                <w:szCs w:val="22"/>
              </w:rPr>
            </w:pPr>
          </w:p>
          <w:p w:rsidRPr="00F0705A" w:rsidR="00FC4DA8" w:rsidP="00246F8E" w:rsidRDefault="56E723B4" w14:paraId="5F1FFC92" w14:textId="121E0112">
            <w:pPr>
              <w:spacing w:after="0" w:line="240" w:lineRule="auto"/>
              <w:contextualSpacing/>
              <w:rPr>
                <w:rFonts w:ascii="Calibri" w:hAnsi="Calibri" w:eastAsia="Calibri" w:cs="Calibri"/>
                <w:sz w:val="22"/>
                <w:szCs w:val="22"/>
              </w:rPr>
            </w:pPr>
            <w:r w:rsidRPr="00F0705A">
              <w:rPr>
                <w:rFonts w:ascii="Calibri" w:hAnsi="Calibri" w:eastAsia="Calibri" w:cs="Calibri"/>
                <w:b/>
                <w:bCs/>
                <w:sz w:val="22"/>
                <w:szCs w:val="22"/>
              </w:rPr>
              <w:t>S4 Kemia maailmankuvan rakentajana:</w:t>
            </w:r>
            <w:r w:rsidRPr="00F0705A" w:rsidR="38E192D0">
              <w:rPr>
                <w:rFonts w:ascii="Calibri" w:hAnsi="Calibri" w:eastAsia="Calibri" w:cs="Calibri"/>
                <w:b/>
                <w:bCs/>
                <w:sz w:val="22"/>
                <w:szCs w:val="22"/>
              </w:rPr>
              <w:t xml:space="preserve"> </w:t>
            </w:r>
            <w:r w:rsidRPr="00F0705A">
              <w:rPr>
                <w:rFonts w:ascii="Calibri" w:hAnsi="Calibri" w:eastAsia="Calibri" w:cs="Calibri"/>
                <w:sz w:val="22"/>
                <w:szCs w:val="22"/>
              </w:rPr>
              <w:t>Sisältöjä valitaan siten, että niissä tulee esiin kemian luonne tieteenä, aineen ja energian säilymisen periaatteet sekä luonnon mittasuhteet. Sisältöihin kuuluvat myös tutustuminen kemiaan liittyviin uutisiin, ajankohtaisiin ilmiöihin, sovelluksiin ja nykypäivän tutkimukseen.</w:t>
            </w:r>
          </w:p>
          <w:p w:rsidRPr="00F0705A" w:rsidR="00BC012C" w:rsidP="00246F8E" w:rsidRDefault="00BC012C" w14:paraId="0635916B" w14:textId="77777777">
            <w:pPr>
              <w:numPr>
                <w:ilvl w:val="0"/>
                <w:numId w:val="2"/>
              </w:numPr>
              <w:tabs>
                <w:tab w:val="clear" w:pos="720"/>
              </w:tabs>
              <w:spacing w:after="0" w:line="240" w:lineRule="auto"/>
              <w:ind w:left="321" w:hanging="258"/>
              <w:contextualSpacing/>
              <w:rPr>
                <w:rFonts w:ascii="Calibri" w:hAnsi="Calibri" w:eastAsia="Calibri" w:cs="Calibri"/>
                <w:sz w:val="22"/>
                <w:szCs w:val="22"/>
              </w:rPr>
            </w:pPr>
            <w:r w:rsidRPr="00F0705A">
              <w:rPr>
                <w:rFonts w:ascii="Calibri" w:hAnsi="Calibri" w:eastAsia="Calibri" w:cs="Calibri"/>
                <w:sz w:val="22"/>
                <w:szCs w:val="22"/>
              </w:rPr>
              <w:t>Tutustutaan kemian alan ajankohtaisiin ilmiöihin, sovelluksiin ja nykypäivän tutkimukseen. Voidaan tutustua myös niiden perusteisiin.</w:t>
            </w:r>
          </w:p>
          <w:p w:rsidRPr="00F0705A" w:rsidR="006B3D57" w:rsidP="00246F8E" w:rsidRDefault="006B3D57" w14:paraId="0A044FA1" w14:textId="77777777">
            <w:pPr>
              <w:spacing w:after="0" w:line="240" w:lineRule="auto"/>
              <w:contextualSpacing/>
              <w:rPr>
                <w:rFonts w:ascii="Calibri" w:hAnsi="Calibri" w:eastAsia="Calibri" w:cs="Calibri"/>
                <w:sz w:val="22"/>
                <w:szCs w:val="22"/>
              </w:rPr>
            </w:pPr>
          </w:p>
          <w:p w:rsidRPr="00F0705A" w:rsidR="00FC4DA8" w:rsidP="00246F8E" w:rsidRDefault="56E723B4" w14:paraId="6CBE01C6" w14:textId="4BC9FE6D">
            <w:pPr>
              <w:spacing w:after="0" w:line="240" w:lineRule="auto"/>
              <w:contextualSpacing/>
              <w:rPr>
                <w:rFonts w:ascii="Calibri" w:hAnsi="Calibri" w:eastAsia="Calibri" w:cs="Calibri"/>
                <w:sz w:val="22"/>
                <w:szCs w:val="22"/>
              </w:rPr>
            </w:pPr>
            <w:r w:rsidRPr="00F0705A">
              <w:rPr>
                <w:rFonts w:ascii="Calibri" w:hAnsi="Calibri" w:eastAsia="Calibri" w:cs="Calibri"/>
                <w:b/>
                <w:bCs/>
                <w:sz w:val="22"/>
                <w:szCs w:val="22"/>
              </w:rPr>
              <w:t>S5 Aineiden ominaisuudet ja rakenne:</w:t>
            </w:r>
            <w:r w:rsidRPr="00F0705A" w:rsidR="58FDE366">
              <w:rPr>
                <w:rFonts w:ascii="Calibri" w:hAnsi="Calibri" w:eastAsia="Calibri" w:cs="Calibri"/>
                <w:b/>
                <w:bCs/>
                <w:sz w:val="22"/>
                <w:szCs w:val="22"/>
              </w:rPr>
              <w:t xml:space="preserve"> </w:t>
            </w:r>
            <w:r w:rsidRPr="00F0705A">
              <w:rPr>
                <w:rFonts w:ascii="Calibri" w:hAnsi="Calibri" w:eastAsia="Calibri" w:cs="Calibri"/>
                <w:sz w:val="22"/>
                <w:szCs w:val="22"/>
              </w:rPr>
              <w:t>Tutkitaan monipuolisesti seosten ja puhtaiden aineiden ominaisuuksia kuten vesi- ja rasvaliukoisuutta. Alkuaineiden ominaisuuksien pohjalta tutustutaan aineen koostumiseen atomeista, atomin rakenteeseen ja jaksolliseen järjestelmään. Malleja ja simulaatioita käytetään yhdisteiden rakentumisen hahmottamisessa. Tutustutaan hiileen, sen yhdisteisiin ja ravintoaineisiin. Perehdytään johonkin orgaaniseen yhdisteryhmään.</w:t>
            </w:r>
          </w:p>
          <w:p w:rsidRPr="00F0705A" w:rsidR="005D13AC" w:rsidP="00246F8E" w:rsidRDefault="005D13AC" w14:paraId="7C36DBDD" w14:textId="77777777">
            <w:pPr>
              <w:numPr>
                <w:ilvl w:val="0"/>
                <w:numId w:val="3"/>
              </w:numPr>
              <w:tabs>
                <w:tab w:val="clear" w:pos="720"/>
              </w:tabs>
              <w:spacing w:after="0" w:line="240" w:lineRule="auto"/>
              <w:ind w:left="321" w:hanging="258"/>
              <w:contextualSpacing/>
              <w:rPr>
                <w:rFonts w:ascii="Calibri" w:hAnsi="Calibri" w:eastAsia="Calibri" w:cs="Calibri"/>
                <w:sz w:val="22"/>
                <w:szCs w:val="22"/>
              </w:rPr>
            </w:pPr>
            <w:r w:rsidRPr="00F0705A">
              <w:rPr>
                <w:rFonts w:ascii="Calibri" w:hAnsi="Calibri" w:eastAsia="Calibri" w:cs="Calibri"/>
                <w:sz w:val="22"/>
                <w:szCs w:val="22"/>
              </w:rPr>
              <w:t>Hiili ja orgaanisen kemian peruskäsitteet (mikäli ei ole käsitelty kahdeksannella luokalla)</w:t>
            </w:r>
          </w:p>
          <w:p w:rsidRPr="00F0705A" w:rsidR="005D13AC" w:rsidP="00246F8E" w:rsidRDefault="005D13AC" w14:paraId="5F9D9CDA" w14:textId="77777777">
            <w:pPr>
              <w:numPr>
                <w:ilvl w:val="0"/>
                <w:numId w:val="3"/>
              </w:numPr>
              <w:tabs>
                <w:tab w:val="clear" w:pos="720"/>
              </w:tabs>
              <w:spacing w:after="0" w:line="240" w:lineRule="auto"/>
              <w:ind w:left="321" w:hanging="258"/>
              <w:contextualSpacing/>
              <w:rPr>
                <w:rFonts w:ascii="Calibri" w:hAnsi="Calibri" w:eastAsia="Calibri" w:cs="Calibri"/>
                <w:sz w:val="22"/>
                <w:szCs w:val="22"/>
              </w:rPr>
            </w:pPr>
            <w:r w:rsidRPr="00F0705A">
              <w:rPr>
                <w:rFonts w:ascii="Calibri" w:hAnsi="Calibri" w:eastAsia="Calibri" w:cs="Calibri"/>
                <w:sz w:val="22"/>
                <w:szCs w:val="22"/>
              </w:rPr>
              <w:t>Hiilen yhdisteet, ravintoaineet</w:t>
            </w:r>
          </w:p>
          <w:p w:rsidRPr="00F0705A" w:rsidR="006B3D57" w:rsidP="00246F8E" w:rsidRDefault="006B3D57" w14:paraId="6A1854BB" w14:textId="77777777">
            <w:pPr>
              <w:spacing w:after="0" w:line="240" w:lineRule="auto"/>
              <w:contextualSpacing/>
              <w:rPr>
                <w:rFonts w:ascii="Calibri" w:hAnsi="Calibri" w:eastAsia="Calibri" w:cs="Calibri"/>
                <w:sz w:val="22"/>
                <w:szCs w:val="22"/>
              </w:rPr>
            </w:pPr>
          </w:p>
          <w:p w:rsidRPr="00F0705A" w:rsidR="00FC4DA8" w:rsidP="00246F8E" w:rsidRDefault="56E723B4" w14:paraId="7B6EDB40" w14:textId="77777777">
            <w:pPr>
              <w:spacing w:after="0" w:line="240" w:lineRule="auto"/>
              <w:contextualSpacing/>
              <w:rPr>
                <w:rFonts w:ascii="Calibri" w:hAnsi="Calibri" w:eastAsia="Calibri" w:cs="Calibri"/>
                <w:sz w:val="22"/>
                <w:szCs w:val="22"/>
              </w:rPr>
            </w:pPr>
            <w:r w:rsidRPr="00F0705A">
              <w:rPr>
                <w:rFonts w:ascii="Calibri" w:hAnsi="Calibri" w:eastAsia="Calibri" w:cs="Calibri"/>
                <w:b/>
                <w:bCs/>
                <w:sz w:val="22"/>
                <w:szCs w:val="22"/>
              </w:rPr>
              <w:t>S6 Aineiden ominaisuudet ja muutokset:</w:t>
            </w:r>
            <w:r w:rsidRPr="00F0705A" w:rsidR="4D806A94">
              <w:rPr>
                <w:rFonts w:ascii="Calibri" w:hAnsi="Calibri" w:eastAsia="Calibri" w:cs="Calibri"/>
                <w:b/>
                <w:bCs/>
                <w:sz w:val="22"/>
                <w:szCs w:val="22"/>
              </w:rPr>
              <w:t xml:space="preserve"> </w:t>
            </w:r>
            <w:r w:rsidRPr="00F0705A">
              <w:rPr>
                <w:rFonts w:ascii="Calibri" w:hAnsi="Calibri" w:eastAsia="Calibri" w:cs="Calibri"/>
                <w:sz w:val="22"/>
                <w:szCs w:val="22"/>
              </w:rPr>
              <w:t>Tutustutaan energian ja aineiden muuttumiseen kemiallisissa reaktioissa. Havainnoidaan reaktionnopeutta ja pohditaan siihen vaikuttavia tekijöitä. Perehdytään hiilen kiertokulkuun ja sen merkitykseen elämälle. Tutustutaan pitoisuuteen ja happamuuteen arkisten esimerkkien yhteydessä. Harjoitellaan kemian merkkikielen ja yksinkertaisten reaktioyhtälöiden tulkitsemista.</w:t>
            </w:r>
          </w:p>
          <w:p w:rsidRPr="00F0705A" w:rsidR="006B3D57" w:rsidP="00246F8E" w:rsidRDefault="005D13AC" w14:paraId="6CD304DC" w14:textId="33CAB238">
            <w:pPr>
              <w:numPr>
                <w:ilvl w:val="0"/>
                <w:numId w:val="4"/>
              </w:numPr>
              <w:tabs>
                <w:tab w:val="clear" w:pos="720"/>
              </w:tabs>
              <w:spacing w:after="0" w:line="240" w:lineRule="auto"/>
              <w:ind w:left="321" w:hanging="258"/>
              <w:contextualSpacing/>
              <w:rPr>
                <w:rFonts w:ascii="Calibri" w:hAnsi="Calibri" w:eastAsia="Calibri" w:cs="Calibri"/>
                <w:sz w:val="22"/>
                <w:szCs w:val="22"/>
              </w:rPr>
            </w:pPr>
            <w:r w:rsidRPr="00F0705A">
              <w:rPr>
                <w:rFonts w:ascii="Calibri" w:hAnsi="Calibri" w:eastAsia="Calibri" w:cs="Calibri"/>
                <w:sz w:val="22"/>
                <w:szCs w:val="22"/>
              </w:rPr>
              <w:t>Hiilen kiertokulku</w:t>
            </w:r>
          </w:p>
        </w:tc>
      </w:tr>
      <w:tr w:rsidRPr="00F0705A" w:rsidR="00F0705A" w:rsidTr="15A8D849" w14:paraId="6D229240" w14:textId="77777777">
        <w:trPr>
          <w:trHeight w:val="284"/>
        </w:trPr>
        <w:tc>
          <w:tcPr>
            <w:tcW w:w="5000" w:type="pct"/>
            <w:gridSpan w:val="6"/>
            <w:shd w:val="clear" w:color="auto" w:fill="FFF2CC" w:themeFill="accent4" w:themeFillTint="33"/>
            <w:tcMar>
              <w:top w:w="100" w:type="dxa"/>
              <w:left w:w="100" w:type="dxa"/>
              <w:bottom w:w="100" w:type="dxa"/>
              <w:right w:w="100" w:type="dxa"/>
            </w:tcMar>
          </w:tcPr>
          <w:p w:rsidR="00FC4DA8" w:rsidP="00246F8E" w:rsidRDefault="00CB4217" w14:paraId="3CE4CFDF" w14:textId="77777777">
            <w:pPr>
              <w:spacing w:after="0" w:line="240" w:lineRule="auto"/>
              <w:ind w:left="40"/>
              <w:contextualSpacing/>
              <w:rPr>
                <w:bCs/>
                <w:sz w:val="22"/>
                <w:szCs w:val="22"/>
              </w:rPr>
            </w:pPr>
            <w:r w:rsidRPr="15A8D849" w:rsidR="00CB4217">
              <w:rPr>
                <w:sz w:val="22"/>
                <w:szCs w:val="22"/>
              </w:rPr>
              <w:t>Tavoitteissa painotetaan työskentelyä. Sisällöt valitaan oppilaan tarpeiden mukaan.</w:t>
            </w:r>
          </w:p>
          <w:p w:rsidRPr="00F0705A" w:rsidR="008464BB" w:rsidP="15A8D849" w:rsidRDefault="008464BB" w14:paraId="6B02FFF7" w14:textId="596F78B8">
            <w:pPr>
              <w:pStyle w:val="Normaali"/>
              <w:spacing w:after="0" w:line="240" w:lineRule="auto"/>
              <w:ind w:left="40"/>
              <w:contextualSpacing/>
              <w:rPr>
                <w:b w:val="1"/>
                <w:bCs w:val="1"/>
                <w:sz w:val="22"/>
                <w:szCs w:val="22"/>
              </w:rPr>
            </w:pPr>
            <w:r w:rsidRPr="15A8D849" w:rsidR="2E310ED0">
              <w:rPr>
                <w:rFonts w:ascii="Calibri" w:hAnsi="Calibri" w:eastAsia="Calibri" w:cs="Calibri"/>
                <w:b w:val="0"/>
                <w:bCs w:val="0"/>
                <w:i w:val="0"/>
                <w:iCs w:val="0"/>
                <w:caps w:val="0"/>
                <w:smallCaps w:val="0"/>
                <w:noProof w:val="0"/>
                <w:color w:val="000000" w:themeColor="text1" w:themeTint="FF" w:themeShade="FF"/>
                <w:sz w:val="22"/>
                <w:szCs w:val="22"/>
                <w:lang w:val="fi-FI"/>
              </w:rPr>
              <w:t>OPH:n tukimateriaali päättöarviointiin:</w:t>
            </w:r>
            <w:r w:rsidRPr="15A8D849" w:rsidR="008464BB">
              <w:rPr>
                <w:sz w:val="22"/>
                <w:szCs w:val="22"/>
              </w:rPr>
              <w:t xml:space="preserve"> </w:t>
            </w:r>
            <w:hyperlink r:id="Rdd715c1ea55b481e">
              <w:r w:rsidRPr="15A8D849" w:rsidR="008464BB">
                <w:rPr>
                  <w:rStyle w:val="Hyperlinkki"/>
                  <w:sz w:val="22"/>
                  <w:szCs w:val="22"/>
                </w:rPr>
                <w:t>https://www.oph.fi/fi/koulutus-ja-tutkinnot/kemian-paattoarviointi</w:t>
              </w:r>
            </w:hyperlink>
          </w:p>
        </w:tc>
      </w:tr>
      <w:tr w:rsidRPr="00F0705A" w:rsidR="00F0705A" w:rsidTr="15A8D849" w14:paraId="788A947A" w14:textId="1EA3CBE7">
        <w:trPr>
          <w:trHeight w:val="284"/>
        </w:trPr>
        <w:tc>
          <w:tcPr>
            <w:tcW w:w="889" w:type="pct"/>
            <w:shd w:val="clear" w:color="auto" w:fill="B4C6E7" w:themeFill="accent1" w:themeFillTint="66"/>
            <w:tcMar>
              <w:top w:w="100" w:type="dxa"/>
              <w:left w:w="100" w:type="dxa"/>
              <w:bottom w:w="100" w:type="dxa"/>
              <w:right w:w="100" w:type="dxa"/>
            </w:tcMar>
          </w:tcPr>
          <w:p w:rsidRPr="00F0705A" w:rsidR="00FC4DA8" w:rsidP="00246F8E" w:rsidRDefault="00FC4DA8" w14:paraId="5350AC50" w14:textId="77777777">
            <w:pPr>
              <w:spacing w:after="0" w:line="240" w:lineRule="auto"/>
              <w:ind w:left="40"/>
              <w:contextualSpacing/>
              <w:rPr>
                <w:b/>
                <w:sz w:val="22"/>
                <w:szCs w:val="22"/>
              </w:rPr>
            </w:pPr>
            <w:r w:rsidRPr="00F0705A">
              <w:rPr>
                <w:b/>
                <w:sz w:val="22"/>
                <w:szCs w:val="22"/>
              </w:rPr>
              <w:t>Opetuksen tavoite</w:t>
            </w:r>
          </w:p>
          <w:p w:rsidRPr="00F0705A" w:rsidR="00FC4DA8" w:rsidP="00246F8E" w:rsidRDefault="00FC4DA8" w14:paraId="58EF4B1C" w14:textId="77777777">
            <w:pPr>
              <w:spacing w:after="0" w:line="240" w:lineRule="auto"/>
              <w:ind w:left="40"/>
              <w:contextualSpacing/>
              <w:rPr>
                <w:b/>
                <w:sz w:val="22"/>
                <w:szCs w:val="22"/>
              </w:rPr>
            </w:pPr>
          </w:p>
        </w:tc>
        <w:tc>
          <w:tcPr>
            <w:tcW w:w="313" w:type="pct"/>
            <w:shd w:val="clear" w:color="auto" w:fill="B4C6E7" w:themeFill="accent1" w:themeFillTint="66"/>
            <w:tcMar>
              <w:top w:w="100" w:type="dxa"/>
              <w:left w:w="100" w:type="dxa"/>
              <w:bottom w:w="100" w:type="dxa"/>
              <w:right w:w="100" w:type="dxa"/>
            </w:tcMar>
          </w:tcPr>
          <w:p w:rsidRPr="00F0705A" w:rsidR="00FC4DA8" w:rsidP="00246F8E" w:rsidRDefault="00FC4DA8" w14:paraId="6F21470A" w14:textId="7CC60A10">
            <w:pPr>
              <w:spacing w:after="0" w:line="240" w:lineRule="auto"/>
              <w:ind w:left="40"/>
              <w:contextualSpacing/>
              <w:rPr>
                <w:b/>
                <w:sz w:val="22"/>
                <w:szCs w:val="22"/>
              </w:rPr>
            </w:pPr>
            <w:r w:rsidRPr="00F0705A">
              <w:rPr>
                <w:b/>
                <w:sz w:val="22"/>
                <w:szCs w:val="22"/>
              </w:rPr>
              <w:t>Sisältö</w:t>
            </w:r>
            <w:r w:rsidRPr="00F0705A" w:rsidR="005D13AC">
              <w:rPr>
                <w:b/>
                <w:sz w:val="22"/>
                <w:szCs w:val="22"/>
              </w:rPr>
              <w:t>-</w:t>
            </w:r>
            <w:r w:rsidRPr="00F0705A">
              <w:rPr>
                <w:b/>
                <w:sz w:val="22"/>
                <w:szCs w:val="22"/>
              </w:rPr>
              <w:t>alueet</w:t>
            </w:r>
          </w:p>
        </w:tc>
        <w:tc>
          <w:tcPr>
            <w:tcW w:w="1021" w:type="pct"/>
            <w:shd w:val="clear" w:color="auto" w:fill="B4C6E7" w:themeFill="accent1" w:themeFillTint="66"/>
            <w:tcMar>
              <w:top w:w="100" w:type="dxa"/>
              <w:left w:w="100" w:type="dxa"/>
              <w:bottom w:w="100" w:type="dxa"/>
              <w:right w:w="100" w:type="dxa"/>
            </w:tcMar>
          </w:tcPr>
          <w:p w:rsidRPr="00F0705A" w:rsidR="00FC4DA8" w:rsidP="00246F8E" w:rsidRDefault="00FC4DA8" w14:paraId="6AAF2A9D" w14:textId="77777777">
            <w:pPr>
              <w:spacing w:after="0" w:line="240" w:lineRule="auto"/>
              <w:ind w:left="40"/>
              <w:contextualSpacing/>
              <w:rPr>
                <w:b/>
                <w:sz w:val="22"/>
                <w:szCs w:val="22"/>
              </w:rPr>
            </w:pPr>
            <w:r w:rsidRPr="00F0705A">
              <w:rPr>
                <w:b/>
                <w:sz w:val="22"/>
                <w:szCs w:val="22"/>
              </w:rPr>
              <w:t>Opetuksen tavoitteista johdetut oppimisen tavoitteet</w:t>
            </w:r>
          </w:p>
        </w:tc>
        <w:tc>
          <w:tcPr>
            <w:tcW w:w="714" w:type="pct"/>
            <w:shd w:val="clear" w:color="auto" w:fill="B4C6E7" w:themeFill="accent1" w:themeFillTint="66"/>
            <w:tcMar>
              <w:top w:w="100" w:type="dxa"/>
              <w:left w:w="100" w:type="dxa"/>
              <w:bottom w:w="100" w:type="dxa"/>
              <w:right w:w="100" w:type="dxa"/>
            </w:tcMar>
          </w:tcPr>
          <w:p w:rsidRPr="00F0705A" w:rsidR="00FC4DA8" w:rsidP="00246F8E" w:rsidRDefault="00FC4DA8" w14:paraId="5D02BD19" w14:textId="77777777">
            <w:pPr>
              <w:spacing w:after="0" w:line="240" w:lineRule="auto"/>
              <w:ind w:left="40"/>
              <w:contextualSpacing/>
              <w:rPr>
                <w:b/>
                <w:sz w:val="22"/>
                <w:szCs w:val="22"/>
              </w:rPr>
            </w:pPr>
            <w:r w:rsidRPr="00F0705A">
              <w:rPr>
                <w:b/>
                <w:sz w:val="22"/>
                <w:szCs w:val="22"/>
              </w:rPr>
              <w:t xml:space="preserve">Arvioinnin kohde </w:t>
            </w:r>
          </w:p>
        </w:tc>
        <w:tc>
          <w:tcPr>
            <w:tcW w:w="955" w:type="pct"/>
            <w:shd w:val="clear" w:color="auto" w:fill="B4C6E7" w:themeFill="accent1" w:themeFillTint="66"/>
            <w:tcMar>
              <w:top w:w="100" w:type="dxa"/>
              <w:left w:w="100" w:type="dxa"/>
              <w:bottom w:w="100" w:type="dxa"/>
              <w:right w:w="100" w:type="dxa"/>
            </w:tcMar>
          </w:tcPr>
          <w:p w:rsidRPr="00F0705A" w:rsidR="00FC4DA8" w:rsidP="00246F8E" w:rsidRDefault="00FC4DA8" w14:paraId="4D1D4FC8" w14:textId="77777777">
            <w:pPr>
              <w:spacing w:after="0" w:line="240" w:lineRule="auto"/>
              <w:ind w:left="40"/>
              <w:contextualSpacing/>
              <w:rPr>
                <w:b/>
                <w:sz w:val="22"/>
                <w:szCs w:val="22"/>
              </w:rPr>
            </w:pPr>
            <w:r w:rsidRPr="00F0705A">
              <w:rPr>
                <w:b/>
                <w:sz w:val="22"/>
                <w:szCs w:val="22"/>
              </w:rPr>
              <w:t>Osaamisen kuvaus arvosanalle 5</w:t>
            </w:r>
          </w:p>
        </w:tc>
        <w:tc>
          <w:tcPr>
            <w:tcW w:w="1107" w:type="pct"/>
            <w:shd w:val="clear" w:color="auto" w:fill="B4C6E7" w:themeFill="accent1" w:themeFillTint="66"/>
            <w:tcMar/>
          </w:tcPr>
          <w:p w:rsidRPr="00F0705A" w:rsidR="00FC4DA8" w:rsidP="00246F8E" w:rsidRDefault="00FC4DA8" w14:paraId="0CD21917" w14:textId="1FCEBF98">
            <w:pPr>
              <w:spacing w:after="0" w:line="240" w:lineRule="auto"/>
              <w:ind w:left="40"/>
              <w:contextualSpacing/>
              <w:rPr>
                <w:b/>
                <w:sz w:val="22"/>
                <w:szCs w:val="22"/>
              </w:rPr>
            </w:pPr>
            <w:r w:rsidRPr="00F0705A">
              <w:rPr>
                <w:b/>
                <w:sz w:val="22"/>
                <w:szCs w:val="22"/>
              </w:rPr>
              <w:t>Käytännönläheisiä esimerkkejä</w:t>
            </w:r>
          </w:p>
        </w:tc>
      </w:tr>
      <w:tr w:rsidRPr="00F0705A" w:rsidR="00F0705A" w:rsidTr="15A8D849" w14:paraId="403E81B8" w14:textId="7319355C">
        <w:trPr>
          <w:trHeight w:val="284"/>
        </w:trPr>
        <w:tc>
          <w:tcPr>
            <w:tcW w:w="889" w:type="pct"/>
            <w:tcMar>
              <w:top w:w="100" w:type="dxa"/>
              <w:left w:w="100" w:type="dxa"/>
              <w:bottom w:w="100" w:type="dxa"/>
              <w:right w:w="100" w:type="dxa"/>
            </w:tcMar>
          </w:tcPr>
          <w:p w:rsidRPr="00F0705A" w:rsidR="00FC4DA8" w:rsidP="00246F8E" w:rsidRDefault="00FC4DA8" w14:paraId="776F10F1" w14:textId="77777777">
            <w:pPr>
              <w:spacing w:after="0" w:line="240" w:lineRule="auto"/>
              <w:ind w:left="40"/>
              <w:contextualSpacing/>
              <w:rPr>
                <w:sz w:val="22"/>
                <w:szCs w:val="22"/>
              </w:rPr>
            </w:pPr>
            <w:r w:rsidRPr="00F0705A">
              <w:rPr>
                <w:sz w:val="22"/>
                <w:szCs w:val="22"/>
              </w:rPr>
              <w:t>T1 kannustaa ja innostaa oppilasta kemian opiskeluun</w:t>
            </w:r>
          </w:p>
        </w:tc>
        <w:tc>
          <w:tcPr>
            <w:tcW w:w="313" w:type="pct"/>
            <w:tcMar>
              <w:top w:w="100" w:type="dxa"/>
              <w:left w:w="100" w:type="dxa"/>
              <w:bottom w:w="100" w:type="dxa"/>
              <w:right w:w="100" w:type="dxa"/>
            </w:tcMar>
          </w:tcPr>
          <w:p w:rsidRPr="00F0705A" w:rsidR="00FC4DA8" w:rsidP="00246F8E" w:rsidRDefault="00FC4DA8" w14:paraId="7AE9DADE" w14:textId="77777777">
            <w:pPr>
              <w:spacing w:after="0" w:line="240" w:lineRule="auto"/>
              <w:ind w:left="40"/>
              <w:contextualSpacing/>
              <w:rPr>
                <w:sz w:val="22"/>
                <w:szCs w:val="22"/>
              </w:rPr>
            </w:pPr>
            <w:r w:rsidRPr="00F0705A">
              <w:rPr>
                <w:sz w:val="22"/>
                <w:szCs w:val="22"/>
              </w:rPr>
              <w:t>S1–S6</w:t>
            </w:r>
          </w:p>
          <w:p w:rsidRPr="00F0705A" w:rsidR="00FC4DA8" w:rsidP="00246F8E" w:rsidRDefault="00FC4DA8" w14:paraId="787E7772" w14:textId="77777777">
            <w:pPr>
              <w:spacing w:after="0" w:line="240" w:lineRule="auto"/>
              <w:contextualSpacing/>
              <w:rPr>
                <w:sz w:val="22"/>
                <w:szCs w:val="22"/>
              </w:rPr>
            </w:pPr>
          </w:p>
        </w:tc>
        <w:tc>
          <w:tcPr>
            <w:tcW w:w="1021" w:type="pct"/>
            <w:tcMar>
              <w:top w:w="100" w:type="dxa"/>
              <w:left w:w="100" w:type="dxa"/>
              <w:bottom w:w="100" w:type="dxa"/>
              <w:right w:w="100" w:type="dxa"/>
            </w:tcMar>
          </w:tcPr>
          <w:p w:rsidRPr="00F0705A" w:rsidR="00FC4DA8" w:rsidP="00246F8E" w:rsidRDefault="00FC4DA8" w14:paraId="26B959E9" w14:textId="77777777">
            <w:pPr>
              <w:spacing w:after="0" w:line="240" w:lineRule="auto"/>
              <w:contextualSpacing/>
              <w:rPr>
                <w:sz w:val="22"/>
                <w:szCs w:val="22"/>
              </w:rPr>
            </w:pPr>
            <w:r w:rsidRPr="00F0705A">
              <w:rPr>
                <w:sz w:val="22"/>
                <w:szCs w:val="22"/>
              </w:rPr>
              <w:t>Oppilas kokee kemian opiskelun mielekkääksi.</w:t>
            </w:r>
          </w:p>
        </w:tc>
        <w:tc>
          <w:tcPr>
            <w:tcW w:w="714" w:type="pct"/>
            <w:tcMar>
              <w:top w:w="100" w:type="dxa"/>
              <w:left w:w="100" w:type="dxa"/>
              <w:bottom w:w="100" w:type="dxa"/>
              <w:right w:w="100" w:type="dxa"/>
            </w:tcMar>
          </w:tcPr>
          <w:p w:rsidRPr="00F0705A" w:rsidR="00FC4DA8" w:rsidP="00246F8E" w:rsidRDefault="00FC4DA8" w14:paraId="2FBAFF1C" w14:textId="77777777">
            <w:pPr>
              <w:spacing w:after="0" w:line="240" w:lineRule="auto"/>
              <w:contextualSpacing/>
              <w:rPr>
                <w:sz w:val="22"/>
                <w:szCs w:val="22"/>
              </w:rPr>
            </w:pPr>
          </w:p>
        </w:tc>
        <w:tc>
          <w:tcPr>
            <w:tcW w:w="955" w:type="pct"/>
            <w:tcMar>
              <w:top w:w="100" w:type="dxa"/>
              <w:left w:w="100" w:type="dxa"/>
              <w:bottom w:w="100" w:type="dxa"/>
              <w:right w:w="100" w:type="dxa"/>
            </w:tcMar>
          </w:tcPr>
          <w:p w:rsidRPr="00F0705A" w:rsidR="00FC4DA8" w:rsidP="00246F8E" w:rsidRDefault="00FC4DA8" w14:paraId="33D9A93E" w14:textId="77777777">
            <w:pPr>
              <w:spacing w:after="0" w:line="240" w:lineRule="auto"/>
              <w:contextualSpacing/>
              <w:rPr>
                <w:sz w:val="22"/>
                <w:szCs w:val="22"/>
              </w:rPr>
            </w:pPr>
            <w:r w:rsidRPr="00F0705A">
              <w:rPr>
                <w:i/>
                <w:sz w:val="22"/>
                <w:szCs w:val="22"/>
              </w:rPr>
              <w:t>Ei käytetä arvosanan muodostamisen perusteena. Oppilasta ohjataan pohtimaan kokemuksiaan kemian opiskelusta osana oman oppimisensa arviointia.</w:t>
            </w:r>
          </w:p>
        </w:tc>
        <w:tc>
          <w:tcPr>
            <w:tcW w:w="1107" w:type="pct"/>
            <w:tcMar/>
          </w:tcPr>
          <w:p w:rsidRPr="00F0705A" w:rsidR="00FC4DA8" w:rsidP="00246F8E" w:rsidRDefault="00E04E06" w14:paraId="2920F87E" w14:textId="1C6EABFA">
            <w:pPr>
              <w:spacing w:after="0" w:line="240" w:lineRule="auto"/>
              <w:contextualSpacing/>
              <w:rPr>
                <w:iCs/>
                <w:sz w:val="22"/>
                <w:szCs w:val="22"/>
              </w:rPr>
            </w:pPr>
            <w:proofErr w:type="spellStart"/>
            <w:r w:rsidRPr="00F0705A">
              <w:rPr>
                <w:iCs/>
                <w:sz w:val="22"/>
                <w:szCs w:val="22"/>
              </w:rPr>
              <w:t>Huom</w:t>
            </w:r>
            <w:proofErr w:type="spellEnd"/>
            <w:r w:rsidRPr="00F0705A">
              <w:rPr>
                <w:iCs/>
                <w:sz w:val="22"/>
                <w:szCs w:val="22"/>
              </w:rPr>
              <w:t>! Itsearviointi.</w:t>
            </w:r>
          </w:p>
        </w:tc>
      </w:tr>
      <w:tr w:rsidRPr="00F0705A" w:rsidR="00F0705A" w:rsidTr="15A8D849" w14:paraId="30967293" w14:textId="70E9CD2A">
        <w:trPr>
          <w:trHeight w:val="284"/>
        </w:trPr>
        <w:tc>
          <w:tcPr>
            <w:tcW w:w="889" w:type="pct"/>
            <w:tcMar>
              <w:top w:w="100" w:type="dxa"/>
              <w:left w:w="100" w:type="dxa"/>
              <w:bottom w:w="100" w:type="dxa"/>
              <w:right w:w="100" w:type="dxa"/>
            </w:tcMar>
          </w:tcPr>
          <w:p w:rsidRPr="00F0705A" w:rsidR="00FC4DA8" w:rsidP="00246F8E" w:rsidRDefault="00FC4DA8" w14:paraId="390353A6" w14:textId="77777777">
            <w:pPr>
              <w:spacing w:after="0" w:line="240" w:lineRule="auto"/>
              <w:ind w:left="40"/>
              <w:contextualSpacing/>
              <w:rPr>
                <w:sz w:val="22"/>
                <w:szCs w:val="22"/>
              </w:rPr>
            </w:pPr>
            <w:r w:rsidRPr="00F0705A">
              <w:rPr>
                <w:sz w:val="22"/>
                <w:szCs w:val="22"/>
              </w:rPr>
              <w:lastRenderedPageBreak/>
              <w:t>T2 ohjata ja kannustaa oppilasta tunnistamaan omaa kemian osaamistaan, asettamaan tavoitteita omalle työskentelylleen sekä työskentelemään pitkäjänteisesti</w:t>
            </w:r>
          </w:p>
        </w:tc>
        <w:tc>
          <w:tcPr>
            <w:tcW w:w="313" w:type="pct"/>
            <w:tcMar>
              <w:top w:w="100" w:type="dxa"/>
              <w:left w:w="100" w:type="dxa"/>
              <w:bottom w:w="100" w:type="dxa"/>
              <w:right w:w="100" w:type="dxa"/>
            </w:tcMar>
          </w:tcPr>
          <w:p w:rsidRPr="00F0705A" w:rsidR="00FC4DA8" w:rsidP="00246F8E" w:rsidRDefault="00FC4DA8" w14:paraId="4FACDF0C" w14:textId="77777777">
            <w:pPr>
              <w:spacing w:after="0" w:line="240" w:lineRule="auto"/>
              <w:ind w:left="40"/>
              <w:contextualSpacing/>
              <w:rPr>
                <w:sz w:val="22"/>
                <w:szCs w:val="22"/>
              </w:rPr>
            </w:pPr>
            <w:r w:rsidRPr="00F0705A">
              <w:rPr>
                <w:sz w:val="22"/>
                <w:szCs w:val="22"/>
              </w:rPr>
              <w:t>S1–S6</w:t>
            </w:r>
          </w:p>
        </w:tc>
        <w:tc>
          <w:tcPr>
            <w:tcW w:w="1021" w:type="pct"/>
            <w:tcMar>
              <w:top w:w="100" w:type="dxa"/>
              <w:left w:w="100" w:type="dxa"/>
              <w:bottom w:w="100" w:type="dxa"/>
              <w:right w:w="100" w:type="dxa"/>
            </w:tcMar>
          </w:tcPr>
          <w:p w:rsidRPr="00F0705A" w:rsidR="00FC4DA8" w:rsidP="00246F8E" w:rsidRDefault="00FC4DA8" w14:paraId="35F59DBC" w14:textId="77777777">
            <w:pPr>
              <w:spacing w:after="0" w:line="240" w:lineRule="auto"/>
              <w:ind w:left="40"/>
              <w:contextualSpacing/>
              <w:rPr>
                <w:sz w:val="22"/>
                <w:szCs w:val="22"/>
              </w:rPr>
            </w:pPr>
            <w:r w:rsidRPr="00F0705A">
              <w:rPr>
                <w:sz w:val="22"/>
                <w:szCs w:val="22"/>
              </w:rPr>
              <w:t>Oppilas arvioi omaa kemian osaamistaan, asettaa tavoitteita omalle työskentelylleen sekä työskentelee pitkäjänteisesti.</w:t>
            </w:r>
          </w:p>
        </w:tc>
        <w:tc>
          <w:tcPr>
            <w:tcW w:w="714" w:type="pct"/>
            <w:tcMar>
              <w:top w:w="100" w:type="dxa"/>
              <w:left w:w="100" w:type="dxa"/>
              <w:bottom w:w="100" w:type="dxa"/>
              <w:right w:w="100" w:type="dxa"/>
            </w:tcMar>
          </w:tcPr>
          <w:p w:rsidRPr="00F0705A" w:rsidR="00FC4DA8" w:rsidP="00246F8E" w:rsidRDefault="00FC4DA8" w14:paraId="2AB10EFD" w14:textId="77777777">
            <w:pPr>
              <w:spacing w:after="0" w:line="240" w:lineRule="auto"/>
              <w:ind w:left="40"/>
              <w:contextualSpacing/>
              <w:rPr>
                <w:sz w:val="22"/>
                <w:szCs w:val="22"/>
              </w:rPr>
            </w:pPr>
          </w:p>
        </w:tc>
        <w:tc>
          <w:tcPr>
            <w:tcW w:w="955" w:type="pct"/>
            <w:tcMar>
              <w:top w:w="100" w:type="dxa"/>
              <w:left w:w="100" w:type="dxa"/>
              <w:bottom w:w="100" w:type="dxa"/>
              <w:right w:w="100" w:type="dxa"/>
            </w:tcMar>
          </w:tcPr>
          <w:p w:rsidRPr="00F0705A" w:rsidR="00FC4DA8" w:rsidP="00246F8E" w:rsidRDefault="00FC4DA8" w14:paraId="6598C3A5" w14:textId="77777777">
            <w:pPr>
              <w:spacing w:after="0" w:line="240" w:lineRule="auto"/>
              <w:contextualSpacing/>
              <w:rPr>
                <w:sz w:val="22"/>
                <w:szCs w:val="22"/>
              </w:rPr>
            </w:pPr>
            <w:r w:rsidRPr="00F0705A">
              <w:rPr>
                <w:i/>
                <w:sz w:val="22"/>
                <w:szCs w:val="22"/>
              </w:rPr>
              <w:t>Ei käytetä arvosanan muodostamisen perusteena. Oppilasta ohjataan pohtimaan kokemuksiaan kemian opiskelusta osana oman oppimisensa arviointia.</w:t>
            </w:r>
          </w:p>
        </w:tc>
        <w:tc>
          <w:tcPr>
            <w:tcW w:w="1107" w:type="pct"/>
            <w:tcMar/>
          </w:tcPr>
          <w:p w:rsidRPr="00F0705A" w:rsidR="00FC4DA8" w:rsidP="00246F8E" w:rsidRDefault="00E04E06" w14:paraId="5470CAD4" w14:textId="7F49AE59">
            <w:pPr>
              <w:spacing w:after="0" w:line="240" w:lineRule="auto"/>
              <w:contextualSpacing/>
              <w:rPr>
                <w:iCs/>
                <w:sz w:val="22"/>
                <w:szCs w:val="22"/>
              </w:rPr>
            </w:pPr>
            <w:proofErr w:type="spellStart"/>
            <w:r w:rsidRPr="00F0705A">
              <w:rPr>
                <w:iCs/>
                <w:sz w:val="22"/>
                <w:szCs w:val="22"/>
              </w:rPr>
              <w:t>Huom</w:t>
            </w:r>
            <w:proofErr w:type="spellEnd"/>
            <w:r w:rsidRPr="00F0705A">
              <w:rPr>
                <w:iCs/>
                <w:sz w:val="22"/>
                <w:szCs w:val="22"/>
              </w:rPr>
              <w:t xml:space="preserve">! Itsearviointi. </w:t>
            </w:r>
          </w:p>
        </w:tc>
      </w:tr>
      <w:tr w:rsidRPr="00F0705A" w:rsidR="00F0705A" w:rsidTr="15A8D849" w14:paraId="7B9C05FD" w14:textId="0622098D">
        <w:trPr>
          <w:trHeight w:val="284"/>
        </w:trPr>
        <w:tc>
          <w:tcPr>
            <w:tcW w:w="889" w:type="pct"/>
            <w:tcMar>
              <w:top w:w="100" w:type="dxa"/>
              <w:left w:w="100" w:type="dxa"/>
              <w:bottom w:w="100" w:type="dxa"/>
              <w:right w:w="100" w:type="dxa"/>
            </w:tcMar>
          </w:tcPr>
          <w:p w:rsidRPr="00F0705A" w:rsidR="00FC4DA8" w:rsidP="00246F8E" w:rsidRDefault="00FC4DA8" w14:paraId="16B63EE2" w14:textId="77777777">
            <w:pPr>
              <w:spacing w:after="0" w:line="240" w:lineRule="auto"/>
              <w:ind w:left="40"/>
              <w:contextualSpacing/>
              <w:rPr>
                <w:sz w:val="22"/>
                <w:szCs w:val="22"/>
              </w:rPr>
            </w:pPr>
            <w:r w:rsidRPr="00F0705A">
              <w:rPr>
                <w:sz w:val="22"/>
                <w:szCs w:val="22"/>
              </w:rPr>
              <w:t>T3 ohjata oppilasta ymmärtämään kemian osaamisen merkitystä omassa elämässä, elinympäristössä ja yhteiskunnassa</w:t>
            </w:r>
          </w:p>
        </w:tc>
        <w:tc>
          <w:tcPr>
            <w:tcW w:w="313" w:type="pct"/>
            <w:tcMar>
              <w:top w:w="100" w:type="dxa"/>
              <w:left w:w="100" w:type="dxa"/>
              <w:bottom w:w="100" w:type="dxa"/>
              <w:right w:w="100" w:type="dxa"/>
            </w:tcMar>
          </w:tcPr>
          <w:p w:rsidRPr="00F0705A" w:rsidR="00FC4DA8" w:rsidP="00246F8E" w:rsidRDefault="00FC4DA8" w14:paraId="68971088" w14:textId="77777777">
            <w:pPr>
              <w:spacing w:after="0" w:line="240" w:lineRule="auto"/>
              <w:ind w:left="40"/>
              <w:contextualSpacing/>
              <w:rPr>
                <w:sz w:val="22"/>
                <w:szCs w:val="22"/>
              </w:rPr>
            </w:pPr>
            <w:r w:rsidRPr="00F0705A">
              <w:rPr>
                <w:sz w:val="22"/>
                <w:szCs w:val="22"/>
              </w:rPr>
              <w:t>S1–S6</w:t>
            </w:r>
          </w:p>
        </w:tc>
        <w:tc>
          <w:tcPr>
            <w:tcW w:w="1021" w:type="pct"/>
            <w:tcMar>
              <w:top w:w="100" w:type="dxa"/>
              <w:left w:w="100" w:type="dxa"/>
              <w:bottom w:w="100" w:type="dxa"/>
              <w:right w:w="100" w:type="dxa"/>
            </w:tcMar>
          </w:tcPr>
          <w:p w:rsidRPr="00F0705A" w:rsidR="00FC4DA8" w:rsidP="00246F8E" w:rsidRDefault="00FC4DA8" w14:paraId="06622699" w14:textId="77777777">
            <w:pPr>
              <w:spacing w:after="0" w:line="240" w:lineRule="auto"/>
              <w:ind w:left="40"/>
              <w:contextualSpacing/>
              <w:rPr>
                <w:sz w:val="22"/>
                <w:szCs w:val="22"/>
              </w:rPr>
            </w:pPr>
            <w:r w:rsidRPr="00F0705A">
              <w:rPr>
                <w:sz w:val="22"/>
                <w:szCs w:val="22"/>
              </w:rPr>
              <w:t>Oppilas ymmärtää kemian osaamisen merkitystä omassa elämässä, elinympäristössä ja yhteiskunnassa.</w:t>
            </w:r>
          </w:p>
        </w:tc>
        <w:tc>
          <w:tcPr>
            <w:tcW w:w="714" w:type="pct"/>
            <w:tcMar>
              <w:top w:w="100" w:type="dxa"/>
              <w:left w:w="100" w:type="dxa"/>
              <w:bottom w:w="100" w:type="dxa"/>
              <w:right w:w="100" w:type="dxa"/>
            </w:tcMar>
          </w:tcPr>
          <w:p w:rsidRPr="00F0705A" w:rsidR="00FC4DA8" w:rsidP="00246F8E" w:rsidRDefault="00FC4DA8" w14:paraId="7E6F725A" w14:textId="77777777">
            <w:pPr>
              <w:spacing w:after="0" w:line="240" w:lineRule="auto"/>
              <w:ind w:left="40"/>
              <w:contextualSpacing/>
              <w:rPr>
                <w:sz w:val="22"/>
                <w:szCs w:val="22"/>
              </w:rPr>
            </w:pPr>
            <w:r w:rsidRPr="00F0705A">
              <w:rPr>
                <w:sz w:val="22"/>
                <w:szCs w:val="22"/>
              </w:rPr>
              <w:t>Kemian merkityksen ymmärtäminen</w:t>
            </w:r>
          </w:p>
        </w:tc>
        <w:tc>
          <w:tcPr>
            <w:tcW w:w="955" w:type="pct"/>
            <w:tcMar>
              <w:top w:w="100" w:type="dxa"/>
              <w:left w:w="100" w:type="dxa"/>
              <w:bottom w:w="100" w:type="dxa"/>
              <w:right w:w="100" w:type="dxa"/>
            </w:tcMar>
          </w:tcPr>
          <w:p w:rsidRPr="00F0705A" w:rsidR="00FC4DA8" w:rsidP="00246F8E" w:rsidRDefault="00FC4DA8" w14:paraId="1482DE6F" w14:textId="77777777">
            <w:pPr>
              <w:spacing w:after="0" w:line="240" w:lineRule="auto"/>
              <w:contextualSpacing/>
              <w:rPr>
                <w:sz w:val="22"/>
                <w:szCs w:val="22"/>
              </w:rPr>
            </w:pPr>
            <w:r w:rsidRPr="00F0705A">
              <w:rPr>
                <w:sz w:val="22"/>
                <w:szCs w:val="22"/>
              </w:rPr>
              <w:t>Oppilas tunnistaa joidenkin ilmiöiden liittymisen kemiaan sekä kemian osaamisen merkityksen joissakin ammateissa.</w:t>
            </w:r>
          </w:p>
        </w:tc>
        <w:tc>
          <w:tcPr>
            <w:tcW w:w="1107" w:type="pct"/>
            <w:tcMar/>
          </w:tcPr>
          <w:p w:rsidR="00FC4DA8" w:rsidP="00246F8E" w:rsidRDefault="004F2619" w14:paraId="1F15E097" w14:textId="77777777">
            <w:pPr>
              <w:spacing w:after="0" w:line="240" w:lineRule="auto"/>
              <w:contextualSpacing/>
              <w:rPr>
                <w:sz w:val="22"/>
                <w:szCs w:val="22"/>
              </w:rPr>
            </w:pPr>
            <w:r w:rsidRPr="00F0705A">
              <w:rPr>
                <w:sz w:val="22"/>
                <w:szCs w:val="22"/>
              </w:rPr>
              <w:t xml:space="preserve">Sisällöistä valitut ilmiöt ja niihin liittyvät ammatit. </w:t>
            </w:r>
            <w:r w:rsidRPr="00F0705A" w:rsidR="00305EC6">
              <w:rPr>
                <w:sz w:val="22"/>
                <w:szCs w:val="22"/>
              </w:rPr>
              <w:t xml:space="preserve">Hyödynnä esim. </w:t>
            </w:r>
            <w:proofErr w:type="spellStart"/>
            <w:r w:rsidRPr="00F0705A" w:rsidR="00305EC6">
              <w:rPr>
                <w:sz w:val="22"/>
                <w:szCs w:val="22"/>
              </w:rPr>
              <w:t>MyTech</w:t>
            </w:r>
            <w:proofErr w:type="spellEnd"/>
            <w:r w:rsidRPr="00F0705A" w:rsidR="00305EC6">
              <w:rPr>
                <w:sz w:val="22"/>
                <w:szCs w:val="22"/>
              </w:rPr>
              <w:t xml:space="preserve">-sivustoa ja heidän järjestämiä yritysvierailuja. </w:t>
            </w:r>
            <w:r w:rsidRPr="00F0705A" w:rsidR="00423519">
              <w:rPr>
                <w:sz w:val="22"/>
                <w:szCs w:val="22"/>
              </w:rPr>
              <w:t xml:space="preserve">Integrointimahdollisuus opon kanssa. </w:t>
            </w:r>
          </w:p>
          <w:p w:rsidR="00384F24" w:rsidP="00246F8E" w:rsidRDefault="00384F24" w14:paraId="640811A5" w14:textId="77777777">
            <w:pPr>
              <w:spacing w:after="0" w:line="240" w:lineRule="auto"/>
              <w:contextualSpacing/>
              <w:rPr>
                <w:sz w:val="22"/>
                <w:szCs w:val="22"/>
              </w:rPr>
            </w:pPr>
          </w:p>
          <w:p w:rsidRPr="00F0705A" w:rsidR="00384F24" w:rsidP="00246F8E" w:rsidRDefault="00384F24" w14:paraId="62D5143A" w14:textId="0F2CD72F">
            <w:pPr>
              <w:spacing w:after="0" w:line="240" w:lineRule="auto"/>
              <w:contextualSpacing/>
              <w:rPr>
                <w:sz w:val="22"/>
                <w:szCs w:val="22"/>
              </w:rPr>
            </w:pPr>
            <w:r>
              <w:rPr>
                <w:sz w:val="22"/>
                <w:szCs w:val="22"/>
              </w:rPr>
              <w:t>O</w:t>
            </w:r>
            <w:r w:rsidRPr="00E00233">
              <w:rPr>
                <w:sz w:val="22"/>
                <w:szCs w:val="22"/>
              </w:rPr>
              <w:t xml:space="preserve">ppilas </w:t>
            </w:r>
            <w:r>
              <w:rPr>
                <w:sz w:val="22"/>
                <w:szCs w:val="22"/>
              </w:rPr>
              <w:t xml:space="preserve">tunnistaa </w:t>
            </w:r>
            <w:r w:rsidRPr="00E00233">
              <w:rPr>
                <w:sz w:val="22"/>
                <w:szCs w:val="22"/>
              </w:rPr>
              <w:t xml:space="preserve">annetusta aineistosta (esimerkiksi kuva, luettelo, video) </w:t>
            </w:r>
            <w:r>
              <w:rPr>
                <w:sz w:val="22"/>
                <w:szCs w:val="22"/>
              </w:rPr>
              <w:t>kemian</w:t>
            </w:r>
            <w:r w:rsidRPr="00E00233">
              <w:rPr>
                <w:sz w:val="22"/>
                <w:szCs w:val="22"/>
              </w:rPr>
              <w:t xml:space="preserve"> ilmiö</w:t>
            </w:r>
            <w:r>
              <w:rPr>
                <w:sz w:val="22"/>
                <w:szCs w:val="22"/>
              </w:rPr>
              <w:t>itä.</w:t>
            </w:r>
          </w:p>
        </w:tc>
      </w:tr>
      <w:tr w:rsidRPr="00F0705A" w:rsidR="00F0705A" w:rsidTr="15A8D849" w14:paraId="3FB1FCA4" w14:textId="6230B54B">
        <w:trPr>
          <w:trHeight w:val="284"/>
        </w:trPr>
        <w:tc>
          <w:tcPr>
            <w:tcW w:w="889" w:type="pct"/>
            <w:tcMar>
              <w:top w:w="100" w:type="dxa"/>
              <w:left w:w="100" w:type="dxa"/>
              <w:bottom w:w="100" w:type="dxa"/>
              <w:right w:w="100" w:type="dxa"/>
            </w:tcMar>
          </w:tcPr>
          <w:p w:rsidRPr="00F0705A" w:rsidR="00FC4DA8" w:rsidP="00246F8E" w:rsidRDefault="00FC4DA8" w14:paraId="65657922" w14:textId="77777777">
            <w:pPr>
              <w:spacing w:after="0" w:line="240" w:lineRule="auto"/>
              <w:ind w:left="40"/>
              <w:contextualSpacing/>
              <w:rPr>
                <w:sz w:val="22"/>
                <w:szCs w:val="22"/>
              </w:rPr>
            </w:pPr>
            <w:r w:rsidRPr="00F0705A">
              <w:rPr>
                <w:sz w:val="22"/>
                <w:szCs w:val="22"/>
              </w:rPr>
              <w:t>T5 kannustaa oppilasta muodostamaan kysymyksiä tarkasteltavista ilmiöistä sekä kehittämään kysymyksiä edelleen tutkimusten ja muun toiminnan lähtökohdiksi</w:t>
            </w:r>
          </w:p>
        </w:tc>
        <w:tc>
          <w:tcPr>
            <w:tcW w:w="313" w:type="pct"/>
            <w:tcMar>
              <w:top w:w="100" w:type="dxa"/>
              <w:left w:w="100" w:type="dxa"/>
              <w:bottom w:w="100" w:type="dxa"/>
              <w:right w:w="100" w:type="dxa"/>
            </w:tcMar>
          </w:tcPr>
          <w:p w:rsidRPr="00F0705A" w:rsidR="00FC4DA8" w:rsidP="00246F8E" w:rsidRDefault="00FC4DA8" w14:paraId="00E5005F" w14:textId="77777777">
            <w:pPr>
              <w:spacing w:after="0" w:line="240" w:lineRule="auto"/>
              <w:ind w:left="40"/>
              <w:contextualSpacing/>
              <w:rPr>
                <w:sz w:val="22"/>
                <w:szCs w:val="22"/>
              </w:rPr>
            </w:pPr>
            <w:r w:rsidRPr="00F0705A">
              <w:rPr>
                <w:sz w:val="22"/>
                <w:szCs w:val="22"/>
              </w:rPr>
              <w:t>S1–S6</w:t>
            </w:r>
          </w:p>
        </w:tc>
        <w:tc>
          <w:tcPr>
            <w:tcW w:w="1021" w:type="pct"/>
            <w:tcMar>
              <w:top w:w="100" w:type="dxa"/>
              <w:left w:w="100" w:type="dxa"/>
              <w:bottom w:w="100" w:type="dxa"/>
              <w:right w:w="100" w:type="dxa"/>
            </w:tcMar>
          </w:tcPr>
          <w:p w:rsidRPr="00F0705A" w:rsidR="00FC4DA8" w:rsidP="00246F8E" w:rsidRDefault="00FC4DA8" w14:paraId="6C4BE904" w14:textId="77777777">
            <w:pPr>
              <w:spacing w:after="0" w:line="240" w:lineRule="auto"/>
              <w:ind w:left="40"/>
              <w:contextualSpacing/>
              <w:rPr>
                <w:sz w:val="22"/>
                <w:szCs w:val="22"/>
              </w:rPr>
            </w:pPr>
            <w:r w:rsidRPr="00F0705A">
              <w:rPr>
                <w:sz w:val="22"/>
                <w:szCs w:val="22"/>
              </w:rPr>
              <w:t>Oppilas muodostaa tutkimuskysymyksiä tarkasteltavista ilmiöistä.</w:t>
            </w:r>
          </w:p>
        </w:tc>
        <w:tc>
          <w:tcPr>
            <w:tcW w:w="714" w:type="pct"/>
            <w:tcMar>
              <w:top w:w="100" w:type="dxa"/>
              <w:left w:w="100" w:type="dxa"/>
              <w:bottom w:w="100" w:type="dxa"/>
              <w:right w:w="100" w:type="dxa"/>
            </w:tcMar>
          </w:tcPr>
          <w:p w:rsidRPr="00F0705A" w:rsidR="00FC4DA8" w:rsidP="00246F8E" w:rsidRDefault="00FC4DA8" w14:paraId="37373A9D" w14:textId="77777777">
            <w:pPr>
              <w:spacing w:after="0" w:line="240" w:lineRule="auto"/>
              <w:ind w:left="40"/>
              <w:contextualSpacing/>
              <w:rPr>
                <w:sz w:val="22"/>
                <w:szCs w:val="22"/>
              </w:rPr>
            </w:pPr>
            <w:r w:rsidRPr="00F0705A">
              <w:rPr>
                <w:sz w:val="22"/>
                <w:szCs w:val="22"/>
              </w:rPr>
              <w:t>Kysymysten muodostaminen sekä tutkimusten ja muun toiminnan suunnittelu</w:t>
            </w:r>
          </w:p>
        </w:tc>
        <w:tc>
          <w:tcPr>
            <w:tcW w:w="955" w:type="pct"/>
            <w:tcMar>
              <w:top w:w="100" w:type="dxa"/>
              <w:left w:w="100" w:type="dxa"/>
              <w:bottom w:w="100" w:type="dxa"/>
              <w:right w:w="100" w:type="dxa"/>
            </w:tcMar>
          </w:tcPr>
          <w:p w:rsidRPr="00F0705A" w:rsidR="00FC4DA8" w:rsidP="00246F8E" w:rsidRDefault="00FC4DA8" w14:paraId="5CD0574D" w14:textId="77777777">
            <w:pPr>
              <w:spacing w:after="0" w:line="240" w:lineRule="auto"/>
              <w:contextualSpacing/>
              <w:rPr>
                <w:sz w:val="22"/>
                <w:szCs w:val="22"/>
              </w:rPr>
            </w:pPr>
            <w:r w:rsidRPr="00F0705A">
              <w:rPr>
                <w:sz w:val="22"/>
                <w:szCs w:val="22"/>
              </w:rPr>
              <w:t>Oppilas tunnistaa ilmiöitä, joita voidaan ottaa tutkimusten lähtökohdiksi.</w:t>
            </w:r>
          </w:p>
        </w:tc>
        <w:tc>
          <w:tcPr>
            <w:tcW w:w="1107" w:type="pct"/>
            <w:tcMar/>
          </w:tcPr>
          <w:p w:rsidRPr="00F0705A" w:rsidR="00FC4DA8" w:rsidP="00246F8E" w:rsidRDefault="00167808" w14:paraId="01A7E4FA" w14:textId="24F08C1F">
            <w:pPr>
              <w:spacing w:after="0" w:line="240" w:lineRule="auto"/>
              <w:contextualSpacing/>
              <w:rPr>
                <w:sz w:val="22"/>
                <w:szCs w:val="22"/>
              </w:rPr>
            </w:pPr>
            <w:r>
              <w:rPr>
                <w:sz w:val="22"/>
                <w:szCs w:val="22"/>
              </w:rPr>
              <w:t xml:space="preserve">Oppilas </w:t>
            </w:r>
            <w:r w:rsidR="001B63AD">
              <w:rPr>
                <w:sz w:val="22"/>
                <w:szCs w:val="22"/>
              </w:rPr>
              <w:t xml:space="preserve">kertoo, mitä asioita oppitunnilla voisi tutkia. Esim. </w:t>
            </w:r>
            <w:r w:rsidR="0036308D">
              <w:rPr>
                <w:sz w:val="22"/>
                <w:szCs w:val="22"/>
              </w:rPr>
              <w:t xml:space="preserve">orgaanisten yhdisteiden </w:t>
            </w:r>
            <w:r w:rsidR="001B63AD">
              <w:rPr>
                <w:sz w:val="22"/>
                <w:szCs w:val="22"/>
              </w:rPr>
              <w:t>palaminen</w:t>
            </w:r>
            <w:r w:rsidR="0036308D">
              <w:rPr>
                <w:sz w:val="22"/>
                <w:szCs w:val="22"/>
              </w:rPr>
              <w:t>. Kotona suoritettaessa myös videoiden kautta</w:t>
            </w:r>
            <w:r w:rsidR="00D334AE">
              <w:rPr>
                <w:sz w:val="22"/>
                <w:szCs w:val="22"/>
              </w:rPr>
              <w:t xml:space="preserve">. </w:t>
            </w:r>
            <w:r w:rsidR="0036308D">
              <w:rPr>
                <w:sz w:val="22"/>
                <w:szCs w:val="22"/>
              </w:rPr>
              <w:t xml:space="preserve"> </w:t>
            </w:r>
          </w:p>
        </w:tc>
      </w:tr>
      <w:tr w:rsidRPr="00F0705A" w:rsidR="00F0705A" w:rsidTr="15A8D849" w14:paraId="36665478" w14:textId="2107FF6C">
        <w:trPr>
          <w:trHeight w:val="284"/>
        </w:trPr>
        <w:tc>
          <w:tcPr>
            <w:tcW w:w="889" w:type="pct"/>
            <w:tcMar>
              <w:top w:w="100" w:type="dxa"/>
              <w:left w:w="100" w:type="dxa"/>
              <w:bottom w:w="100" w:type="dxa"/>
              <w:right w:w="100" w:type="dxa"/>
            </w:tcMar>
          </w:tcPr>
          <w:p w:rsidRPr="00F0705A" w:rsidR="00FC4DA8" w:rsidP="00246F8E" w:rsidRDefault="00FC4DA8" w14:paraId="2A35E6FD" w14:textId="77777777">
            <w:pPr>
              <w:spacing w:after="0" w:line="240" w:lineRule="auto"/>
              <w:ind w:left="40"/>
              <w:contextualSpacing/>
              <w:rPr>
                <w:sz w:val="22"/>
                <w:szCs w:val="22"/>
              </w:rPr>
            </w:pPr>
            <w:r w:rsidRPr="00F0705A">
              <w:rPr>
                <w:sz w:val="22"/>
                <w:szCs w:val="22"/>
              </w:rPr>
              <w:t>T6 ohjata oppilasta toteuttamaan kokeellisia tutkimuksia yhteistyössä muiden kanssa sekä työskentelemään johdonmukaisesti ja turvallisesti</w:t>
            </w:r>
          </w:p>
        </w:tc>
        <w:tc>
          <w:tcPr>
            <w:tcW w:w="313" w:type="pct"/>
            <w:tcMar>
              <w:top w:w="100" w:type="dxa"/>
              <w:left w:w="100" w:type="dxa"/>
              <w:bottom w:w="100" w:type="dxa"/>
              <w:right w:w="100" w:type="dxa"/>
            </w:tcMar>
          </w:tcPr>
          <w:p w:rsidRPr="00F0705A" w:rsidR="00FC4DA8" w:rsidP="00246F8E" w:rsidRDefault="00FC4DA8" w14:paraId="70EB2F5B" w14:textId="77777777">
            <w:pPr>
              <w:spacing w:after="0" w:line="240" w:lineRule="auto"/>
              <w:ind w:left="40"/>
              <w:contextualSpacing/>
              <w:rPr>
                <w:sz w:val="22"/>
                <w:szCs w:val="22"/>
              </w:rPr>
            </w:pPr>
            <w:r w:rsidRPr="00F0705A">
              <w:rPr>
                <w:sz w:val="22"/>
                <w:szCs w:val="22"/>
              </w:rPr>
              <w:t>S1–S6</w:t>
            </w:r>
          </w:p>
        </w:tc>
        <w:tc>
          <w:tcPr>
            <w:tcW w:w="1021" w:type="pct"/>
            <w:tcMar>
              <w:top w:w="100" w:type="dxa"/>
              <w:left w:w="100" w:type="dxa"/>
              <w:bottom w:w="100" w:type="dxa"/>
              <w:right w:w="100" w:type="dxa"/>
            </w:tcMar>
          </w:tcPr>
          <w:p w:rsidRPr="00F0705A" w:rsidR="00FC4DA8" w:rsidP="00246F8E" w:rsidRDefault="00FC4DA8" w14:paraId="09849FC9" w14:textId="77777777">
            <w:pPr>
              <w:spacing w:after="0" w:line="240" w:lineRule="auto"/>
              <w:contextualSpacing/>
              <w:rPr>
                <w:sz w:val="22"/>
                <w:szCs w:val="22"/>
              </w:rPr>
            </w:pPr>
            <w:r w:rsidRPr="00F0705A">
              <w:rPr>
                <w:sz w:val="22"/>
                <w:szCs w:val="22"/>
              </w:rPr>
              <w:t xml:space="preserve">Oppilas toteuttaa kokeellisia tutkimuksia yhteistyössä muiden kanssa. </w:t>
            </w:r>
          </w:p>
          <w:p w:rsidRPr="00F0705A" w:rsidR="00FC4DA8" w:rsidP="00246F8E" w:rsidRDefault="00FC4DA8" w14:paraId="3FF2A0E2" w14:textId="77777777">
            <w:pPr>
              <w:spacing w:after="0" w:line="240" w:lineRule="auto"/>
              <w:contextualSpacing/>
              <w:rPr>
                <w:sz w:val="22"/>
                <w:szCs w:val="22"/>
              </w:rPr>
            </w:pPr>
          </w:p>
          <w:p w:rsidRPr="00F0705A" w:rsidR="00FC4DA8" w:rsidP="00246F8E" w:rsidRDefault="00FC4DA8" w14:paraId="5A12E726" w14:textId="77777777">
            <w:pPr>
              <w:spacing w:after="0" w:line="240" w:lineRule="auto"/>
              <w:contextualSpacing/>
              <w:rPr>
                <w:sz w:val="22"/>
                <w:szCs w:val="22"/>
              </w:rPr>
            </w:pPr>
            <w:r w:rsidRPr="00F0705A">
              <w:rPr>
                <w:sz w:val="22"/>
                <w:szCs w:val="22"/>
              </w:rPr>
              <w:t>Oppilas työskentelee turvallisesti ja johdonmukaisesti.</w:t>
            </w:r>
          </w:p>
        </w:tc>
        <w:tc>
          <w:tcPr>
            <w:tcW w:w="714" w:type="pct"/>
            <w:tcMar>
              <w:top w:w="100" w:type="dxa"/>
              <w:left w:w="100" w:type="dxa"/>
              <w:bottom w:w="100" w:type="dxa"/>
              <w:right w:w="100" w:type="dxa"/>
            </w:tcMar>
          </w:tcPr>
          <w:p w:rsidRPr="00F0705A" w:rsidR="00FC4DA8" w:rsidP="00246F8E" w:rsidRDefault="00FC4DA8" w14:paraId="223A8FF9" w14:textId="77777777">
            <w:pPr>
              <w:spacing w:after="0" w:line="240" w:lineRule="auto"/>
              <w:ind w:left="40"/>
              <w:contextualSpacing/>
              <w:rPr>
                <w:sz w:val="22"/>
                <w:szCs w:val="22"/>
              </w:rPr>
            </w:pPr>
            <w:r w:rsidRPr="00F0705A">
              <w:rPr>
                <w:sz w:val="22"/>
                <w:szCs w:val="22"/>
              </w:rPr>
              <w:t>Kokeellisen tutkimuksen toteuttaminen</w:t>
            </w:r>
          </w:p>
        </w:tc>
        <w:tc>
          <w:tcPr>
            <w:tcW w:w="955" w:type="pct"/>
            <w:tcMar>
              <w:top w:w="100" w:type="dxa"/>
              <w:left w:w="100" w:type="dxa"/>
              <w:bottom w:w="100" w:type="dxa"/>
              <w:right w:w="100" w:type="dxa"/>
            </w:tcMar>
          </w:tcPr>
          <w:p w:rsidRPr="00F0705A" w:rsidR="00FC4DA8" w:rsidP="00246F8E" w:rsidRDefault="00FC4DA8" w14:paraId="3BB1FDE7" w14:textId="77777777">
            <w:pPr>
              <w:spacing w:after="0" w:line="240" w:lineRule="auto"/>
              <w:contextualSpacing/>
              <w:rPr>
                <w:sz w:val="22"/>
                <w:szCs w:val="22"/>
              </w:rPr>
            </w:pPr>
            <w:r w:rsidRPr="00F0705A">
              <w:rPr>
                <w:sz w:val="22"/>
                <w:szCs w:val="22"/>
              </w:rPr>
              <w:t>Oppilas osallistuu kokeelliseen työskentelyyn havainnoimalla tutkimusten toteuttamista työturvallisuusnäkökohdat huomioon ottaen ja pystyy kertomaan havainnoistaan.</w:t>
            </w:r>
          </w:p>
        </w:tc>
        <w:tc>
          <w:tcPr>
            <w:tcW w:w="1107" w:type="pct"/>
            <w:tcMar/>
          </w:tcPr>
          <w:p w:rsidR="00FC4DA8" w:rsidP="00246F8E" w:rsidRDefault="00FA3E5E" w14:paraId="062B0E9A" w14:textId="77777777">
            <w:pPr>
              <w:spacing w:after="0" w:line="240" w:lineRule="auto"/>
              <w:contextualSpacing/>
              <w:rPr>
                <w:sz w:val="22"/>
                <w:szCs w:val="22"/>
              </w:rPr>
            </w:pPr>
            <w:r w:rsidRPr="00F0705A">
              <w:rPr>
                <w:sz w:val="22"/>
                <w:szCs w:val="22"/>
              </w:rPr>
              <w:t>Voi suorittaa myös kotiolosuhteissa. Jos ei mahdollisuutta osallistua oppitunnin kokeelliseen työskentelyyn, tavoite voidaan suorittaa esim. havainnoimalla videoituja tutkimuksia. Esim. oppimateriaalin videot eri aiheista tai internetistä löytyvät videot kokeellisista töistä.</w:t>
            </w:r>
          </w:p>
          <w:p w:rsidR="00EA4AEE" w:rsidP="00246F8E" w:rsidRDefault="00EA4AEE" w14:paraId="57C7C10E" w14:textId="77777777">
            <w:pPr>
              <w:spacing w:after="0" w:line="240" w:lineRule="auto"/>
              <w:contextualSpacing/>
              <w:rPr>
                <w:sz w:val="22"/>
                <w:szCs w:val="22"/>
              </w:rPr>
            </w:pPr>
          </w:p>
          <w:p w:rsidRPr="00F0705A" w:rsidR="00EA4AEE" w:rsidP="00246F8E" w:rsidRDefault="00DD565F" w14:paraId="4ADE9958" w14:textId="384C111E">
            <w:pPr>
              <w:spacing w:after="0" w:line="240" w:lineRule="auto"/>
              <w:contextualSpacing/>
              <w:rPr>
                <w:sz w:val="22"/>
                <w:szCs w:val="22"/>
              </w:rPr>
            </w:pPr>
            <w:r>
              <w:rPr>
                <w:sz w:val="22"/>
                <w:szCs w:val="22"/>
              </w:rPr>
              <w:lastRenderedPageBreak/>
              <w:t>Jos oppilas osallistuu työskentelyyn, hän käyttää suojavarusteita. Hän osaa kertoa esim. suullisesti havainnoistaan opettajalle.</w:t>
            </w:r>
          </w:p>
        </w:tc>
      </w:tr>
      <w:tr w:rsidRPr="00F0705A" w:rsidR="00F0705A" w:rsidTr="15A8D849" w14:paraId="2DEF01DD" w14:textId="58AD9268">
        <w:trPr>
          <w:trHeight w:val="284"/>
        </w:trPr>
        <w:tc>
          <w:tcPr>
            <w:tcW w:w="889" w:type="pct"/>
            <w:tcMar>
              <w:top w:w="100" w:type="dxa"/>
              <w:left w:w="100" w:type="dxa"/>
              <w:bottom w:w="100" w:type="dxa"/>
              <w:right w:w="100" w:type="dxa"/>
            </w:tcMar>
          </w:tcPr>
          <w:p w:rsidRPr="00F0705A" w:rsidR="00FC4DA8" w:rsidP="00246F8E" w:rsidRDefault="00FC4DA8" w14:paraId="0EC3595C" w14:textId="77777777">
            <w:pPr>
              <w:spacing w:after="0" w:line="240" w:lineRule="auto"/>
              <w:ind w:left="40"/>
              <w:contextualSpacing/>
              <w:rPr>
                <w:sz w:val="22"/>
                <w:szCs w:val="22"/>
              </w:rPr>
            </w:pPr>
            <w:r w:rsidRPr="00F0705A">
              <w:rPr>
                <w:sz w:val="22"/>
                <w:szCs w:val="22"/>
              </w:rPr>
              <w:lastRenderedPageBreak/>
              <w:t>T7 ohjata oppilaita käsittelemään, tulkitsemaan ja esittämään omien tutkimustensa tuloksia sekä arvioimaan niitä ja koko tutkimusprosessia</w:t>
            </w:r>
          </w:p>
        </w:tc>
        <w:tc>
          <w:tcPr>
            <w:tcW w:w="313" w:type="pct"/>
            <w:tcMar>
              <w:top w:w="100" w:type="dxa"/>
              <w:left w:w="100" w:type="dxa"/>
              <w:bottom w:w="100" w:type="dxa"/>
              <w:right w:w="100" w:type="dxa"/>
            </w:tcMar>
          </w:tcPr>
          <w:p w:rsidRPr="00F0705A" w:rsidR="00FC4DA8" w:rsidP="00246F8E" w:rsidRDefault="00FC4DA8" w14:paraId="7747E91F" w14:textId="77777777">
            <w:pPr>
              <w:spacing w:after="0" w:line="240" w:lineRule="auto"/>
              <w:ind w:left="40"/>
              <w:contextualSpacing/>
              <w:rPr>
                <w:sz w:val="22"/>
                <w:szCs w:val="22"/>
              </w:rPr>
            </w:pPr>
            <w:r w:rsidRPr="00F0705A">
              <w:rPr>
                <w:sz w:val="22"/>
                <w:szCs w:val="22"/>
              </w:rPr>
              <w:t>S1–S6</w:t>
            </w:r>
          </w:p>
        </w:tc>
        <w:tc>
          <w:tcPr>
            <w:tcW w:w="1021" w:type="pct"/>
            <w:tcMar>
              <w:top w:w="100" w:type="dxa"/>
              <w:left w:w="100" w:type="dxa"/>
              <w:bottom w:w="100" w:type="dxa"/>
              <w:right w:w="100" w:type="dxa"/>
            </w:tcMar>
          </w:tcPr>
          <w:p w:rsidRPr="00F0705A" w:rsidR="00FC4DA8" w:rsidP="00246F8E" w:rsidRDefault="00FC4DA8" w14:paraId="1CC74E23" w14:textId="77777777">
            <w:pPr>
              <w:spacing w:after="0" w:line="240" w:lineRule="auto"/>
              <w:ind w:left="40"/>
              <w:contextualSpacing/>
              <w:rPr>
                <w:sz w:val="22"/>
                <w:szCs w:val="22"/>
              </w:rPr>
            </w:pPr>
            <w:r w:rsidRPr="00F0705A">
              <w:rPr>
                <w:sz w:val="22"/>
                <w:szCs w:val="22"/>
              </w:rPr>
              <w:t>Oppilas käsittelee ja analysoi tutkimustensa tuloksia sekä arvioi tutkimusprosessia.</w:t>
            </w:r>
          </w:p>
        </w:tc>
        <w:tc>
          <w:tcPr>
            <w:tcW w:w="714" w:type="pct"/>
            <w:tcMar>
              <w:top w:w="100" w:type="dxa"/>
              <w:left w:w="100" w:type="dxa"/>
              <w:bottom w:w="100" w:type="dxa"/>
              <w:right w:w="100" w:type="dxa"/>
            </w:tcMar>
          </w:tcPr>
          <w:p w:rsidRPr="00F0705A" w:rsidR="00FC4DA8" w:rsidP="00246F8E" w:rsidRDefault="00FC4DA8" w14:paraId="250D6291" w14:textId="77777777">
            <w:pPr>
              <w:spacing w:after="0" w:line="240" w:lineRule="auto"/>
              <w:ind w:left="40"/>
              <w:contextualSpacing/>
              <w:rPr>
                <w:sz w:val="22"/>
                <w:szCs w:val="22"/>
              </w:rPr>
            </w:pPr>
            <w:r w:rsidRPr="00F0705A">
              <w:rPr>
                <w:sz w:val="22"/>
                <w:szCs w:val="22"/>
              </w:rPr>
              <w:t>Tutkimusten tulosten käsittely, esittäminen ja arviointi</w:t>
            </w:r>
          </w:p>
        </w:tc>
        <w:tc>
          <w:tcPr>
            <w:tcW w:w="955" w:type="pct"/>
            <w:tcMar>
              <w:top w:w="100" w:type="dxa"/>
              <w:left w:w="100" w:type="dxa"/>
              <w:bottom w:w="100" w:type="dxa"/>
              <w:right w:w="100" w:type="dxa"/>
            </w:tcMar>
          </w:tcPr>
          <w:p w:rsidRPr="00F0705A" w:rsidR="00FC4DA8" w:rsidP="00246F8E" w:rsidRDefault="00FC4DA8" w14:paraId="0D8B23F4" w14:textId="77777777">
            <w:pPr>
              <w:spacing w:after="0" w:line="240" w:lineRule="auto"/>
              <w:contextualSpacing/>
              <w:rPr>
                <w:sz w:val="22"/>
                <w:szCs w:val="22"/>
              </w:rPr>
            </w:pPr>
            <w:r w:rsidRPr="00F0705A">
              <w:rPr>
                <w:sz w:val="22"/>
                <w:szCs w:val="22"/>
              </w:rPr>
              <w:t>Oppilas kuvailee tehtyä tutkimusta ja sen tuloksia tukeutumalla tutkimuksessa kerättyyn tietoon tai tehtyihin havaintoihin.</w:t>
            </w:r>
          </w:p>
        </w:tc>
        <w:tc>
          <w:tcPr>
            <w:tcW w:w="1107" w:type="pct"/>
            <w:tcMar/>
          </w:tcPr>
          <w:p w:rsidRPr="00F0705A" w:rsidR="00FC4DA8" w:rsidP="00246F8E" w:rsidRDefault="00DD565F" w14:paraId="15D6823D" w14:textId="293AE385">
            <w:pPr>
              <w:spacing w:after="0" w:line="240" w:lineRule="auto"/>
              <w:contextualSpacing/>
              <w:rPr>
                <w:sz w:val="22"/>
                <w:szCs w:val="22"/>
              </w:rPr>
            </w:pPr>
            <w:r>
              <w:rPr>
                <w:sz w:val="22"/>
                <w:szCs w:val="22"/>
              </w:rPr>
              <w:t xml:space="preserve">Oppilas kuvailee suullisesti tai kirjallisesti </w:t>
            </w:r>
            <w:r w:rsidR="00ED5ADF">
              <w:rPr>
                <w:sz w:val="22"/>
                <w:szCs w:val="22"/>
              </w:rPr>
              <w:t xml:space="preserve">tutkimusta ja </w:t>
            </w:r>
            <w:r w:rsidR="001F5699">
              <w:rPr>
                <w:sz w:val="22"/>
                <w:szCs w:val="22"/>
              </w:rPr>
              <w:t xml:space="preserve">päättelee </w:t>
            </w:r>
            <w:r>
              <w:rPr>
                <w:sz w:val="22"/>
                <w:szCs w:val="22"/>
              </w:rPr>
              <w:t xml:space="preserve">saaduista </w:t>
            </w:r>
            <w:r w:rsidR="001F5699">
              <w:rPr>
                <w:sz w:val="22"/>
                <w:szCs w:val="22"/>
              </w:rPr>
              <w:t xml:space="preserve">havainnoista </w:t>
            </w:r>
            <w:r>
              <w:rPr>
                <w:sz w:val="22"/>
                <w:szCs w:val="22"/>
              </w:rPr>
              <w:t>tutkimu</w:t>
            </w:r>
            <w:r w:rsidR="001F5699">
              <w:rPr>
                <w:sz w:val="22"/>
                <w:szCs w:val="22"/>
              </w:rPr>
              <w:t xml:space="preserve">ksen </w:t>
            </w:r>
            <w:r>
              <w:rPr>
                <w:sz w:val="22"/>
                <w:szCs w:val="22"/>
              </w:rPr>
              <w:t>tuloksi</w:t>
            </w:r>
            <w:r w:rsidR="001F5699">
              <w:rPr>
                <w:sz w:val="22"/>
                <w:szCs w:val="22"/>
              </w:rPr>
              <w:t>a</w:t>
            </w:r>
            <w:r>
              <w:rPr>
                <w:sz w:val="22"/>
                <w:szCs w:val="22"/>
              </w:rPr>
              <w:t>. Yhdistettävissä T6-kanssa, havainnoimalla muiden tekemää tutkimusta (esim. videolta).</w:t>
            </w:r>
          </w:p>
        </w:tc>
      </w:tr>
      <w:tr w:rsidRPr="00F0705A" w:rsidR="00F0705A" w:rsidTr="15A8D849" w14:paraId="2A798C85" w14:textId="253D5F99">
        <w:trPr>
          <w:trHeight w:val="284"/>
        </w:trPr>
        <w:tc>
          <w:tcPr>
            <w:tcW w:w="889" w:type="pct"/>
            <w:tcMar>
              <w:top w:w="100" w:type="dxa"/>
              <w:left w:w="100" w:type="dxa"/>
              <w:bottom w:w="100" w:type="dxa"/>
              <w:right w:w="100" w:type="dxa"/>
            </w:tcMar>
          </w:tcPr>
          <w:p w:rsidRPr="00F0705A" w:rsidR="00FC4DA8" w:rsidP="00246F8E" w:rsidRDefault="00FC4DA8" w14:paraId="1B2C3627" w14:textId="77777777">
            <w:pPr>
              <w:spacing w:after="0" w:line="240" w:lineRule="auto"/>
              <w:ind w:left="40"/>
              <w:contextualSpacing/>
              <w:rPr>
                <w:sz w:val="22"/>
                <w:szCs w:val="22"/>
              </w:rPr>
            </w:pPr>
            <w:r w:rsidRPr="00F0705A">
              <w:rPr>
                <w:sz w:val="22"/>
                <w:szCs w:val="22"/>
              </w:rPr>
              <w:t>T10 ohjata oppilasta käyttämään kemian käsitteitä täsmällisesti sekä jäsentämään omia käsiterakenteitaan kohti luonnontieteellisten teorioiden mukaisia käsityksiä</w:t>
            </w:r>
          </w:p>
        </w:tc>
        <w:tc>
          <w:tcPr>
            <w:tcW w:w="313" w:type="pct"/>
            <w:tcMar>
              <w:top w:w="100" w:type="dxa"/>
              <w:left w:w="100" w:type="dxa"/>
              <w:bottom w:w="100" w:type="dxa"/>
              <w:right w:w="100" w:type="dxa"/>
            </w:tcMar>
          </w:tcPr>
          <w:p w:rsidRPr="00F0705A" w:rsidR="00FC4DA8" w:rsidP="00246F8E" w:rsidRDefault="00FC4DA8" w14:paraId="0A262394" w14:textId="77777777">
            <w:pPr>
              <w:spacing w:after="0" w:line="240" w:lineRule="auto"/>
              <w:ind w:left="40"/>
              <w:contextualSpacing/>
              <w:rPr>
                <w:sz w:val="22"/>
                <w:szCs w:val="22"/>
              </w:rPr>
            </w:pPr>
            <w:r w:rsidRPr="00F0705A">
              <w:rPr>
                <w:sz w:val="22"/>
                <w:szCs w:val="22"/>
              </w:rPr>
              <w:t>S1–S6</w:t>
            </w:r>
          </w:p>
        </w:tc>
        <w:tc>
          <w:tcPr>
            <w:tcW w:w="1021" w:type="pct"/>
            <w:tcMar>
              <w:top w:w="100" w:type="dxa"/>
              <w:left w:w="100" w:type="dxa"/>
              <w:bottom w:w="100" w:type="dxa"/>
              <w:right w:w="100" w:type="dxa"/>
            </w:tcMar>
          </w:tcPr>
          <w:p w:rsidRPr="00F0705A" w:rsidR="00FC4DA8" w:rsidP="00246F8E" w:rsidRDefault="00FC4DA8" w14:paraId="742F9B16" w14:textId="77777777">
            <w:pPr>
              <w:spacing w:after="0" w:line="240" w:lineRule="auto"/>
              <w:ind w:left="40"/>
              <w:contextualSpacing/>
              <w:rPr>
                <w:sz w:val="22"/>
                <w:szCs w:val="22"/>
              </w:rPr>
            </w:pPr>
            <w:r w:rsidRPr="00F0705A">
              <w:rPr>
                <w:sz w:val="22"/>
                <w:szCs w:val="22"/>
              </w:rPr>
              <w:t>Oppilas käyttää kemian käsitteitä täsmällisesti ja hyödyntää ajattelussaan luonnontieteellisiä teorioita.</w:t>
            </w:r>
          </w:p>
        </w:tc>
        <w:tc>
          <w:tcPr>
            <w:tcW w:w="714" w:type="pct"/>
            <w:tcMar>
              <w:top w:w="100" w:type="dxa"/>
              <w:left w:w="100" w:type="dxa"/>
              <w:bottom w:w="100" w:type="dxa"/>
              <w:right w:w="100" w:type="dxa"/>
            </w:tcMar>
          </w:tcPr>
          <w:p w:rsidRPr="00F0705A" w:rsidR="00FC4DA8" w:rsidP="00246F8E" w:rsidRDefault="00FC4DA8" w14:paraId="615D8F47" w14:textId="77777777">
            <w:pPr>
              <w:spacing w:after="0" w:line="240" w:lineRule="auto"/>
              <w:ind w:left="40"/>
              <w:contextualSpacing/>
              <w:rPr>
                <w:sz w:val="22"/>
                <w:szCs w:val="22"/>
              </w:rPr>
            </w:pPr>
            <w:r w:rsidRPr="00F0705A">
              <w:rPr>
                <w:sz w:val="22"/>
                <w:szCs w:val="22"/>
              </w:rPr>
              <w:t>Käsitteiden käyttö ja jäsentyminen</w:t>
            </w:r>
          </w:p>
        </w:tc>
        <w:tc>
          <w:tcPr>
            <w:tcW w:w="955" w:type="pct"/>
            <w:tcMar>
              <w:top w:w="100" w:type="dxa"/>
              <w:left w:w="100" w:type="dxa"/>
              <w:bottom w:w="100" w:type="dxa"/>
              <w:right w:w="100" w:type="dxa"/>
            </w:tcMar>
          </w:tcPr>
          <w:p w:rsidRPr="00F0705A" w:rsidR="00FC4DA8" w:rsidP="00246F8E" w:rsidRDefault="00FC4DA8" w14:paraId="5D4E9366" w14:textId="77777777">
            <w:pPr>
              <w:spacing w:after="0" w:line="240" w:lineRule="auto"/>
              <w:contextualSpacing/>
              <w:rPr>
                <w:sz w:val="22"/>
                <w:szCs w:val="22"/>
              </w:rPr>
            </w:pPr>
            <w:r w:rsidRPr="00F0705A">
              <w:rPr>
                <w:sz w:val="22"/>
                <w:szCs w:val="22"/>
              </w:rPr>
              <w:t>Oppilas selittää kemian ilmiöitä käyttäen joitakin kemian käsitteitä.</w:t>
            </w:r>
          </w:p>
        </w:tc>
        <w:tc>
          <w:tcPr>
            <w:tcW w:w="1107" w:type="pct"/>
            <w:tcMar/>
          </w:tcPr>
          <w:p w:rsidRPr="00F0705A" w:rsidR="00FC4DA8" w:rsidP="00246F8E" w:rsidRDefault="00B77E30" w14:paraId="3E892A47" w14:textId="542EAD03">
            <w:pPr>
              <w:spacing w:after="0" w:line="240" w:lineRule="auto"/>
              <w:contextualSpacing/>
              <w:rPr>
                <w:sz w:val="22"/>
                <w:szCs w:val="22"/>
              </w:rPr>
            </w:pPr>
            <w:r>
              <w:rPr>
                <w:rFonts w:cstheme="minorHAnsi"/>
                <w:sz w:val="22"/>
                <w:szCs w:val="22"/>
              </w:rPr>
              <w:t>Esimerkkikäsitteitä voi katsoa VSOP-opintosuunnittelutaulukosta</w:t>
            </w:r>
            <w:r w:rsidR="001F5699">
              <w:rPr>
                <w:rFonts w:cstheme="minorHAnsi"/>
                <w:sz w:val="22"/>
                <w:szCs w:val="22"/>
              </w:rPr>
              <w:t xml:space="preserve"> ja OPH:n tukimateriaalista.</w:t>
            </w:r>
          </w:p>
        </w:tc>
      </w:tr>
      <w:tr w:rsidRPr="00F0705A" w:rsidR="00F0705A" w:rsidTr="15A8D849" w14:paraId="059094C3" w14:textId="2F27BA63">
        <w:trPr>
          <w:trHeight w:val="284"/>
        </w:trPr>
        <w:tc>
          <w:tcPr>
            <w:tcW w:w="889" w:type="pct"/>
            <w:tcMar>
              <w:top w:w="100" w:type="dxa"/>
              <w:left w:w="100" w:type="dxa"/>
              <w:bottom w:w="100" w:type="dxa"/>
              <w:right w:w="100" w:type="dxa"/>
            </w:tcMar>
          </w:tcPr>
          <w:p w:rsidRPr="00F0705A" w:rsidR="00FC4DA8" w:rsidP="00246F8E" w:rsidRDefault="00FC4DA8" w14:paraId="14108357" w14:textId="77777777">
            <w:pPr>
              <w:spacing w:after="0" w:line="240" w:lineRule="auto"/>
              <w:ind w:left="40"/>
              <w:contextualSpacing/>
              <w:rPr>
                <w:sz w:val="22"/>
                <w:szCs w:val="22"/>
              </w:rPr>
            </w:pPr>
            <w:r w:rsidRPr="00F0705A">
              <w:rPr>
                <w:sz w:val="22"/>
                <w:szCs w:val="22"/>
              </w:rPr>
              <w:t>T11 ohjata oppilasta käyttämään erilaisia malleja kuvaamaan ja selittämään aineen rakennetta ja kemiallisia ilmiöitä</w:t>
            </w:r>
          </w:p>
        </w:tc>
        <w:tc>
          <w:tcPr>
            <w:tcW w:w="313" w:type="pct"/>
            <w:tcMar>
              <w:top w:w="100" w:type="dxa"/>
              <w:left w:w="100" w:type="dxa"/>
              <w:bottom w:w="100" w:type="dxa"/>
              <w:right w:w="100" w:type="dxa"/>
            </w:tcMar>
          </w:tcPr>
          <w:p w:rsidRPr="00F0705A" w:rsidR="00FC4DA8" w:rsidP="00246F8E" w:rsidRDefault="00FC4DA8" w14:paraId="588B5CD9" w14:textId="77777777">
            <w:pPr>
              <w:spacing w:after="0" w:line="240" w:lineRule="auto"/>
              <w:ind w:left="40"/>
              <w:contextualSpacing/>
              <w:rPr>
                <w:sz w:val="22"/>
                <w:szCs w:val="22"/>
              </w:rPr>
            </w:pPr>
            <w:r w:rsidRPr="00F0705A">
              <w:rPr>
                <w:sz w:val="22"/>
                <w:szCs w:val="22"/>
              </w:rPr>
              <w:t>S1–S6</w:t>
            </w:r>
          </w:p>
        </w:tc>
        <w:tc>
          <w:tcPr>
            <w:tcW w:w="1021" w:type="pct"/>
            <w:tcMar>
              <w:top w:w="100" w:type="dxa"/>
              <w:left w:w="100" w:type="dxa"/>
              <w:bottom w:w="100" w:type="dxa"/>
              <w:right w:w="100" w:type="dxa"/>
            </w:tcMar>
          </w:tcPr>
          <w:p w:rsidRPr="00F0705A" w:rsidR="00FC4DA8" w:rsidP="00246F8E" w:rsidRDefault="00FC4DA8" w14:paraId="7575CC2B" w14:textId="77777777">
            <w:pPr>
              <w:spacing w:after="0" w:line="240" w:lineRule="auto"/>
              <w:ind w:left="40"/>
              <w:contextualSpacing/>
              <w:rPr>
                <w:sz w:val="22"/>
                <w:szCs w:val="22"/>
              </w:rPr>
            </w:pPr>
            <w:r w:rsidRPr="00F0705A">
              <w:rPr>
                <w:sz w:val="22"/>
                <w:szCs w:val="22"/>
              </w:rPr>
              <w:t>Oppilas käyttää erilaisia malleja aineen rakenteen ja kemiallisten ilmiöiden tarkastelussa.</w:t>
            </w:r>
          </w:p>
        </w:tc>
        <w:tc>
          <w:tcPr>
            <w:tcW w:w="714" w:type="pct"/>
            <w:tcMar>
              <w:top w:w="100" w:type="dxa"/>
              <w:left w:w="100" w:type="dxa"/>
              <w:bottom w:w="100" w:type="dxa"/>
              <w:right w:w="100" w:type="dxa"/>
            </w:tcMar>
          </w:tcPr>
          <w:p w:rsidRPr="00F0705A" w:rsidR="00FC4DA8" w:rsidP="00246F8E" w:rsidRDefault="00FC4DA8" w14:paraId="43267792" w14:textId="77777777">
            <w:pPr>
              <w:spacing w:after="0" w:line="240" w:lineRule="auto"/>
              <w:ind w:left="40"/>
              <w:contextualSpacing/>
              <w:rPr>
                <w:sz w:val="22"/>
                <w:szCs w:val="22"/>
              </w:rPr>
            </w:pPr>
            <w:r w:rsidRPr="00F0705A">
              <w:rPr>
                <w:sz w:val="22"/>
                <w:szCs w:val="22"/>
              </w:rPr>
              <w:t>Mallien käyttäminen</w:t>
            </w:r>
          </w:p>
        </w:tc>
        <w:tc>
          <w:tcPr>
            <w:tcW w:w="955" w:type="pct"/>
            <w:tcMar>
              <w:top w:w="100" w:type="dxa"/>
              <w:left w:w="100" w:type="dxa"/>
              <w:bottom w:w="100" w:type="dxa"/>
              <w:right w:w="100" w:type="dxa"/>
            </w:tcMar>
          </w:tcPr>
          <w:p w:rsidRPr="00F0705A" w:rsidR="00FC4DA8" w:rsidP="00246F8E" w:rsidRDefault="00FC4DA8" w14:paraId="35C5EFE3" w14:textId="77777777">
            <w:pPr>
              <w:spacing w:after="0" w:line="240" w:lineRule="auto"/>
              <w:contextualSpacing/>
              <w:rPr>
                <w:sz w:val="22"/>
                <w:szCs w:val="22"/>
              </w:rPr>
            </w:pPr>
            <w:r w:rsidRPr="00F0705A">
              <w:rPr>
                <w:sz w:val="22"/>
                <w:szCs w:val="22"/>
              </w:rPr>
              <w:t>Oppilas tunnistaa, että malleja käytetään aineen rakenteen kuvaamisessa.</w:t>
            </w:r>
          </w:p>
        </w:tc>
        <w:tc>
          <w:tcPr>
            <w:tcW w:w="1107" w:type="pct"/>
            <w:tcMar/>
          </w:tcPr>
          <w:p w:rsidR="004E2EB9" w:rsidP="00246F8E" w:rsidRDefault="004E2EB9" w14:paraId="145BE48B" w14:textId="598BE030">
            <w:pPr>
              <w:spacing w:after="0" w:line="240" w:lineRule="auto"/>
              <w:contextualSpacing/>
              <w:rPr>
                <w:sz w:val="22"/>
                <w:szCs w:val="22"/>
              </w:rPr>
            </w:pPr>
            <w:r w:rsidRPr="004E2EB9">
              <w:rPr>
                <w:sz w:val="22"/>
                <w:szCs w:val="22"/>
              </w:rPr>
              <w:t xml:space="preserve">Oppilas osaa yhdistää </w:t>
            </w:r>
            <w:r w:rsidR="00732F1E">
              <w:rPr>
                <w:sz w:val="22"/>
                <w:szCs w:val="22"/>
              </w:rPr>
              <w:t>esim. hiilidioksidin rakennekaavan ja pallotikkumallin.</w:t>
            </w:r>
          </w:p>
          <w:p w:rsidR="00732F1E" w:rsidP="00246F8E" w:rsidRDefault="00732F1E" w14:paraId="229E01A4" w14:textId="77777777">
            <w:pPr>
              <w:spacing w:after="0" w:line="240" w:lineRule="auto"/>
              <w:contextualSpacing/>
              <w:rPr>
                <w:sz w:val="22"/>
                <w:szCs w:val="22"/>
              </w:rPr>
            </w:pPr>
          </w:p>
          <w:p w:rsidRPr="00F0705A" w:rsidR="00FC4DA8" w:rsidP="00246F8E" w:rsidRDefault="00005445" w14:paraId="22264494" w14:textId="07DC5DD4">
            <w:pPr>
              <w:spacing w:after="0" w:line="240" w:lineRule="auto"/>
              <w:contextualSpacing/>
              <w:rPr>
                <w:sz w:val="22"/>
                <w:szCs w:val="22"/>
              </w:rPr>
            </w:pPr>
            <w:r>
              <w:rPr>
                <w:sz w:val="22"/>
                <w:szCs w:val="22"/>
              </w:rPr>
              <w:t>Tunnistaa, että malleja käytetään kuvaamaan esimerkiksi asioita, joita ei paljaalla silmällä voi nähdä. Oppilas tunnistaa elämän kannalta yleisimpien alkuaineiden kemiallisia merkkejä.</w:t>
            </w:r>
          </w:p>
        </w:tc>
      </w:tr>
      <w:tr w:rsidRPr="00F0705A" w:rsidR="00F0705A" w:rsidTr="15A8D849" w14:paraId="57801581" w14:textId="3121A8B9">
        <w:trPr>
          <w:trHeight w:val="284"/>
        </w:trPr>
        <w:tc>
          <w:tcPr>
            <w:tcW w:w="889" w:type="pct"/>
            <w:tcMar>
              <w:top w:w="100" w:type="dxa"/>
              <w:left w:w="100" w:type="dxa"/>
              <w:bottom w:w="100" w:type="dxa"/>
              <w:right w:w="100" w:type="dxa"/>
            </w:tcMar>
          </w:tcPr>
          <w:p w:rsidRPr="00F0705A" w:rsidR="00FC4DA8" w:rsidP="00246F8E" w:rsidRDefault="00FC4DA8" w14:paraId="16A7A049" w14:textId="77777777">
            <w:pPr>
              <w:spacing w:after="0" w:line="240" w:lineRule="auto"/>
              <w:ind w:left="40"/>
              <w:contextualSpacing/>
              <w:rPr>
                <w:sz w:val="22"/>
                <w:szCs w:val="22"/>
              </w:rPr>
            </w:pPr>
            <w:r w:rsidRPr="00F0705A">
              <w:rPr>
                <w:sz w:val="22"/>
                <w:szCs w:val="22"/>
              </w:rPr>
              <w:t>T12 ohjata oppilasta käyttämään ja arvioimaan kriittisesti eri tietolähteitä sekä ilmaisemaan ja perustelemaan erilaisia näkemyksiä kemialle ominaisella tavalla</w:t>
            </w:r>
          </w:p>
        </w:tc>
        <w:tc>
          <w:tcPr>
            <w:tcW w:w="313" w:type="pct"/>
            <w:tcMar>
              <w:top w:w="100" w:type="dxa"/>
              <w:left w:w="100" w:type="dxa"/>
              <w:bottom w:w="100" w:type="dxa"/>
              <w:right w:w="100" w:type="dxa"/>
            </w:tcMar>
          </w:tcPr>
          <w:p w:rsidRPr="00F0705A" w:rsidR="00FC4DA8" w:rsidP="00246F8E" w:rsidRDefault="00FC4DA8" w14:paraId="37BCC0C6" w14:textId="77777777">
            <w:pPr>
              <w:spacing w:after="0" w:line="240" w:lineRule="auto"/>
              <w:ind w:left="40"/>
              <w:contextualSpacing/>
              <w:rPr>
                <w:sz w:val="22"/>
                <w:szCs w:val="22"/>
              </w:rPr>
            </w:pPr>
            <w:r w:rsidRPr="00F0705A">
              <w:rPr>
                <w:sz w:val="22"/>
                <w:szCs w:val="22"/>
              </w:rPr>
              <w:t>S1–S6</w:t>
            </w:r>
          </w:p>
        </w:tc>
        <w:tc>
          <w:tcPr>
            <w:tcW w:w="1021" w:type="pct"/>
            <w:tcMar>
              <w:top w:w="100" w:type="dxa"/>
              <w:left w:w="100" w:type="dxa"/>
              <w:bottom w:w="100" w:type="dxa"/>
              <w:right w:w="100" w:type="dxa"/>
            </w:tcMar>
          </w:tcPr>
          <w:p w:rsidRPr="00F0705A" w:rsidR="00FC4DA8" w:rsidP="00246F8E" w:rsidRDefault="00FC4DA8" w14:paraId="5F3C44DE" w14:textId="77777777">
            <w:pPr>
              <w:spacing w:after="0" w:line="240" w:lineRule="auto"/>
              <w:ind w:left="40"/>
              <w:contextualSpacing/>
              <w:rPr>
                <w:sz w:val="22"/>
                <w:szCs w:val="22"/>
              </w:rPr>
            </w:pPr>
            <w:r w:rsidRPr="00F0705A">
              <w:rPr>
                <w:sz w:val="22"/>
                <w:szCs w:val="22"/>
              </w:rPr>
              <w:t>Oppilas käyttää ja arvioi kriittisesti eri tietolähteitä sekä ilmaisee ja perustelee erilaisia näkemyksiä kemialle ominaisella tavalla.</w:t>
            </w:r>
          </w:p>
        </w:tc>
        <w:tc>
          <w:tcPr>
            <w:tcW w:w="714" w:type="pct"/>
            <w:tcMar>
              <w:top w:w="100" w:type="dxa"/>
              <w:left w:w="100" w:type="dxa"/>
              <w:bottom w:w="100" w:type="dxa"/>
              <w:right w:w="100" w:type="dxa"/>
            </w:tcMar>
          </w:tcPr>
          <w:p w:rsidRPr="00F0705A" w:rsidR="00FC4DA8" w:rsidP="00246F8E" w:rsidRDefault="00FC4DA8" w14:paraId="262AE9CB" w14:textId="77777777">
            <w:pPr>
              <w:spacing w:after="0" w:line="240" w:lineRule="auto"/>
              <w:ind w:left="40"/>
              <w:contextualSpacing/>
              <w:rPr>
                <w:sz w:val="22"/>
                <w:szCs w:val="22"/>
              </w:rPr>
            </w:pPr>
            <w:r w:rsidRPr="00F0705A">
              <w:rPr>
                <w:sz w:val="22"/>
                <w:szCs w:val="22"/>
              </w:rPr>
              <w:t>Argumentointitaidot ja tietolähteiden käyttäminen</w:t>
            </w:r>
          </w:p>
        </w:tc>
        <w:tc>
          <w:tcPr>
            <w:tcW w:w="955" w:type="pct"/>
            <w:tcMar>
              <w:top w:w="100" w:type="dxa"/>
              <w:left w:w="100" w:type="dxa"/>
              <w:bottom w:w="100" w:type="dxa"/>
              <w:right w:w="100" w:type="dxa"/>
            </w:tcMar>
          </w:tcPr>
          <w:p w:rsidRPr="00F0705A" w:rsidR="00FC4DA8" w:rsidP="00246F8E" w:rsidRDefault="00FC4DA8" w14:paraId="5757CEDC" w14:textId="77777777">
            <w:pPr>
              <w:spacing w:after="0" w:line="240" w:lineRule="auto"/>
              <w:contextualSpacing/>
              <w:rPr>
                <w:sz w:val="22"/>
                <w:szCs w:val="22"/>
              </w:rPr>
            </w:pPr>
            <w:r w:rsidRPr="00F0705A">
              <w:rPr>
                <w:sz w:val="22"/>
                <w:szCs w:val="22"/>
              </w:rPr>
              <w:t xml:space="preserve">Oppilas hakee tietoa erilaisista </w:t>
            </w:r>
            <w:proofErr w:type="spellStart"/>
            <w:r w:rsidRPr="00F0705A">
              <w:rPr>
                <w:sz w:val="22"/>
                <w:szCs w:val="22"/>
              </w:rPr>
              <w:t>tietolähteista</w:t>
            </w:r>
            <w:proofErr w:type="spellEnd"/>
            <w:r w:rsidRPr="00F0705A">
              <w:rPr>
                <w:sz w:val="22"/>
                <w:szCs w:val="22"/>
              </w:rPr>
              <w:t>̈ ohjatusti.</w:t>
            </w:r>
          </w:p>
          <w:p w:rsidRPr="00F0705A" w:rsidR="00FC4DA8" w:rsidP="00246F8E" w:rsidRDefault="00FC4DA8" w14:paraId="5EA7BE03" w14:textId="77777777">
            <w:pPr>
              <w:spacing w:after="0" w:line="240" w:lineRule="auto"/>
              <w:contextualSpacing/>
              <w:rPr>
                <w:sz w:val="22"/>
                <w:szCs w:val="22"/>
              </w:rPr>
            </w:pPr>
          </w:p>
          <w:p w:rsidRPr="00F0705A" w:rsidR="00FC4DA8" w:rsidP="00246F8E" w:rsidRDefault="00FC4DA8" w14:paraId="64316F1A" w14:textId="77777777">
            <w:pPr>
              <w:spacing w:after="0" w:line="240" w:lineRule="auto"/>
              <w:contextualSpacing/>
              <w:rPr>
                <w:sz w:val="22"/>
                <w:szCs w:val="22"/>
              </w:rPr>
            </w:pPr>
            <w:r w:rsidRPr="00F0705A">
              <w:rPr>
                <w:sz w:val="22"/>
                <w:szCs w:val="22"/>
              </w:rPr>
              <w:t>Oppilas tunnistaa kemialle ominaisella tavalla perusteltuja näkemyksiä.</w:t>
            </w:r>
          </w:p>
        </w:tc>
        <w:tc>
          <w:tcPr>
            <w:tcW w:w="1107" w:type="pct"/>
            <w:tcMar/>
          </w:tcPr>
          <w:p w:rsidR="00FC4DA8" w:rsidP="00246F8E" w:rsidRDefault="00CE1D3A" w14:paraId="2B0BD134" w14:textId="77777777">
            <w:pPr>
              <w:spacing w:after="0" w:line="240" w:lineRule="auto"/>
              <w:contextualSpacing/>
              <w:rPr>
                <w:sz w:val="22"/>
                <w:szCs w:val="22"/>
              </w:rPr>
            </w:pPr>
            <w:r w:rsidRPr="00F0705A">
              <w:rPr>
                <w:sz w:val="22"/>
                <w:szCs w:val="22"/>
              </w:rPr>
              <w:t>Integrointimahdollisuus TVT</w:t>
            </w:r>
            <w:r w:rsidRPr="00F0705A" w:rsidR="00F15D6D">
              <w:rPr>
                <w:sz w:val="22"/>
                <w:szCs w:val="22"/>
              </w:rPr>
              <w:t xml:space="preserve"> ja AI</w:t>
            </w:r>
            <w:r w:rsidRPr="00F0705A">
              <w:rPr>
                <w:sz w:val="22"/>
                <w:szCs w:val="22"/>
              </w:rPr>
              <w:t xml:space="preserve"> kanssa. </w:t>
            </w:r>
          </w:p>
          <w:p w:rsidR="006012C1" w:rsidP="00246F8E" w:rsidRDefault="006012C1" w14:paraId="717E5F30" w14:textId="77777777">
            <w:pPr>
              <w:spacing w:after="0" w:line="240" w:lineRule="auto"/>
              <w:contextualSpacing/>
              <w:rPr>
                <w:sz w:val="22"/>
                <w:szCs w:val="22"/>
              </w:rPr>
            </w:pPr>
          </w:p>
          <w:p w:rsidRPr="00F0705A" w:rsidR="006012C1" w:rsidP="00246F8E" w:rsidRDefault="00ED29FA" w14:paraId="73529B91" w14:textId="344ADDED">
            <w:pPr>
              <w:spacing w:after="0" w:line="240" w:lineRule="auto"/>
              <w:contextualSpacing/>
              <w:rPr>
                <w:sz w:val="22"/>
                <w:szCs w:val="22"/>
              </w:rPr>
            </w:pPr>
            <w:r w:rsidRPr="00ED29FA">
              <w:rPr>
                <w:sz w:val="22"/>
                <w:szCs w:val="22"/>
              </w:rPr>
              <w:t xml:space="preserve">Oppilas osaa vastata ohjatusti aineiston perusteella siitä esitettyihin kysymyksiin. Oppilas tunnistaa, </w:t>
            </w:r>
            <w:r w:rsidRPr="00ED29FA">
              <w:rPr>
                <w:sz w:val="22"/>
                <w:szCs w:val="22"/>
              </w:rPr>
              <w:lastRenderedPageBreak/>
              <w:t>onko aineisto kemian alan teksti (eli tunnistaa sieltä kemian käsitteitä) vai onko se yleis- tai arkikieltä.</w:t>
            </w:r>
          </w:p>
        </w:tc>
      </w:tr>
      <w:tr w:rsidRPr="00F0705A" w:rsidR="00F0705A" w:rsidTr="15A8D849" w14:paraId="1E996818" w14:textId="43270C20">
        <w:trPr>
          <w:trHeight w:val="284"/>
        </w:trPr>
        <w:tc>
          <w:tcPr>
            <w:tcW w:w="889" w:type="pct"/>
            <w:tcMar>
              <w:top w:w="100" w:type="dxa"/>
              <w:left w:w="100" w:type="dxa"/>
              <w:bottom w:w="100" w:type="dxa"/>
              <w:right w:w="100" w:type="dxa"/>
            </w:tcMar>
          </w:tcPr>
          <w:p w:rsidRPr="00F0705A" w:rsidR="00FC4DA8" w:rsidP="00246F8E" w:rsidRDefault="00FC4DA8" w14:paraId="67C5E6A1" w14:textId="77777777">
            <w:pPr>
              <w:spacing w:after="0" w:line="240" w:lineRule="auto"/>
              <w:ind w:left="40"/>
              <w:contextualSpacing/>
              <w:rPr>
                <w:sz w:val="22"/>
                <w:szCs w:val="22"/>
              </w:rPr>
            </w:pPr>
            <w:r w:rsidRPr="00F0705A">
              <w:rPr>
                <w:sz w:val="22"/>
                <w:szCs w:val="22"/>
              </w:rPr>
              <w:lastRenderedPageBreak/>
              <w:t>T13 ohjata oppilasta hahmottamaan luonnontieteellisen tiedon luonnetta ja kehittymistä sekä tieteellisiä tapoja tuottaa tietoa</w:t>
            </w:r>
          </w:p>
        </w:tc>
        <w:tc>
          <w:tcPr>
            <w:tcW w:w="313" w:type="pct"/>
            <w:tcMar>
              <w:top w:w="100" w:type="dxa"/>
              <w:left w:w="100" w:type="dxa"/>
              <w:bottom w:w="100" w:type="dxa"/>
              <w:right w:w="100" w:type="dxa"/>
            </w:tcMar>
          </w:tcPr>
          <w:p w:rsidRPr="00F0705A" w:rsidR="00FC4DA8" w:rsidP="00246F8E" w:rsidRDefault="00FC4DA8" w14:paraId="2E2D967D" w14:textId="77777777">
            <w:pPr>
              <w:spacing w:after="0" w:line="240" w:lineRule="auto"/>
              <w:ind w:left="40"/>
              <w:contextualSpacing/>
              <w:rPr>
                <w:sz w:val="22"/>
                <w:szCs w:val="22"/>
              </w:rPr>
            </w:pPr>
            <w:r w:rsidRPr="00F0705A">
              <w:rPr>
                <w:sz w:val="22"/>
                <w:szCs w:val="22"/>
              </w:rPr>
              <w:t>S1, S4</w:t>
            </w:r>
          </w:p>
        </w:tc>
        <w:tc>
          <w:tcPr>
            <w:tcW w:w="1021" w:type="pct"/>
            <w:tcMar>
              <w:top w:w="100" w:type="dxa"/>
              <w:left w:w="100" w:type="dxa"/>
              <w:bottom w:w="100" w:type="dxa"/>
              <w:right w:w="100" w:type="dxa"/>
            </w:tcMar>
          </w:tcPr>
          <w:p w:rsidRPr="00F0705A" w:rsidR="00FC4DA8" w:rsidP="00246F8E" w:rsidRDefault="00FC4DA8" w14:paraId="25F317BF" w14:textId="77777777">
            <w:pPr>
              <w:spacing w:after="0" w:line="240" w:lineRule="auto"/>
              <w:ind w:left="40"/>
              <w:contextualSpacing/>
              <w:rPr>
                <w:sz w:val="22"/>
                <w:szCs w:val="22"/>
              </w:rPr>
            </w:pPr>
            <w:r w:rsidRPr="00F0705A">
              <w:rPr>
                <w:sz w:val="22"/>
                <w:szCs w:val="22"/>
              </w:rPr>
              <w:t>Oppilas hahmottaa luonnontieteellisen tiedon luonnetta ja kehittymistä sekä tieteellisiä tapoja tuottaa tietoa.</w:t>
            </w:r>
          </w:p>
        </w:tc>
        <w:tc>
          <w:tcPr>
            <w:tcW w:w="714" w:type="pct"/>
            <w:tcMar>
              <w:top w:w="100" w:type="dxa"/>
              <w:left w:w="100" w:type="dxa"/>
              <w:bottom w:w="100" w:type="dxa"/>
              <w:right w:w="100" w:type="dxa"/>
            </w:tcMar>
          </w:tcPr>
          <w:p w:rsidRPr="00F0705A" w:rsidR="00FC4DA8" w:rsidP="00246F8E" w:rsidRDefault="00FC4DA8" w14:paraId="79E2C829" w14:textId="77777777">
            <w:pPr>
              <w:spacing w:after="0" w:line="240" w:lineRule="auto"/>
              <w:ind w:left="40"/>
              <w:contextualSpacing/>
              <w:rPr>
                <w:sz w:val="22"/>
                <w:szCs w:val="22"/>
              </w:rPr>
            </w:pPr>
            <w:r w:rsidRPr="00F0705A">
              <w:rPr>
                <w:sz w:val="22"/>
                <w:szCs w:val="22"/>
              </w:rPr>
              <w:t>Luonnontieteellisen tiedon luonteen ja tiedon tuottamistavan hahmottaminen</w:t>
            </w:r>
          </w:p>
        </w:tc>
        <w:tc>
          <w:tcPr>
            <w:tcW w:w="955" w:type="pct"/>
            <w:tcMar>
              <w:top w:w="100" w:type="dxa"/>
              <w:left w:w="100" w:type="dxa"/>
              <w:bottom w:w="100" w:type="dxa"/>
              <w:right w:w="100" w:type="dxa"/>
            </w:tcMar>
          </w:tcPr>
          <w:p w:rsidRPr="00F0705A" w:rsidR="00FC4DA8" w:rsidP="00246F8E" w:rsidRDefault="00FC4DA8" w14:paraId="0C25BB91" w14:textId="77777777">
            <w:pPr>
              <w:spacing w:after="0" w:line="240" w:lineRule="auto"/>
              <w:contextualSpacing/>
              <w:rPr>
                <w:sz w:val="22"/>
                <w:szCs w:val="22"/>
              </w:rPr>
            </w:pPr>
            <w:r w:rsidRPr="00F0705A">
              <w:rPr>
                <w:sz w:val="22"/>
                <w:szCs w:val="22"/>
              </w:rPr>
              <w:t>Oppilas tunnistaa kokeellisuuden kemian tapana tuottaa luonnontieteellistä tietoa.</w:t>
            </w:r>
          </w:p>
        </w:tc>
        <w:tc>
          <w:tcPr>
            <w:tcW w:w="1107" w:type="pct"/>
            <w:tcMar/>
          </w:tcPr>
          <w:p w:rsidRPr="00F0705A" w:rsidR="00FC4DA8" w:rsidP="00246F8E" w:rsidRDefault="00EB47EA" w14:paraId="4C090A9B" w14:textId="0AE45522">
            <w:pPr>
              <w:spacing w:after="0" w:line="240" w:lineRule="auto"/>
              <w:contextualSpacing/>
              <w:rPr>
                <w:sz w:val="22"/>
                <w:szCs w:val="22"/>
              </w:rPr>
            </w:pPr>
            <w:r>
              <w:rPr>
                <w:sz w:val="22"/>
                <w:szCs w:val="22"/>
              </w:rPr>
              <w:t xml:space="preserve">Esim. palamiskokeen </w:t>
            </w:r>
            <w:r w:rsidR="00DD3215">
              <w:rPr>
                <w:sz w:val="22"/>
                <w:szCs w:val="22"/>
              </w:rPr>
              <w:t xml:space="preserve">tulosten perusteella aineiden erilainen palaminen. Myös videon kautta havainnoituna. </w:t>
            </w:r>
          </w:p>
        </w:tc>
      </w:tr>
      <w:tr w:rsidRPr="00F0705A" w:rsidR="00F0705A" w:rsidTr="15A8D849" w14:paraId="72E1B7E1" w14:textId="11E8B421">
        <w:trPr>
          <w:trHeight w:val="284"/>
        </w:trPr>
        <w:tc>
          <w:tcPr>
            <w:tcW w:w="889" w:type="pct"/>
            <w:tcMar>
              <w:top w:w="100" w:type="dxa"/>
              <w:left w:w="100" w:type="dxa"/>
              <w:bottom w:w="100" w:type="dxa"/>
              <w:right w:w="100" w:type="dxa"/>
            </w:tcMar>
          </w:tcPr>
          <w:p w:rsidRPr="00F0705A" w:rsidR="00FC4DA8" w:rsidP="00246F8E" w:rsidRDefault="00FC4DA8" w14:paraId="7E3B1FF4" w14:textId="77777777">
            <w:pPr>
              <w:spacing w:after="0" w:line="240" w:lineRule="auto"/>
              <w:ind w:left="40"/>
              <w:contextualSpacing/>
              <w:rPr>
                <w:sz w:val="22"/>
                <w:szCs w:val="22"/>
              </w:rPr>
            </w:pPr>
            <w:r w:rsidRPr="00F0705A">
              <w:rPr>
                <w:sz w:val="22"/>
                <w:szCs w:val="22"/>
              </w:rPr>
              <w:t>T14 ohjata oppilasta ymmärtämään perusperiaatteita aineen ominaisuuksista, rakenteesta ja aineiden muutoksista</w:t>
            </w:r>
          </w:p>
        </w:tc>
        <w:tc>
          <w:tcPr>
            <w:tcW w:w="313" w:type="pct"/>
            <w:tcMar>
              <w:top w:w="100" w:type="dxa"/>
              <w:left w:w="100" w:type="dxa"/>
              <w:bottom w:w="100" w:type="dxa"/>
              <w:right w:w="100" w:type="dxa"/>
            </w:tcMar>
          </w:tcPr>
          <w:p w:rsidRPr="00F0705A" w:rsidR="00FC4DA8" w:rsidP="00246F8E" w:rsidRDefault="00FC4DA8" w14:paraId="3D45DF88" w14:textId="77777777">
            <w:pPr>
              <w:spacing w:after="0" w:line="240" w:lineRule="auto"/>
              <w:ind w:left="40"/>
              <w:contextualSpacing/>
              <w:rPr>
                <w:sz w:val="22"/>
                <w:szCs w:val="22"/>
              </w:rPr>
            </w:pPr>
            <w:r w:rsidRPr="00F0705A">
              <w:rPr>
                <w:sz w:val="22"/>
                <w:szCs w:val="22"/>
              </w:rPr>
              <w:t>S5, S6</w:t>
            </w:r>
          </w:p>
        </w:tc>
        <w:tc>
          <w:tcPr>
            <w:tcW w:w="1021" w:type="pct"/>
            <w:tcMar>
              <w:top w:w="100" w:type="dxa"/>
              <w:left w:w="100" w:type="dxa"/>
              <w:bottom w:w="100" w:type="dxa"/>
              <w:right w:w="100" w:type="dxa"/>
            </w:tcMar>
          </w:tcPr>
          <w:p w:rsidRPr="00F0705A" w:rsidR="00FC4DA8" w:rsidP="00246F8E" w:rsidRDefault="00FC4DA8" w14:paraId="3C9D430B" w14:textId="77777777">
            <w:pPr>
              <w:spacing w:after="0" w:line="240" w:lineRule="auto"/>
              <w:ind w:left="40"/>
              <w:contextualSpacing/>
              <w:rPr>
                <w:sz w:val="22"/>
                <w:szCs w:val="22"/>
              </w:rPr>
            </w:pPr>
            <w:r w:rsidRPr="00F0705A">
              <w:rPr>
                <w:sz w:val="22"/>
                <w:szCs w:val="22"/>
              </w:rPr>
              <w:t>Oppilas ymmärtää perusperiaatteita aineen ominaisuuksista, rakenteesta ja aineiden muutoksista.</w:t>
            </w:r>
          </w:p>
        </w:tc>
        <w:tc>
          <w:tcPr>
            <w:tcW w:w="714" w:type="pct"/>
            <w:tcMar>
              <w:top w:w="100" w:type="dxa"/>
              <w:left w:w="100" w:type="dxa"/>
              <w:bottom w:w="100" w:type="dxa"/>
              <w:right w:w="100" w:type="dxa"/>
            </w:tcMar>
          </w:tcPr>
          <w:p w:rsidRPr="00F0705A" w:rsidR="00FC4DA8" w:rsidP="00246F8E" w:rsidRDefault="00FC4DA8" w14:paraId="7821C047" w14:textId="77777777">
            <w:pPr>
              <w:spacing w:after="0" w:line="240" w:lineRule="auto"/>
              <w:ind w:left="40"/>
              <w:contextualSpacing/>
              <w:rPr>
                <w:sz w:val="22"/>
                <w:szCs w:val="22"/>
              </w:rPr>
            </w:pPr>
            <w:r w:rsidRPr="00F0705A">
              <w:rPr>
                <w:sz w:val="22"/>
                <w:szCs w:val="22"/>
              </w:rPr>
              <w:t>Tiedollisten jatko-opintovalmiuksien saavuttaminen aineen ominaisuuksista, rakenteesta ja aineiden muutoksista</w:t>
            </w:r>
          </w:p>
        </w:tc>
        <w:tc>
          <w:tcPr>
            <w:tcW w:w="955" w:type="pct"/>
            <w:tcMar>
              <w:top w:w="100" w:type="dxa"/>
              <w:left w:w="100" w:type="dxa"/>
              <w:bottom w:w="100" w:type="dxa"/>
              <w:right w:w="100" w:type="dxa"/>
            </w:tcMar>
          </w:tcPr>
          <w:p w:rsidRPr="00F0705A" w:rsidR="00FC4DA8" w:rsidP="00246F8E" w:rsidRDefault="00FC4DA8" w14:paraId="41DA6857" w14:textId="77777777">
            <w:pPr>
              <w:spacing w:after="0" w:line="240" w:lineRule="auto"/>
              <w:contextualSpacing/>
              <w:rPr>
                <w:sz w:val="22"/>
                <w:szCs w:val="22"/>
              </w:rPr>
            </w:pPr>
            <w:r w:rsidRPr="00F0705A">
              <w:rPr>
                <w:sz w:val="22"/>
                <w:szCs w:val="22"/>
              </w:rPr>
              <w:t>Oppilas tunnistaa joitakin aineen ominaisuuksiin, rakenteeseen ja aineiden muutoksiin liittyviä käsitteitä ja ilmiöitä tutuissa tilanteissa.</w:t>
            </w:r>
          </w:p>
        </w:tc>
        <w:tc>
          <w:tcPr>
            <w:tcW w:w="1107" w:type="pct"/>
            <w:tcMar/>
          </w:tcPr>
          <w:p w:rsidR="00FC4DA8" w:rsidP="00246F8E" w:rsidRDefault="00C8396A" w14:paraId="764EC307" w14:textId="77777777">
            <w:pPr>
              <w:spacing w:after="0" w:line="240" w:lineRule="auto"/>
              <w:contextualSpacing/>
              <w:rPr>
                <w:sz w:val="22"/>
                <w:szCs w:val="22"/>
              </w:rPr>
            </w:pPr>
            <w:r w:rsidRPr="00F0705A">
              <w:rPr>
                <w:sz w:val="22"/>
                <w:szCs w:val="22"/>
              </w:rPr>
              <w:t>Esim. kuva- tai videotehtävä esim. ravintoaineista.</w:t>
            </w:r>
          </w:p>
          <w:p w:rsidR="003F3BB1" w:rsidP="00246F8E" w:rsidRDefault="003F3BB1" w14:paraId="0C302442" w14:textId="77777777">
            <w:pPr>
              <w:spacing w:after="0" w:line="240" w:lineRule="auto"/>
              <w:contextualSpacing/>
              <w:rPr>
                <w:sz w:val="22"/>
                <w:szCs w:val="22"/>
              </w:rPr>
            </w:pPr>
          </w:p>
          <w:p w:rsidRPr="00F0705A" w:rsidR="003F3BB1" w:rsidP="00246F8E" w:rsidRDefault="002000DF" w14:paraId="275304F8" w14:textId="26346D7A">
            <w:pPr>
              <w:spacing w:after="0" w:line="240" w:lineRule="auto"/>
              <w:contextualSpacing/>
              <w:rPr>
                <w:sz w:val="22"/>
                <w:szCs w:val="22"/>
              </w:rPr>
            </w:pPr>
            <w:r>
              <w:rPr>
                <w:sz w:val="22"/>
                <w:szCs w:val="22"/>
              </w:rPr>
              <w:t>Oppilas tuntee aineiden joitakin ominaisuuksia ja niiden tutkimusmenetelmiä.</w:t>
            </w:r>
          </w:p>
        </w:tc>
      </w:tr>
      <w:tr w:rsidRPr="00F0705A" w:rsidR="00F0705A" w:rsidTr="15A8D849" w14:paraId="78D80004" w14:textId="36F273AA">
        <w:trPr>
          <w:trHeight w:val="284"/>
        </w:trPr>
        <w:tc>
          <w:tcPr>
            <w:tcW w:w="889" w:type="pct"/>
            <w:tcMar>
              <w:top w:w="100" w:type="dxa"/>
              <w:left w:w="100" w:type="dxa"/>
              <w:bottom w:w="100" w:type="dxa"/>
              <w:right w:w="100" w:type="dxa"/>
            </w:tcMar>
          </w:tcPr>
          <w:p w:rsidRPr="00F0705A" w:rsidR="00FC4DA8" w:rsidP="00246F8E" w:rsidRDefault="00FC4DA8" w14:paraId="5858309E" w14:textId="77777777">
            <w:pPr>
              <w:spacing w:after="0" w:line="240" w:lineRule="auto"/>
              <w:ind w:left="40"/>
              <w:contextualSpacing/>
              <w:rPr>
                <w:sz w:val="22"/>
                <w:szCs w:val="22"/>
              </w:rPr>
            </w:pPr>
            <w:r w:rsidRPr="00F0705A">
              <w:rPr>
                <w:sz w:val="22"/>
                <w:szCs w:val="22"/>
              </w:rPr>
              <w:t>T15 ohjata oppilasta soveltamaan kemian tietojaan ja taitojaan monialaisissa oppimiskokonaisuuksissa sekä tarjota mahdollisuuksia tutustua kemian soveltamiseen erilaisissa tilanteissa, kuten luonnossa, elinkeinoelämässä, järjestöissä tai tiedeyhteisöissä</w:t>
            </w:r>
          </w:p>
        </w:tc>
        <w:tc>
          <w:tcPr>
            <w:tcW w:w="313" w:type="pct"/>
            <w:tcMar>
              <w:top w:w="100" w:type="dxa"/>
              <w:left w:w="100" w:type="dxa"/>
              <w:bottom w:w="100" w:type="dxa"/>
              <w:right w:w="100" w:type="dxa"/>
            </w:tcMar>
          </w:tcPr>
          <w:p w:rsidRPr="00F0705A" w:rsidR="00FC4DA8" w:rsidP="00246F8E" w:rsidRDefault="00FC4DA8" w14:paraId="4A4DFD3B" w14:textId="77777777">
            <w:pPr>
              <w:spacing w:after="0" w:line="240" w:lineRule="auto"/>
              <w:ind w:left="40"/>
              <w:contextualSpacing/>
              <w:rPr>
                <w:sz w:val="22"/>
                <w:szCs w:val="22"/>
              </w:rPr>
            </w:pPr>
            <w:r w:rsidRPr="00F0705A">
              <w:rPr>
                <w:sz w:val="22"/>
                <w:szCs w:val="22"/>
              </w:rPr>
              <w:t>S1–S6</w:t>
            </w:r>
          </w:p>
        </w:tc>
        <w:tc>
          <w:tcPr>
            <w:tcW w:w="1021" w:type="pct"/>
            <w:tcMar>
              <w:top w:w="100" w:type="dxa"/>
              <w:left w:w="100" w:type="dxa"/>
              <w:bottom w:w="100" w:type="dxa"/>
              <w:right w:w="100" w:type="dxa"/>
            </w:tcMar>
          </w:tcPr>
          <w:p w:rsidRPr="00F0705A" w:rsidR="00FC4DA8" w:rsidP="00246F8E" w:rsidRDefault="00FC4DA8" w14:paraId="2CF8A67D" w14:textId="77777777">
            <w:pPr>
              <w:spacing w:after="0" w:line="240" w:lineRule="auto"/>
              <w:ind w:left="40"/>
              <w:contextualSpacing/>
              <w:rPr>
                <w:sz w:val="22"/>
                <w:szCs w:val="22"/>
              </w:rPr>
            </w:pPr>
            <w:r w:rsidRPr="00F0705A">
              <w:rPr>
                <w:sz w:val="22"/>
                <w:szCs w:val="22"/>
              </w:rPr>
              <w:t>Oppilas soveltaa kemian tietojaan ja taitojaan eri tilanteissa.</w:t>
            </w:r>
          </w:p>
        </w:tc>
        <w:tc>
          <w:tcPr>
            <w:tcW w:w="714" w:type="pct"/>
            <w:tcMar>
              <w:top w:w="100" w:type="dxa"/>
              <w:left w:w="100" w:type="dxa"/>
              <w:bottom w:w="100" w:type="dxa"/>
              <w:right w:w="100" w:type="dxa"/>
            </w:tcMar>
          </w:tcPr>
          <w:p w:rsidRPr="00F0705A" w:rsidR="00FC4DA8" w:rsidP="00246F8E" w:rsidRDefault="00FC4DA8" w14:paraId="5A17CC05" w14:textId="77777777">
            <w:pPr>
              <w:spacing w:after="0" w:line="240" w:lineRule="auto"/>
              <w:ind w:left="40"/>
              <w:contextualSpacing/>
              <w:rPr>
                <w:sz w:val="22"/>
                <w:szCs w:val="22"/>
              </w:rPr>
            </w:pPr>
          </w:p>
        </w:tc>
        <w:tc>
          <w:tcPr>
            <w:tcW w:w="955" w:type="pct"/>
            <w:tcMar>
              <w:top w:w="100" w:type="dxa"/>
              <w:left w:w="100" w:type="dxa"/>
              <w:bottom w:w="100" w:type="dxa"/>
              <w:right w:w="100" w:type="dxa"/>
            </w:tcMar>
          </w:tcPr>
          <w:p w:rsidRPr="00F0705A" w:rsidR="00FC4DA8" w:rsidP="00246F8E" w:rsidRDefault="00FC4DA8" w14:paraId="5DFAC803" w14:textId="77777777">
            <w:pPr>
              <w:spacing w:after="0" w:line="240" w:lineRule="auto"/>
              <w:ind w:left="40"/>
              <w:contextualSpacing/>
              <w:rPr>
                <w:sz w:val="22"/>
                <w:szCs w:val="22"/>
              </w:rPr>
            </w:pPr>
            <w:r w:rsidRPr="00F0705A">
              <w:rPr>
                <w:i/>
                <w:sz w:val="22"/>
                <w:szCs w:val="22"/>
              </w:rPr>
              <w:t>Ei käytetä arvosanan muodostamisen perusteena. Arvioitava osaaminen sisältyy muiden tavoitteiden osaamisen kuvauksiin.</w:t>
            </w:r>
          </w:p>
        </w:tc>
        <w:tc>
          <w:tcPr>
            <w:tcW w:w="1107" w:type="pct"/>
            <w:tcMar/>
          </w:tcPr>
          <w:p w:rsidRPr="00F0705A" w:rsidR="00FC4DA8" w:rsidP="00246F8E" w:rsidRDefault="00CE1D3A" w14:paraId="0E4C04DF" w14:textId="67D7C0FC">
            <w:pPr>
              <w:spacing w:after="0" w:line="240" w:lineRule="auto"/>
              <w:ind w:left="40"/>
              <w:contextualSpacing/>
              <w:rPr>
                <w:iCs/>
                <w:sz w:val="22"/>
                <w:szCs w:val="22"/>
              </w:rPr>
            </w:pPr>
            <w:proofErr w:type="spellStart"/>
            <w:r w:rsidRPr="00F0705A">
              <w:rPr>
                <w:iCs/>
                <w:sz w:val="22"/>
                <w:szCs w:val="22"/>
              </w:rPr>
              <w:t>Huom</w:t>
            </w:r>
            <w:proofErr w:type="spellEnd"/>
            <w:r w:rsidRPr="00F0705A">
              <w:rPr>
                <w:iCs/>
                <w:sz w:val="22"/>
                <w:szCs w:val="22"/>
              </w:rPr>
              <w:t>! Itsearviointi</w:t>
            </w:r>
            <w:r w:rsidRPr="00F0705A" w:rsidR="002B6E6C">
              <w:rPr>
                <w:iCs/>
                <w:sz w:val="22"/>
                <w:szCs w:val="22"/>
              </w:rPr>
              <w:t>.</w:t>
            </w:r>
          </w:p>
        </w:tc>
      </w:tr>
    </w:tbl>
    <w:p w:rsidRPr="00F0705A" w:rsidR="00FC4DA8" w:rsidP="00246F8E" w:rsidRDefault="00FC4DA8" w14:paraId="4EDB2BA6" w14:textId="77777777">
      <w:pPr>
        <w:spacing w:line="240" w:lineRule="auto"/>
        <w:rPr>
          <w:rFonts w:cstheme="minorHAnsi"/>
          <w:sz w:val="22"/>
          <w:szCs w:val="22"/>
        </w:rPr>
      </w:pPr>
    </w:p>
    <w:sectPr w:rsidRPr="00F0705A" w:rsidR="00FC4DA8" w:rsidSect="00984382">
      <w:head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06FE" w:rsidP="00504458" w:rsidRDefault="004806FE" w14:paraId="7A1D6976" w14:textId="77777777">
      <w:pPr>
        <w:spacing w:after="0" w:line="240" w:lineRule="auto"/>
      </w:pPr>
      <w:r>
        <w:separator/>
      </w:r>
    </w:p>
  </w:endnote>
  <w:endnote w:type="continuationSeparator" w:id="0">
    <w:p w:rsidR="004806FE" w:rsidP="00504458" w:rsidRDefault="004806FE" w14:paraId="71360F02" w14:textId="77777777">
      <w:pPr>
        <w:spacing w:after="0" w:line="240" w:lineRule="auto"/>
      </w:pPr>
      <w:r>
        <w:continuationSeparator/>
      </w:r>
    </w:p>
  </w:endnote>
  <w:endnote w:type="continuationNotice" w:id="1">
    <w:p w:rsidR="004806FE" w:rsidRDefault="004806FE" w14:paraId="646A8F7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06FE" w:rsidP="00504458" w:rsidRDefault="004806FE" w14:paraId="6F06FDD6" w14:textId="77777777">
      <w:pPr>
        <w:spacing w:after="0" w:line="240" w:lineRule="auto"/>
      </w:pPr>
      <w:r>
        <w:separator/>
      </w:r>
    </w:p>
  </w:footnote>
  <w:footnote w:type="continuationSeparator" w:id="0">
    <w:p w:rsidR="004806FE" w:rsidP="00504458" w:rsidRDefault="004806FE" w14:paraId="4405801B" w14:textId="77777777">
      <w:pPr>
        <w:spacing w:after="0" w:line="240" w:lineRule="auto"/>
      </w:pPr>
      <w:r>
        <w:continuationSeparator/>
      </w:r>
    </w:p>
  </w:footnote>
  <w:footnote w:type="continuationNotice" w:id="1">
    <w:p w:rsidR="004806FE" w:rsidRDefault="004806FE" w14:paraId="6A2F61F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705A" w:rsidR="38D925B1" w:rsidP="38D925B1" w:rsidRDefault="38D925B1" w14:paraId="66632B7B" w14:textId="5E74CA3C">
    <w:pPr>
      <w:pStyle w:val="Yltunniste"/>
      <w:rPr>
        <w:sz w:val="22"/>
        <w:szCs w:val="22"/>
      </w:rPr>
    </w:pPr>
    <w:r w:rsidRPr="00F0705A">
      <w:rPr>
        <w:sz w:val="22"/>
        <w:szCs w:val="22"/>
      </w:rPr>
      <w:fldChar w:fldCharType="begin"/>
    </w:r>
    <w:r w:rsidRPr="00F0705A">
      <w:rPr>
        <w:sz w:val="22"/>
        <w:szCs w:val="22"/>
      </w:rPr>
      <w:instrText>PAGE</w:instrText>
    </w:r>
    <w:r w:rsidRPr="00F0705A">
      <w:rPr>
        <w:sz w:val="22"/>
        <w:szCs w:val="22"/>
      </w:rPr>
      <w:fldChar w:fldCharType="separate"/>
    </w:r>
    <w:r w:rsidRPr="00F0705A" w:rsidR="00504458">
      <w:rPr>
        <w:noProof/>
        <w:sz w:val="22"/>
        <w:szCs w:val="22"/>
      </w:rPr>
      <w:t>1</w:t>
    </w:r>
    <w:r w:rsidRPr="00F0705A">
      <w:rPr>
        <w:sz w:val="22"/>
        <w:szCs w:val="22"/>
      </w:rPr>
      <w:fldChar w:fldCharType="end"/>
    </w:r>
    <w:r w:rsidRPr="00F0705A">
      <w:rPr>
        <w:sz w:val="22"/>
        <w:szCs w:val="22"/>
      </w:rPr>
      <w:t xml:space="preserve"> </w:t>
    </w:r>
    <w:r w:rsidR="007E59CD">
      <w:rPr>
        <w:sz w:val="22"/>
        <w:szCs w:val="22"/>
      </w:rPr>
      <w:t>–</w:t>
    </w:r>
    <w:r w:rsidRPr="00F0705A" w:rsidR="237D4B60">
      <w:rPr>
        <w:sz w:val="22"/>
        <w:szCs w:val="22"/>
      </w:rPr>
      <w:t xml:space="preserve"> </w:t>
    </w:r>
    <w:r w:rsidRPr="00F0705A">
      <w:rPr>
        <w:sz w:val="22"/>
        <w:szCs w:val="22"/>
      </w:rPr>
      <w:t>Kemia 9lk</w:t>
    </w:r>
    <w:r w:rsidR="007E59CD">
      <w:rPr>
        <w:sz w:val="22"/>
        <w:szCs w:val="22"/>
      </w:rPr>
      <w:t xml:space="preserve"> – Arvosana viisi</w:t>
    </w:r>
  </w:p>
  <w:p w:rsidR="00504458" w:rsidRDefault="00504458" w14:paraId="2A95F81D" w14:textId="3163EE0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CA5"/>
    <w:multiLevelType w:val="multilevel"/>
    <w:tmpl w:val="390874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0FA665C"/>
    <w:multiLevelType w:val="multilevel"/>
    <w:tmpl w:val="5E6EFD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7D3257E"/>
    <w:multiLevelType w:val="multilevel"/>
    <w:tmpl w:val="30E645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92C5ABC"/>
    <w:multiLevelType w:val="multilevel"/>
    <w:tmpl w:val="4D9609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937828289">
    <w:abstractNumId w:val="2"/>
  </w:num>
  <w:num w:numId="2" w16cid:durableId="541749539">
    <w:abstractNumId w:val="0"/>
  </w:num>
  <w:num w:numId="3" w16cid:durableId="1947231130">
    <w:abstractNumId w:val="3"/>
  </w:num>
  <w:num w:numId="4" w16cid:durableId="54789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A8"/>
    <w:rsid w:val="00005445"/>
    <w:rsid w:val="00017268"/>
    <w:rsid w:val="000E2651"/>
    <w:rsid w:val="00167808"/>
    <w:rsid w:val="001B63AD"/>
    <w:rsid w:val="001F5699"/>
    <w:rsid w:val="002000DF"/>
    <w:rsid w:val="0021104F"/>
    <w:rsid w:val="00246F8E"/>
    <w:rsid w:val="002B6E6C"/>
    <w:rsid w:val="00305EC6"/>
    <w:rsid w:val="00335178"/>
    <w:rsid w:val="00347218"/>
    <w:rsid w:val="0036308D"/>
    <w:rsid w:val="00384F24"/>
    <w:rsid w:val="003934C4"/>
    <w:rsid w:val="003F3BB1"/>
    <w:rsid w:val="00423519"/>
    <w:rsid w:val="004762CC"/>
    <w:rsid w:val="004806FE"/>
    <w:rsid w:val="004E2EB9"/>
    <w:rsid w:val="004F2619"/>
    <w:rsid w:val="00504458"/>
    <w:rsid w:val="005D13AC"/>
    <w:rsid w:val="006012C1"/>
    <w:rsid w:val="0060569A"/>
    <w:rsid w:val="006B3D57"/>
    <w:rsid w:val="00732F1E"/>
    <w:rsid w:val="007E59CD"/>
    <w:rsid w:val="008464BB"/>
    <w:rsid w:val="00893802"/>
    <w:rsid w:val="00984382"/>
    <w:rsid w:val="009D627A"/>
    <w:rsid w:val="00A215C8"/>
    <w:rsid w:val="00B07341"/>
    <w:rsid w:val="00B46E08"/>
    <w:rsid w:val="00B62593"/>
    <w:rsid w:val="00B77E30"/>
    <w:rsid w:val="00BC012C"/>
    <w:rsid w:val="00C31FC8"/>
    <w:rsid w:val="00C8396A"/>
    <w:rsid w:val="00CB4217"/>
    <w:rsid w:val="00CB6CD4"/>
    <w:rsid w:val="00CE1D3A"/>
    <w:rsid w:val="00D334AE"/>
    <w:rsid w:val="00DB11D5"/>
    <w:rsid w:val="00DD3215"/>
    <w:rsid w:val="00DD565F"/>
    <w:rsid w:val="00E04E06"/>
    <w:rsid w:val="00E06685"/>
    <w:rsid w:val="00EA4AEE"/>
    <w:rsid w:val="00EB47EA"/>
    <w:rsid w:val="00ED29FA"/>
    <w:rsid w:val="00ED5ADF"/>
    <w:rsid w:val="00F0705A"/>
    <w:rsid w:val="00F15D6D"/>
    <w:rsid w:val="00F83989"/>
    <w:rsid w:val="00FA3E5E"/>
    <w:rsid w:val="00FC4DA8"/>
    <w:rsid w:val="126DC149"/>
    <w:rsid w:val="15A8D849"/>
    <w:rsid w:val="237D4B60"/>
    <w:rsid w:val="2E310ED0"/>
    <w:rsid w:val="38D925B1"/>
    <w:rsid w:val="38E192D0"/>
    <w:rsid w:val="4D806A94"/>
    <w:rsid w:val="537687D3"/>
    <w:rsid w:val="56E723B4"/>
    <w:rsid w:val="58FDE366"/>
    <w:rsid w:val="62E49E2F"/>
    <w:rsid w:val="746168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D966"/>
  <w15:chartTrackingRefBased/>
  <w15:docId w15:val="{F3D6CB56-0E89-4909-87D0-2D86BF03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FC4DA8"/>
    <w:pPr>
      <w:spacing w:after="120" w:line="264" w:lineRule="auto"/>
    </w:pPr>
    <w:rPr>
      <w:rFonts w:eastAsiaTheme="minorEastAsia"/>
      <w:sz w:val="20"/>
      <w:szCs w:val="20"/>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504458"/>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504458"/>
    <w:rPr>
      <w:rFonts w:eastAsiaTheme="minorEastAsia"/>
      <w:sz w:val="20"/>
      <w:szCs w:val="20"/>
    </w:rPr>
  </w:style>
  <w:style w:type="paragraph" w:styleId="Alatunniste">
    <w:name w:val="footer"/>
    <w:basedOn w:val="Normaali"/>
    <w:link w:val="AlatunnisteChar"/>
    <w:uiPriority w:val="99"/>
    <w:unhideWhenUsed/>
    <w:rsid w:val="00504458"/>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504458"/>
    <w:rPr>
      <w:rFonts w:eastAsiaTheme="minorEastAsia"/>
      <w:sz w:val="20"/>
      <w:szCs w:val="20"/>
    </w:rPr>
  </w:style>
  <w:style w:type="character" w:styleId="Hyperlinkki">
    <w:name w:val="Hyperlink"/>
    <w:basedOn w:val="Kappaleenoletusfontti"/>
    <w:uiPriority w:val="99"/>
    <w:semiHidden/>
    <w:unhideWhenUsed/>
    <w:rsid w:val="00846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6602">
      <w:bodyDiv w:val="1"/>
      <w:marLeft w:val="0"/>
      <w:marRight w:val="0"/>
      <w:marTop w:val="0"/>
      <w:marBottom w:val="0"/>
      <w:divBdr>
        <w:top w:val="none" w:sz="0" w:space="0" w:color="auto"/>
        <w:left w:val="none" w:sz="0" w:space="0" w:color="auto"/>
        <w:bottom w:val="none" w:sz="0" w:space="0" w:color="auto"/>
        <w:right w:val="none" w:sz="0" w:space="0" w:color="auto"/>
      </w:divBdr>
    </w:div>
    <w:div w:id="331684114">
      <w:bodyDiv w:val="1"/>
      <w:marLeft w:val="0"/>
      <w:marRight w:val="0"/>
      <w:marTop w:val="0"/>
      <w:marBottom w:val="0"/>
      <w:divBdr>
        <w:top w:val="none" w:sz="0" w:space="0" w:color="auto"/>
        <w:left w:val="none" w:sz="0" w:space="0" w:color="auto"/>
        <w:bottom w:val="none" w:sz="0" w:space="0" w:color="auto"/>
        <w:right w:val="none" w:sz="0" w:space="0" w:color="auto"/>
      </w:divBdr>
    </w:div>
    <w:div w:id="658968467">
      <w:bodyDiv w:val="1"/>
      <w:marLeft w:val="0"/>
      <w:marRight w:val="0"/>
      <w:marTop w:val="0"/>
      <w:marBottom w:val="0"/>
      <w:divBdr>
        <w:top w:val="none" w:sz="0" w:space="0" w:color="auto"/>
        <w:left w:val="none" w:sz="0" w:space="0" w:color="auto"/>
        <w:bottom w:val="none" w:sz="0" w:space="0" w:color="auto"/>
        <w:right w:val="none" w:sz="0" w:space="0" w:color="auto"/>
      </w:divBdr>
    </w:div>
    <w:div w:id="1596357855">
      <w:bodyDiv w:val="1"/>
      <w:marLeft w:val="0"/>
      <w:marRight w:val="0"/>
      <w:marTop w:val="0"/>
      <w:marBottom w:val="0"/>
      <w:divBdr>
        <w:top w:val="none" w:sz="0" w:space="0" w:color="auto"/>
        <w:left w:val="none" w:sz="0" w:space="0" w:color="auto"/>
        <w:bottom w:val="none" w:sz="0" w:space="0" w:color="auto"/>
        <w:right w:val="none" w:sz="0" w:space="0" w:color="auto"/>
      </w:divBdr>
    </w:div>
    <w:div w:id="21227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ph.fi/fi/koulutus-ja-tutkinnot/kemian-paattoarviointi" TargetMode="External" Id="Rdd715c1ea55b481e"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2433A-06C7-4FD8-9F58-0FA3D37C3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0E8BC-A6E7-43A0-ABAD-8F838216BB19}"/>
</file>

<file path=customXml/itemProps3.xml><?xml version="1.0" encoding="utf-8"?>
<ds:datastoreItem xmlns:ds="http://schemas.openxmlformats.org/officeDocument/2006/customXml" ds:itemID="{9C066946-3570-4F3D-A5F1-2F375FDA86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54</cp:revision>
  <dcterms:created xsi:type="dcterms:W3CDTF">2023-04-24T19:23:00Z</dcterms:created>
  <dcterms:modified xsi:type="dcterms:W3CDTF">2024-02-01T08:59:43Z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