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74" w:type="pct"/>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85" w:type="dxa"/>
          <w:left w:w="85" w:type="dxa"/>
          <w:bottom w:w="85" w:type="dxa"/>
          <w:right w:w="85" w:type="dxa"/>
        </w:tblCellMar>
        <w:tblLook w:val="04A0" w:firstRow="1" w:lastRow="0" w:firstColumn="1" w:lastColumn="0" w:noHBand="0" w:noVBand="1"/>
      </w:tblPr>
      <w:tblGrid>
        <w:gridCol w:w="2964"/>
        <w:gridCol w:w="1068"/>
        <w:gridCol w:w="3163"/>
        <w:gridCol w:w="2584"/>
        <w:gridCol w:w="2838"/>
        <w:gridCol w:w="2691"/>
      </w:tblGrid>
      <w:tr w:rsidRPr="004824B9" w:rsidR="00D2380E" w:rsidTr="6E9912A5" w14:paraId="251F1A39" w14:textId="77777777">
        <w:trPr>
          <w:trHeight w:val="284"/>
        </w:trPr>
        <w:tc>
          <w:tcPr>
            <w:tcW w:w="5000" w:type="pct"/>
            <w:gridSpan w:val="6"/>
            <w:shd w:val="clear" w:color="auto" w:fill="auto"/>
            <w:tcMar>
              <w:top w:w="100" w:type="dxa"/>
              <w:left w:w="100" w:type="dxa"/>
              <w:bottom w:w="100" w:type="dxa"/>
              <w:right w:w="100" w:type="dxa"/>
            </w:tcMar>
          </w:tcPr>
          <w:p w:rsidRPr="004824B9" w:rsidR="00D2380E" w:rsidP="002465CE" w:rsidRDefault="002465CE" w14:paraId="281A5B68" w14:textId="207A73C7">
            <w:pPr>
              <w:spacing w:after="0" w:line="240" w:lineRule="auto"/>
              <w:ind w:left="40"/>
              <w:contextualSpacing/>
              <w:rPr>
                <w:rFonts w:eastAsia="Times New Roman" w:cstheme="minorHAnsi"/>
                <w:sz w:val="22"/>
                <w:szCs w:val="22"/>
              </w:rPr>
            </w:pPr>
            <w:r>
              <w:rPr>
                <w:rFonts w:eastAsia="Times New Roman" w:cstheme="minorHAnsi"/>
                <w:sz w:val="22"/>
                <w:szCs w:val="22"/>
              </w:rPr>
              <w:t>ET 9lk – Arvosana viisi</w:t>
            </w:r>
            <w:r>
              <w:rPr>
                <w:rFonts w:eastAsia="Times New Roman" w:cstheme="minorHAnsi"/>
                <w:b/>
                <w:bCs/>
                <w:sz w:val="22"/>
                <w:szCs w:val="22"/>
              </w:rPr>
              <w:br/>
            </w:r>
            <w:r>
              <w:rPr>
                <w:rFonts w:eastAsia="Times New Roman" w:cstheme="minorHAnsi"/>
                <w:b/>
                <w:bCs/>
                <w:sz w:val="22"/>
                <w:szCs w:val="22"/>
              </w:rPr>
              <w:br/>
            </w:r>
            <w:r w:rsidRPr="004824B9" w:rsidR="00D2380E">
              <w:rPr>
                <w:rFonts w:eastAsia="Times New Roman" w:cstheme="minorHAnsi"/>
                <w:b/>
                <w:bCs/>
                <w:sz w:val="22"/>
                <w:szCs w:val="22"/>
              </w:rPr>
              <w:t>S1 Katsomus ja kulttuuri:</w:t>
            </w:r>
            <w:r w:rsidRPr="004824B9" w:rsidR="00D2380E">
              <w:rPr>
                <w:rFonts w:eastAsia="Times New Roman" w:cstheme="minorHAnsi"/>
                <w:sz w:val="22"/>
                <w:szCs w:val="22"/>
              </w:rPr>
              <w:t> Perehdytään maailmankuvan ja maailmankatsomuksen käsitteisiin. Käydään oppilaan elämänkatsomuksen ja identiteetin rakentamista tukevia keskusteluja. Perehdytään Unescon suojelemaan maailman kulttuuri- ja luonnonperintöön ja seurataan kulttuurin ilmenemistä muun muassa mediassa ja taiteessa. Perehdytään teistisiin ja ateistisiin katsomuksiin nykymaailmassa, esimerkiksi sekulaariin humanismiin, kristinuskoon ja islamiin. Tutustutaan valittuihin katsomusten historian ja niiden kohtaamisen käänteisiin sekä arvioidaan katsomusvapauden ja yhdenvertaisuuden toteutumista erilaisissa yhteiskunnissa.</w:t>
            </w:r>
          </w:p>
          <w:p w:rsidRPr="004824B9" w:rsidR="00476DAA" w:rsidP="002465CE" w:rsidRDefault="00476DAA" w14:paraId="5F35EA70" w14:textId="77777777">
            <w:pPr>
              <w:numPr>
                <w:ilvl w:val="0"/>
                <w:numId w:val="2"/>
              </w:numPr>
              <w:tabs>
                <w:tab w:val="clear" w:pos="720"/>
              </w:tabs>
              <w:spacing w:after="0" w:line="240" w:lineRule="auto"/>
              <w:ind w:left="322" w:hanging="256"/>
              <w:contextualSpacing/>
              <w:rPr>
                <w:rFonts w:eastAsia="Times New Roman" w:cstheme="minorHAnsi"/>
                <w:sz w:val="22"/>
                <w:szCs w:val="22"/>
              </w:rPr>
            </w:pPr>
            <w:r w:rsidRPr="004824B9">
              <w:rPr>
                <w:rFonts w:eastAsia="Times New Roman" w:cstheme="minorHAnsi"/>
                <w:sz w:val="22"/>
                <w:szCs w:val="22"/>
              </w:rPr>
              <w:t>Oman elämänkatsomuksen ja identiteetin rakentaminen ja ainekset</w:t>
            </w:r>
          </w:p>
          <w:p w:rsidRPr="004824B9" w:rsidR="00D2380E" w:rsidP="002465CE" w:rsidRDefault="00476DAA" w14:paraId="4D12C1FD" w14:textId="4745BC58">
            <w:pPr>
              <w:numPr>
                <w:ilvl w:val="0"/>
                <w:numId w:val="2"/>
              </w:numPr>
              <w:tabs>
                <w:tab w:val="clear" w:pos="720"/>
              </w:tabs>
              <w:spacing w:after="0" w:line="240" w:lineRule="auto"/>
              <w:ind w:left="322" w:hanging="256"/>
              <w:contextualSpacing/>
              <w:rPr>
                <w:rFonts w:eastAsia="Times New Roman" w:cstheme="minorHAnsi"/>
                <w:sz w:val="22"/>
                <w:szCs w:val="22"/>
              </w:rPr>
            </w:pPr>
            <w:r w:rsidRPr="004824B9">
              <w:rPr>
                <w:rFonts w:eastAsia="Times New Roman" w:cstheme="minorHAnsi"/>
                <w:sz w:val="22"/>
                <w:szCs w:val="22"/>
              </w:rPr>
              <w:t>Katsomusvapauden ja yhdenvertaisuuden toteutuminen erilaisissa yhteiskunnissa</w:t>
            </w:r>
          </w:p>
          <w:p w:rsidR="002465CE" w:rsidP="002465CE" w:rsidRDefault="002465CE" w14:paraId="010C2936" w14:textId="77777777">
            <w:pPr>
              <w:spacing w:after="0" w:line="240" w:lineRule="auto"/>
              <w:ind w:left="40"/>
              <w:contextualSpacing/>
              <w:rPr>
                <w:rFonts w:eastAsia="Times New Roman" w:cstheme="minorHAnsi"/>
                <w:b/>
                <w:bCs/>
                <w:sz w:val="22"/>
                <w:szCs w:val="22"/>
              </w:rPr>
            </w:pPr>
          </w:p>
          <w:p w:rsidRPr="004824B9" w:rsidR="00D2380E" w:rsidP="002465CE" w:rsidRDefault="00D2380E" w14:paraId="163176C1" w14:textId="14B86520">
            <w:pPr>
              <w:spacing w:after="0" w:line="240" w:lineRule="auto"/>
              <w:ind w:left="40"/>
              <w:contextualSpacing/>
              <w:rPr>
                <w:rFonts w:eastAsia="Times New Roman" w:cstheme="minorHAnsi"/>
                <w:sz w:val="22"/>
                <w:szCs w:val="22"/>
              </w:rPr>
            </w:pPr>
            <w:r w:rsidRPr="004824B9">
              <w:rPr>
                <w:rFonts w:eastAsia="Times New Roman" w:cstheme="minorHAnsi"/>
                <w:b/>
                <w:bCs/>
                <w:sz w:val="22"/>
                <w:szCs w:val="22"/>
              </w:rPr>
              <w:t>S2 Etiikan perusteita:</w:t>
            </w:r>
            <w:r w:rsidRPr="004824B9">
              <w:rPr>
                <w:rFonts w:eastAsia="Times New Roman" w:cstheme="minorHAnsi"/>
                <w:sz w:val="22"/>
                <w:szCs w:val="22"/>
              </w:rPr>
              <w:t> Tutustutaan etiikan peruskysymyksiin ja pääsuuntiin. Pohditaan hyvän elämän lähtökohtia ja yleisinhimillisiä arvoja: totuus, hyvyys, kauneus ja oikeudenmukaisuus. Perehdytään teon eettisen arvioinnin näkökulmiin, kuten teon tahallisuuteen, tekijän tarkoitukseen ja teon seurauksiin. Sovelletaan eettistä lähestymistapaa ja käsitteistöä nuorten arjessa esiintyviin tilanteisiin. Perehdytään sosiaalisessa mediassa ja muissa tiedotusvälineissä esiintyviin ajankohtaisiin kysymyksiin eettisestä näkökulmasta. Tarkastellaan kulttuurista moninaisuutta rikkautena, oikeutena ja eettisenä kysymyksenä.</w:t>
            </w:r>
          </w:p>
          <w:p w:rsidRPr="004824B9" w:rsidR="00CD01ED" w:rsidP="002465CE" w:rsidRDefault="00CD01ED" w14:paraId="09599BF3" w14:textId="77777777">
            <w:pPr>
              <w:numPr>
                <w:ilvl w:val="0"/>
                <w:numId w:val="3"/>
              </w:numPr>
              <w:tabs>
                <w:tab w:val="clear" w:pos="720"/>
              </w:tabs>
              <w:spacing w:after="0" w:line="240" w:lineRule="auto"/>
              <w:ind w:left="322" w:hanging="256"/>
              <w:contextualSpacing/>
              <w:rPr>
                <w:rFonts w:eastAsia="Times New Roman" w:cstheme="minorHAnsi"/>
                <w:sz w:val="22"/>
                <w:szCs w:val="22"/>
              </w:rPr>
            </w:pPr>
            <w:r w:rsidRPr="004824B9">
              <w:rPr>
                <w:rFonts w:eastAsia="Times New Roman" w:cstheme="minorHAnsi"/>
                <w:sz w:val="22"/>
                <w:szCs w:val="22"/>
              </w:rPr>
              <w:t>Nuorten arjessa esiintyvien tilanteiden eettinen pohdinta</w:t>
            </w:r>
          </w:p>
          <w:p w:rsidRPr="004824B9" w:rsidR="00D2380E" w:rsidP="002465CE" w:rsidRDefault="00CD01ED" w14:paraId="6110AAEE" w14:textId="2AF4348C">
            <w:pPr>
              <w:numPr>
                <w:ilvl w:val="0"/>
                <w:numId w:val="3"/>
              </w:numPr>
              <w:tabs>
                <w:tab w:val="clear" w:pos="720"/>
              </w:tabs>
              <w:spacing w:after="0" w:line="240" w:lineRule="auto"/>
              <w:ind w:left="322" w:hanging="256"/>
              <w:contextualSpacing/>
              <w:rPr>
                <w:rFonts w:eastAsia="Times New Roman" w:cstheme="minorHAnsi"/>
                <w:sz w:val="22"/>
                <w:szCs w:val="22"/>
              </w:rPr>
            </w:pPr>
            <w:r w:rsidRPr="004824B9">
              <w:rPr>
                <w:rFonts w:eastAsia="Times New Roman" w:cstheme="minorHAnsi"/>
                <w:sz w:val="22"/>
                <w:szCs w:val="22"/>
              </w:rPr>
              <w:t>Kulttuurinen moninaisuus rikkautena, oikeutena ja eettisenä kysymyksenä</w:t>
            </w:r>
          </w:p>
          <w:p w:rsidR="002465CE" w:rsidP="002465CE" w:rsidRDefault="002465CE" w14:paraId="6C017558" w14:textId="77777777">
            <w:pPr>
              <w:spacing w:after="0" w:line="240" w:lineRule="auto"/>
              <w:ind w:left="40"/>
              <w:contextualSpacing/>
              <w:rPr>
                <w:rFonts w:eastAsia="Times New Roman" w:cstheme="minorHAnsi"/>
                <w:b/>
                <w:bCs/>
                <w:sz w:val="22"/>
                <w:szCs w:val="22"/>
              </w:rPr>
            </w:pPr>
          </w:p>
          <w:p w:rsidRPr="004824B9" w:rsidR="00D2380E" w:rsidP="002465CE" w:rsidRDefault="00D2380E" w14:paraId="02A59904" w14:textId="4A95B304">
            <w:pPr>
              <w:spacing w:after="0" w:line="240" w:lineRule="auto"/>
              <w:ind w:left="40"/>
              <w:contextualSpacing/>
              <w:rPr>
                <w:rFonts w:eastAsia="Times New Roman" w:cstheme="minorHAnsi"/>
                <w:sz w:val="22"/>
                <w:szCs w:val="22"/>
              </w:rPr>
            </w:pPr>
            <w:r w:rsidRPr="004824B9">
              <w:rPr>
                <w:rFonts w:eastAsia="Times New Roman" w:cstheme="minorHAnsi"/>
                <w:b/>
                <w:bCs/>
                <w:sz w:val="22"/>
                <w:szCs w:val="22"/>
              </w:rPr>
              <w:t>S3 Ihmisoikeudet ja kestävä tulevaisuus:</w:t>
            </w:r>
            <w:r w:rsidRPr="004824B9">
              <w:rPr>
                <w:rFonts w:eastAsia="Times New Roman" w:cstheme="minorHAnsi"/>
                <w:sz w:val="22"/>
                <w:szCs w:val="22"/>
              </w:rPr>
              <w:t xml:space="preserve"> Perehdytään ihmisarvoon, ihmisoikeuksiin ja ihmisten väliseen yhdenvertaisuuteen. Tutustutaan ihmisoikeuksien kehitykseen ja ihmisoikeusloukkauksiin, kuten holokaustiin. Tutustutaan erilaisiin käsityksiin ihmisen ja luonnon suhteesta, esim. humanistiseen, </w:t>
            </w:r>
            <w:proofErr w:type="spellStart"/>
            <w:r w:rsidRPr="004824B9">
              <w:rPr>
                <w:rFonts w:eastAsia="Times New Roman" w:cstheme="minorHAnsi"/>
                <w:sz w:val="22"/>
                <w:szCs w:val="22"/>
              </w:rPr>
              <w:t>utilistiseen</w:t>
            </w:r>
            <w:proofErr w:type="spellEnd"/>
            <w:r w:rsidRPr="004824B9">
              <w:rPr>
                <w:rFonts w:eastAsia="Times New Roman" w:cstheme="minorHAnsi"/>
                <w:sz w:val="22"/>
                <w:szCs w:val="22"/>
              </w:rPr>
              <w:t>, mystiseen ja luontokeskeiseen. Perehdytään luonnon ja yhteiskunnan kestävän tulevaisuuden mahdollisuuksiin sekä ympäristöetiikkaan liittyviin kysymyksiin kuten eläinten oikeuksiin. Pohditaan, miten voidaan toimia vastuullisesti kestävän tulevaisuuden hyväksi.</w:t>
            </w:r>
          </w:p>
          <w:p w:rsidRPr="004824B9" w:rsidR="00CD01ED" w:rsidP="002465CE" w:rsidRDefault="00CD01ED" w14:paraId="35339040" w14:textId="77777777">
            <w:pPr>
              <w:numPr>
                <w:ilvl w:val="0"/>
                <w:numId w:val="4"/>
              </w:numPr>
              <w:tabs>
                <w:tab w:val="clear" w:pos="720"/>
              </w:tabs>
              <w:spacing w:after="0" w:line="240" w:lineRule="auto"/>
              <w:ind w:left="322" w:hanging="283"/>
              <w:contextualSpacing/>
              <w:rPr>
                <w:rFonts w:eastAsia="Times New Roman" w:cstheme="minorHAnsi"/>
                <w:sz w:val="22"/>
                <w:szCs w:val="22"/>
              </w:rPr>
            </w:pPr>
            <w:r w:rsidRPr="004824B9">
              <w:rPr>
                <w:rFonts w:eastAsia="Times New Roman" w:cstheme="minorHAnsi"/>
                <w:sz w:val="22"/>
                <w:szCs w:val="22"/>
              </w:rPr>
              <w:t xml:space="preserve">Erilaiset käsitykset ihmisen ja luonnon suhteesta, esim. humanistinen, </w:t>
            </w:r>
            <w:proofErr w:type="spellStart"/>
            <w:r w:rsidRPr="004824B9">
              <w:rPr>
                <w:rFonts w:eastAsia="Times New Roman" w:cstheme="minorHAnsi"/>
                <w:sz w:val="22"/>
                <w:szCs w:val="22"/>
              </w:rPr>
              <w:t>utilistinen</w:t>
            </w:r>
            <w:proofErr w:type="spellEnd"/>
            <w:r w:rsidRPr="004824B9">
              <w:rPr>
                <w:rFonts w:eastAsia="Times New Roman" w:cstheme="minorHAnsi"/>
                <w:sz w:val="22"/>
                <w:szCs w:val="22"/>
              </w:rPr>
              <w:t>, mystinen ja luontokeskeinen</w:t>
            </w:r>
          </w:p>
          <w:p w:rsidRPr="004824B9" w:rsidR="00D2380E" w:rsidP="002465CE" w:rsidRDefault="00CD01ED" w14:paraId="0D1CCE32" w14:textId="368BFB89">
            <w:pPr>
              <w:numPr>
                <w:ilvl w:val="0"/>
                <w:numId w:val="4"/>
              </w:numPr>
              <w:tabs>
                <w:tab w:val="clear" w:pos="720"/>
              </w:tabs>
              <w:spacing w:after="0" w:line="240" w:lineRule="auto"/>
              <w:ind w:left="322" w:hanging="283"/>
              <w:contextualSpacing/>
              <w:rPr>
                <w:rFonts w:eastAsia="Times New Roman" w:cstheme="minorHAnsi"/>
                <w:sz w:val="22"/>
                <w:szCs w:val="22"/>
              </w:rPr>
            </w:pPr>
            <w:r w:rsidRPr="004824B9">
              <w:rPr>
                <w:rFonts w:eastAsia="Times New Roman" w:cstheme="minorHAnsi"/>
                <w:sz w:val="22"/>
                <w:szCs w:val="22"/>
              </w:rPr>
              <w:t>Ympäristöetiikkaa</w:t>
            </w:r>
          </w:p>
        </w:tc>
      </w:tr>
      <w:tr w:rsidRPr="004824B9" w:rsidR="00D2380E" w:rsidTr="6E9912A5" w14:paraId="5857663F" w14:textId="77777777">
        <w:trPr>
          <w:trHeight w:val="284"/>
        </w:trPr>
        <w:tc>
          <w:tcPr>
            <w:tcW w:w="5000" w:type="pct"/>
            <w:gridSpan w:val="6"/>
            <w:shd w:val="clear" w:color="auto" w:fill="FFF2CC" w:themeFill="accent4" w:themeFillTint="33"/>
            <w:tcMar>
              <w:top w:w="100" w:type="dxa"/>
              <w:left w:w="100" w:type="dxa"/>
              <w:bottom w:w="100" w:type="dxa"/>
              <w:right w:w="100" w:type="dxa"/>
            </w:tcMar>
          </w:tcPr>
          <w:p w:rsidR="51DF045E" w:rsidP="6E9912A5" w:rsidRDefault="51DF045E" w14:paraId="32BEA160" w14:textId="4032057C">
            <w:pPr>
              <w:pStyle w:val="Normaali"/>
              <w:spacing w:after="0" w:line="240" w:lineRule="auto"/>
              <w:ind w:left="40"/>
              <w:contextualSpacing/>
              <w:rPr>
                <w:rFonts w:ascii="Calibri" w:hAnsi="Calibri" w:eastAsia="Calibri" w:cs="Calibri"/>
                <w:noProof w:val="0"/>
                <w:sz w:val="22"/>
                <w:szCs w:val="22"/>
                <w:lang w:val="fi-FI"/>
              </w:rPr>
            </w:pPr>
            <w:r w:rsidRPr="6E9912A5" w:rsidR="51DF045E">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fi-FI"/>
              </w:rPr>
              <w:t xml:space="preserve">OPH:n tukimateriaali päättöarviointiin: </w:t>
            </w:r>
            <w:hyperlink r:id="R6b36964cdc324773">
              <w:r w:rsidRPr="6E9912A5" w:rsidR="1B52EC40">
                <w:rPr>
                  <w:rStyle w:val="Hyperlink"/>
                  <w:rFonts w:ascii="Calibri" w:hAnsi="Calibri" w:eastAsia="Calibri" w:cs="Calibri"/>
                  <w:b w:val="0"/>
                  <w:bCs w:val="0"/>
                  <w:i w:val="0"/>
                  <w:iCs w:val="0"/>
                  <w:caps w:val="0"/>
                  <w:smallCaps w:val="0"/>
                  <w:strike w:val="0"/>
                  <w:dstrike w:val="0"/>
                  <w:noProof w:val="0"/>
                  <w:sz w:val="22"/>
                  <w:szCs w:val="22"/>
                  <w:lang w:val="fi-FI"/>
                </w:rPr>
                <w:t>https://www.oph.fi/fi/koulutus-ja-tutkinnot/elamankatsomustiedon-paattoarviointi</w:t>
              </w:r>
            </w:hyperlink>
            <w:r w:rsidRPr="6E9912A5" w:rsidR="1B52EC40">
              <w:rPr>
                <w:rFonts w:ascii="Calibri" w:hAnsi="Calibri" w:eastAsia="Calibri" w:cs="Calibri"/>
                <w:b w:val="0"/>
                <w:bCs w:val="0"/>
                <w:i w:val="0"/>
                <w:iCs w:val="0"/>
                <w:caps w:val="0"/>
                <w:smallCaps w:val="0"/>
                <w:strike w:val="0"/>
                <w:dstrike w:val="0"/>
                <w:noProof w:val="0"/>
                <w:color w:val="000000" w:themeColor="text1" w:themeTint="FF" w:themeShade="FF"/>
                <w:sz w:val="22"/>
                <w:szCs w:val="22"/>
                <w:u w:val="none"/>
                <w:lang w:val="fi-FI"/>
              </w:rPr>
              <w:t xml:space="preserve"> </w:t>
            </w:r>
          </w:p>
          <w:p w:rsidR="6E9912A5" w:rsidP="6E9912A5" w:rsidRDefault="6E9912A5" w14:paraId="4DB1B806" w14:textId="6603F70E">
            <w:pPr>
              <w:spacing w:after="0" w:line="240" w:lineRule="auto"/>
              <w:ind w:left="40"/>
              <w:contextualSpacing/>
              <w:rPr>
                <w:rFonts w:eastAsia="Times New Roman" w:cs="Calibri" w:cstheme="minorAscii"/>
                <w:sz w:val="22"/>
                <w:szCs w:val="22"/>
              </w:rPr>
            </w:pPr>
          </w:p>
          <w:p w:rsidRPr="004824B9" w:rsidR="00962674" w:rsidP="002465CE" w:rsidRDefault="00962674" w14:paraId="6DC1AC55" w14:textId="77777777">
            <w:pPr>
              <w:spacing w:after="0" w:line="240" w:lineRule="auto"/>
              <w:ind w:left="40"/>
              <w:contextualSpacing/>
              <w:rPr>
                <w:rFonts w:eastAsia="Times New Roman" w:cstheme="minorHAnsi"/>
                <w:sz w:val="22"/>
                <w:szCs w:val="22"/>
              </w:rPr>
            </w:pPr>
            <w:r w:rsidRPr="004824B9">
              <w:rPr>
                <w:rFonts w:eastAsia="Times New Roman" w:cstheme="minorHAnsi"/>
                <w:sz w:val="22"/>
                <w:szCs w:val="22"/>
              </w:rPr>
              <w:t xml:space="preserve">Tavoitteet mahdollistavat oppiaineen suorittamisen tiedonhakuun keskittyvällä projekti- tai portfoliotehtävällä. Portfoliomallista tehtävää voi hyödyntää läpi yläluokkien et-opetuksen. Päättöarvioinnin osaamisen kuvaukset sisältävät tarvittavat käsiteltävät teemat. </w:t>
            </w:r>
          </w:p>
          <w:p w:rsidRPr="004824B9" w:rsidR="00962674" w:rsidP="002465CE" w:rsidRDefault="00962674" w14:paraId="39FD1E8F" w14:textId="77777777">
            <w:pPr>
              <w:spacing w:after="0" w:line="240" w:lineRule="auto"/>
              <w:ind w:left="40"/>
              <w:contextualSpacing/>
              <w:rPr>
                <w:rFonts w:eastAsia="Times New Roman" w:cstheme="minorHAnsi"/>
                <w:sz w:val="22"/>
                <w:szCs w:val="22"/>
              </w:rPr>
            </w:pPr>
          </w:p>
          <w:p w:rsidRPr="004824B9" w:rsidR="00D2380E" w:rsidP="002465CE" w:rsidRDefault="00962674" w14:paraId="2707265C" w14:textId="3E8A1A28">
            <w:pPr>
              <w:spacing w:after="0" w:line="240" w:lineRule="auto"/>
              <w:ind w:left="40"/>
              <w:contextualSpacing/>
              <w:rPr>
                <w:rFonts w:eastAsia="Times New Roman" w:cstheme="minorHAnsi"/>
                <w:b/>
                <w:bCs/>
                <w:sz w:val="22"/>
                <w:szCs w:val="22"/>
              </w:rPr>
            </w:pPr>
            <w:r w:rsidRPr="004824B9">
              <w:rPr>
                <w:rFonts w:eastAsia="Times New Roman" w:cstheme="minorHAnsi"/>
                <w:sz w:val="22"/>
                <w:szCs w:val="22"/>
              </w:rPr>
              <w:t>Opetuksen elävöittämisessä on hyvä hyödyntää videoiden, dokumenttien, podcastien ja uutisten tuomia mahdollisuuksia. Myös draamakasvatuksellinen työskentely sopii aineen teemoihin ja syventää sisältöjä. Huomioi esim. Ylen tarjoamat ilmaismateriaalit Yle Areenassa ja Yle Tripletissä.</w:t>
            </w:r>
          </w:p>
        </w:tc>
      </w:tr>
      <w:tr w:rsidRPr="004824B9" w:rsidR="00D2380E" w:rsidTr="6E9912A5" w14:paraId="590CE420" w14:textId="5F48FB94">
        <w:trPr>
          <w:trHeight w:val="284"/>
        </w:trPr>
        <w:tc>
          <w:tcPr>
            <w:tcW w:w="968" w:type="pct"/>
            <w:shd w:val="clear" w:color="auto" w:fill="B4C6E7" w:themeFill="accent1" w:themeFillTint="66"/>
            <w:tcMar>
              <w:top w:w="100" w:type="dxa"/>
              <w:left w:w="100" w:type="dxa"/>
              <w:bottom w:w="100" w:type="dxa"/>
              <w:right w:w="100" w:type="dxa"/>
            </w:tcMar>
            <w:hideMark/>
          </w:tcPr>
          <w:p w:rsidRPr="004824B9" w:rsidR="00D2380E" w:rsidP="002465CE" w:rsidRDefault="00D2380E" w14:paraId="3B8D955A" w14:textId="77777777">
            <w:pPr>
              <w:spacing w:after="0" w:line="240" w:lineRule="auto"/>
              <w:ind w:left="40"/>
              <w:contextualSpacing/>
              <w:rPr>
                <w:rFonts w:eastAsia="Times New Roman" w:cstheme="minorHAnsi"/>
                <w:b/>
                <w:bCs/>
                <w:sz w:val="22"/>
                <w:szCs w:val="22"/>
              </w:rPr>
            </w:pPr>
            <w:r w:rsidRPr="004824B9">
              <w:rPr>
                <w:rFonts w:eastAsia="Times New Roman" w:cstheme="minorHAnsi"/>
                <w:b/>
                <w:bCs/>
                <w:sz w:val="22"/>
                <w:szCs w:val="22"/>
              </w:rPr>
              <w:t>Opetuksen tavoite</w:t>
            </w:r>
          </w:p>
          <w:p w:rsidRPr="004824B9" w:rsidR="00D2380E" w:rsidP="002465CE" w:rsidRDefault="00D2380E" w14:paraId="41A763FA" w14:textId="77777777">
            <w:pPr>
              <w:spacing w:after="0" w:line="240" w:lineRule="auto"/>
              <w:ind w:left="40"/>
              <w:contextualSpacing/>
              <w:rPr>
                <w:rFonts w:eastAsia="Times New Roman" w:cstheme="minorHAnsi"/>
                <w:b/>
                <w:bCs/>
                <w:sz w:val="22"/>
                <w:szCs w:val="22"/>
              </w:rPr>
            </w:pPr>
          </w:p>
        </w:tc>
        <w:tc>
          <w:tcPr>
            <w:tcW w:w="349" w:type="pct"/>
            <w:shd w:val="clear" w:color="auto" w:fill="B4C6E7" w:themeFill="accent1" w:themeFillTint="66"/>
            <w:tcMar>
              <w:top w:w="100" w:type="dxa"/>
              <w:left w:w="100" w:type="dxa"/>
              <w:bottom w:w="100" w:type="dxa"/>
              <w:right w:w="100" w:type="dxa"/>
            </w:tcMar>
            <w:hideMark/>
          </w:tcPr>
          <w:p w:rsidRPr="004824B9" w:rsidR="00D2380E" w:rsidP="002465CE" w:rsidRDefault="00D2380E" w14:paraId="4DB35632" w14:textId="5C21959C">
            <w:pPr>
              <w:spacing w:after="0" w:line="240" w:lineRule="auto"/>
              <w:ind w:left="40"/>
              <w:contextualSpacing/>
              <w:rPr>
                <w:rFonts w:eastAsia="Times New Roman" w:cstheme="minorHAnsi"/>
                <w:b/>
                <w:bCs/>
                <w:sz w:val="22"/>
                <w:szCs w:val="22"/>
              </w:rPr>
            </w:pPr>
            <w:r w:rsidRPr="004824B9">
              <w:rPr>
                <w:rFonts w:eastAsia="Times New Roman" w:cstheme="minorHAnsi"/>
                <w:b/>
                <w:bCs/>
                <w:sz w:val="22"/>
                <w:szCs w:val="22"/>
              </w:rPr>
              <w:t>Sisältö-alueet</w:t>
            </w:r>
          </w:p>
        </w:tc>
        <w:tc>
          <w:tcPr>
            <w:tcW w:w="1033" w:type="pct"/>
            <w:shd w:val="clear" w:color="auto" w:fill="B4C6E7" w:themeFill="accent1" w:themeFillTint="66"/>
            <w:tcMar>
              <w:top w:w="100" w:type="dxa"/>
              <w:left w:w="100" w:type="dxa"/>
              <w:bottom w:w="100" w:type="dxa"/>
              <w:right w:w="100" w:type="dxa"/>
            </w:tcMar>
            <w:hideMark/>
          </w:tcPr>
          <w:p w:rsidRPr="004824B9" w:rsidR="00D2380E" w:rsidP="002465CE" w:rsidRDefault="00D2380E" w14:paraId="73FE96F9" w14:textId="77777777">
            <w:pPr>
              <w:spacing w:after="0" w:line="240" w:lineRule="auto"/>
              <w:ind w:left="40"/>
              <w:contextualSpacing/>
              <w:rPr>
                <w:rFonts w:eastAsia="Times New Roman" w:cstheme="minorHAnsi"/>
                <w:b/>
                <w:bCs/>
                <w:sz w:val="22"/>
                <w:szCs w:val="22"/>
              </w:rPr>
            </w:pPr>
            <w:r w:rsidRPr="004824B9">
              <w:rPr>
                <w:rFonts w:cstheme="minorHAnsi"/>
                <w:b/>
                <w:sz w:val="22"/>
                <w:szCs w:val="22"/>
              </w:rPr>
              <w:t>Opetuksen tavoitteista johdetut oppimisen tavoitteet</w:t>
            </w:r>
          </w:p>
        </w:tc>
        <w:tc>
          <w:tcPr>
            <w:tcW w:w="844" w:type="pct"/>
            <w:shd w:val="clear" w:color="auto" w:fill="B4C6E7" w:themeFill="accent1" w:themeFillTint="66"/>
            <w:tcMar/>
          </w:tcPr>
          <w:p w:rsidRPr="004824B9" w:rsidR="00D2380E" w:rsidP="002465CE" w:rsidRDefault="00D2380E" w14:paraId="08F2D45C" w14:textId="77777777">
            <w:pPr>
              <w:spacing w:after="0" w:line="240" w:lineRule="auto"/>
              <w:ind w:left="40"/>
              <w:contextualSpacing/>
              <w:rPr>
                <w:rFonts w:eastAsia="Times New Roman" w:cstheme="minorHAnsi"/>
                <w:b/>
                <w:bCs/>
                <w:sz w:val="22"/>
                <w:szCs w:val="22"/>
              </w:rPr>
            </w:pPr>
            <w:r w:rsidRPr="004824B9">
              <w:rPr>
                <w:rFonts w:eastAsia="Times New Roman" w:cstheme="minorHAnsi"/>
                <w:b/>
                <w:bCs/>
                <w:sz w:val="22"/>
                <w:szCs w:val="22"/>
              </w:rPr>
              <w:t xml:space="preserve">Arvioinnin kohde </w:t>
            </w:r>
          </w:p>
        </w:tc>
        <w:tc>
          <w:tcPr>
            <w:tcW w:w="927" w:type="pct"/>
            <w:shd w:val="clear" w:color="auto" w:fill="B4C6E7" w:themeFill="accent1" w:themeFillTint="66"/>
            <w:tcMar>
              <w:top w:w="100" w:type="dxa"/>
              <w:left w:w="100" w:type="dxa"/>
              <w:bottom w:w="100" w:type="dxa"/>
              <w:right w:w="100" w:type="dxa"/>
            </w:tcMar>
            <w:hideMark/>
          </w:tcPr>
          <w:p w:rsidRPr="004824B9" w:rsidR="00D2380E" w:rsidP="002465CE" w:rsidRDefault="00D2380E" w14:paraId="66C9714F" w14:textId="77777777">
            <w:pPr>
              <w:spacing w:after="0" w:line="240" w:lineRule="auto"/>
              <w:ind w:left="40"/>
              <w:contextualSpacing/>
              <w:rPr>
                <w:rFonts w:eastAsia="Times New Roman" w:cstheme="minorHAnsi"/>
                <w:b/>
                <w:bCs/>
                <w:sz w:val="22"/>
                <w:szCs w:val="22"/>
              </w:rPr>
            </w:pPr>
            <w:r w:rsidRPr="004824B9">
              <w:rPr>
                <w:rFonts w:eastAsia="Times New Roman" w:cstheme="minorHAnsi"/>
                <w:b/>
                <w:bCs/>
                <w:sz w:val="22"/>
                <w:szCs w:val="22"/>
              </w:rPr>
              <w:t xml:space="preserve">Osaamisen kuvaus arvosanalle 5 </w:t>
            </w:r>
          </w:p>
        </w:tc>
        <w:tc>
          <w:tcPr>
            <w:tcW w:w="879" w:type="pct"/>
            <w:shd w:val="clear" w:color="auto" w:fill="B4C6E7" w:themeFill="accent1" w:themeFillTint="66"/>
            <w:tcMar/>
          </w:tcPr>
          <w:p w:rsidRPr="004824B9" w:rsidR="00D2380E" w:rsidP="002465CE" w:rsidRDefault="00D2380E" w14:paraId="0DE85434" w14:textId="746A51A5">
            <w:pPr>
              <w:spacing w:after="0" w:line="240" w:lineRule="auto"/>
              <w:ind w:left="40"/>
              <w:contextualSpacing/>
              <w:rPr>
                <w:rFonts w:eastAsia="Times New Roman" w:cstheme="minorHAnsi"/>
                <w:b/>
                <w:bCs/>
                <w:sz w:val="22"/>
                <w:szCs w:val="22"/>
              </w:rPr>
            </w:pPr>
            <w:r w:rsidRPr="004824B9">
              <w:rPr>
                <w:rFonts w:eastAsia="Times New Roman" w:cstheme="minorHAnsi"/>
                <w:b/>
                <w:bCs/>
                <w:sz w:val="22"/>
                <w:szCs w:val="22"/>
              </w:rPr>
              <w:t>Käytännönläheisiä esimerkkejä</w:t>
            </w:r>
          </w:p>
        </w:tc>
      </w:tr>
      <w:tr w:rsidRPr="004824B9" w:rsidR="00D2380E" w:rsidTr="6E9912A5" w14:paraId="4CD6B218" w14:textId="24F316E6">
        <w:trPr>
          <w:trHeight w:val="284"/>
        </w:trPr>
        <w:tc>
          <w:tcPr>
            <w:tcW w:w="968" w:type="pct"/>
            <w:tcMar>
              <w:top w:w="100" w:type="dxa"/>
              <w:left w:w="100" w:type="dxa"/>
              <w:bottom w:w="100" w:type="dxa"/>
              <w:right w:w="100" w:type="dxa"/>
            </w:tcMar>
            <w:hideMark/>
          </w:tcPr>
          <w:p w:rsidRPr="004824B9" w:rsidR="00D2380E" w:rsidP="002465CE" w:rsidRDefault="00D2380E" w14:paraId="5E988633" w14:textId="77777777">
            <w:pPr>
              <w:spacing w:after="0" w:line="240" w:lineRule="auto"/>
              <w:ind w:left="40"/>
              <w:contextualSpacing/>
              <w:rPr>
                <w:rFonts w:eastAsia="Times New Roman" w:cstheme="minorHAnsi"/>
                <w:sz w:val="22"/>
                <w:szCs w:val="22"/>
              </w:rPr>
            </w:pPr>
            <w:r w:rsidRPr="004824B9">
              <w:rPr>
                <w:rFonts w:eastAsia="Times New Roman" w:cstheme="minorHAnsi"/>
                <w:sz w:val="22"/>
                <w:szCs w:val="22"/>
              </w:rPr>
              <w:t>T1 ohjata oppilasta tunnistamaan, ymmärtämään ja käyttämään katsomuksellisia käsitteitä</w:t>
            </w:r>
          </w:p>
        </w:tc>
        <w:tc>
          <w:tcPr>
            <w:tcW w:w="349" w:type="pct"/>
            <w:tcMar>
              <w:top w:w="100" w:type="dxa"/>
              <w:left w:w="100" w:type="dxa"/>
              <w:bottom w:w="100" w:type="dxa"/>
              <w:right w:w="100" w:type="dxa"/>
            </w:tcMar>
            <w:hideMark/>
          </w:tcPr>
          <w:p w:rsidRPr="004824B9" w:rsidR="00D2380E" w:rsidP="002465CE" w:rsidRDefault="00D2380E" w14:paraId="1C6145EB" w14:textId="77777777">
            <w:pPr>
              <w:spacing w:after="0" w:line="240" w:lineRule="auto"/>
              <w:ind w:left="40"/>
              <w:contextualSpacing/>
              <w:rPr>
                <w:rFonts w:eastAsia="Times New Roman" w:cstheme="minorHAnsi"/>
                <w:sz w:val="22"/>
                <w:szCs w:val="22"/>
              </w:rPr>
            </w:pPr>
            <w:r w:rsidRPr="004824B9">
              <w:rPr>
                <w:rFonts w:eastAsia="Times New Roman" w:cstheme="minorHAnsi"/>
                <w:sz w:val="22"/>
                <w:szCs w:val="22"/>
              </w:rPr>
              <w:t>S1</w:t>
            </w:r>
          </w:p>
          <w:p w:rsidRPr="004824B9" w:rsidR="00D2380E" w:rsidP="002465CE" w:rsidRDefault="00D2380E" w14:paraId="5AC417B8" w14:textId="77777777">
            <w:pPr>
              <w:spacing w:after="0" w:line="240" w:lineRule="auto"/>
              <w:contextualSpacing/>
              <w:rPr>
                <w:rFonts w:eastAsia="Times New Roman" w:cstheme="minorHAnsi"/>
                <w:sz w:val="22"/>
                <w:szCs w:val="22"/>
              </w:rPr>
            </w:pPr>
          </w:p>
        </w:tc>
        <w:tc>
          <w:tcPr>
            <w:tcW w:w="1033" w:type="pct"/>
            <w:tcMar>
              <w:top w:w="100" w:type="dxa"/>
              <w:left w:w="100" w:type="dxa"/>
              <w:bottom w:w="100" w:type="dxa"/>
              <w:right w:w="100" w:type="dxa"/>
            </w:tcMar>
            <w:hideMark/>
          </w:tcPr>
          <w:p w:rsidRPr="004824B9" w:rsidR="00D2380E" w:rsidP="002465CE" w:rsidRDefault="00D2380E" w14:paraId="2FCED565" w14:textId="77777777">
            <w:pPr>
              <w:spacing w:after="0" w:line="240" w:lineRule="auto"/>
              <w:ind w:left="40"/>
              <w:contextualSpacing/>
              <w:rPr>
                <w:rFonts w:eastAsia="Times New Roman" w:cstheme="minorHAnsi"/>
                <w:sz w:val="22"/>
                <w:szCs w:val="22"/>
              </w:rPr>
            </w:pPr>
            <w:r w:rsidRPr="004824B9">
              <w:rPr>
                <w:rFonts w:eastAsia="Times New Roman" w:cstheme="minorHAnsi"/>
                <w:sz w:val="22"/>
                <w:szCs w:val="22"/>
              </w:rPr>
              <w:t>Oppilas oppii tunnistamaan, ymmärtämään ja käyttämään katsomuksellisia käsitteitä.</w:t>
            </w:r>
          </w:p>
        </w:tc>
        <w:tc>
          <w:tcPr>
            <w:tcW w:w="844" w:type="pct"/>
            <w:tcMar/>
          </w:tcPr>
          <w:p w:rsidRPr="004824B9" w:rsidR="00D2380E" w:rsidP="002465CE" w:rsidRDefault="00D2380E" w14:paraId="2CDD5E95" w14:textId="77777777">
            <w:pPr>
              <w:spacing w:after="0" w:line="240" w:lineRule="auto"/>
              <w:ind w:left="40"/>
              <w:contextualSpacing/>
              <w:rPr>
                <w:rFonts w:eastAsia="Times New Roman" w:cstheme="minorHAnsi"/>
                <w:sz w:val="22"/>
                <w:szCs w:val="22"/>
              </w:rPr>
            </w:pPr>
            <w:r w:rsidRPr="004824B9">
              <w:rPr>
                <w:rFonts w:eastAsia="Times New Roman" w:cstheme="minorHAnsi"/>
                <w:sz w:val="22"/>
                <w:szCs w:val="22"/>
              </w:rPr>
              <w:t>Käsitteiden hallinta ja soveltaminen</w:t>
            </w:r>
          </w:p>
        </w:tc>
        <w:tc>
          <w:tcPr>
            <w:tcW w:w="927" w:type="pct"/>
            <w:tcMar>
              <w:top w:w="100" w:type="dxa"/>
              <w:left w:w="100" w:type="dxa"/>
              <w:bottom w:w="100" w:type="dxa"/>
              <w:right w:w="100" w:type="dxa"/>
            </w:tcMar>
            <w:hideMark/>
          </w:tcPr>
          <w:p w:rsidRPr="004824B9" w:rsidR="00D2380E" w:rsidP="002465CE" w:rsidRDefault="00D2380E" w14:paraId="43823A45" w14:textId="77777777">
            <w:pPr>
              <w:spacing w:after="0" w:line="240" w:lineRule="auto"/>
              <w:ind w:left="40"/>
              <w:contextualSpacing/>
              <w:rPr>
                <w:rFonts w:eastAsia="Times New Roman" w:cstheme="minorHAnsi"/>
                <w:sz w:val="22"/>
                <w:szCs w:val="22"/>
              </w:rPr>
            </w:pPr>
            <w:r w:rsidRPr="004824B9">
              <w:rPr>
                <w:rFonts w:eastAsia="Times New Roman" w:cstheme="minorHAnsi"/>
                <w:sz w:val="22"/>
                <w:szCs w:val="22"/>
              </w:rPr>
              <w:t>Oppilas tunnistaa joitakin katsomuksellisia käsitteitä (kuten elämänkatsomus, uskonto, uskonnottomuus).</w:t>
            </w:r>
          </w:p>
          <w:p w:rsidRPr="004824B9" w:rsidR="00D2380E" w:rsidP="002465CE" w:rsidRDefault="00D2380E" w14:paraId="76022F1F" w14:textId="77777777">
            <w:pPr>
              <w:spacing w:after="0" w:line="240" w:lineRule="auto"/>
              <w:contextualSpacing/>
              <w:rPr>
                <w:rFonts w:eastAsia="Times New Roman" w:cstheme="minorHAnsi"/>
                <w:sz w:val="22"/>
                <w:szCs w:val="22"/>
              </w:rPr>
            </w:pPr>
          </w:p>
        </w:tc>
        <w:tc>
          <w:tcPr>
            <w:tcW w:w="879" w:type="pct"/>
            <w:tcMar/>
          </w:tcPr>
          <w:p w:rsidRPr="00B40B53" w:rsidR="00B40B53" w:rsidP="00B40B53" w:rsidRDefault="00B40B53" w14:paraId="2974871F" w14:textId="77777777">
            <w:pPr>
              <w:spacing w:after="0" w:line="240" w:lineRule="auto"/>
              <w:ind w:left="40"/>
              <w:contextualSpacing/>
              <w:rPr>
                <w:rFonts w:eastAsia="Times New Roman" w:cstheme="minorHAnsi"/>
                <w:sz w:val="22"/>
                <w:szCs w:val="22"/>
              </w:rPr>
            </w:pPr>
            <w:r w:rsidRPr="00B40B53">
              <w:rPr>
                <w:rFonts w:eastAsia="Times New Roman" w:cstheme="minorHAnsi"/>
                <w:sz w:val="22"/>
                <w:szCs w:val="22"/>
              </w:rPr>
              <w:t>Ks. Osaamisen kuvaus arvosanalle 5 ja keltaisella</w:t>
            </w:r>
          </w:p>
          <w:p w:rsidRPr="004824B9" w:rsidR="00D2380E" w:rsidP="00B40B53" w:rsidRDefault="00B40B53" w14:paraId="1CC23E63" w14:textId="767083BB">
            <w:pPr>
              <w:spacing w:after="0" w:line="240" w:lineRule="auto"/>
              <w:ind w:left="40"/>
              <w:contextualSpacing/>
              <w:rPr>
                <w:rFonts w:eastAsia="Times New Roman" w:cstheme="minorHAnsi"/>
                <w:sz w:val="22"/>
                <w:szCs w:val="22"/>
              </w:rPr>
            </w:pPr>
            <w:r w:rsidRPr="00B40B53">
              <w:rPr>
                <w:rFonts w:eastAsia="Times New Roman" w:cstheme="minorHAnsi"/>
                <w:sz w:val="22"/>
                <w:szCs w:val="22"/>
              </w:rPr>
              <w:t>pohjalla oleva laatikko.</w:t>
            </w:r>
          </w:p>
        </w:tc>
      </w:tr>
      <w:tr w:rsidRPr="004824B9" w:rsidR="00D2380E" w:rsidTr="6E9912A5" w14:paraId="765F3C5E" w14:textId="62E024B8">
        <w:trPr>
          <w:trHeight w:val="284"/>
        </w:trPr>
        <w:tc>
          <w:tcPr>
            <w:tcW w:w="968" w:type="pct"/>
            <w:tcMar>
              <w:top w:w="100" w:type="dxa"/>
              <w:left w:w="100" w:type="dxa"/>
              <w:bottom w:w="100" w:type="dxa"/>
              <w:right w:w="100" w:type="dxa"/>
            </w:tcMar>
            <w:hideMark/>
          </w:tcPr>
          <w:p w:rsidRPr="004824B9" w:rsidR="00D2380E" w:rsidP="002465CE" w:rsidRDefault="00D2380E" w14:paraId="637B2A0B" w14:textId="77777777">
            <w:pPr>
              <w:spacing w:after="0" w:line="240" w:lineRule="auto"/>
              <w:ind w:left="40"/>
              <w:contextualSpacing/>
              <w:rPr>
                <w:rFonts w:eastAsia="Times New Roman" w:cstheme="minorHAnsi"/>
                <w:sz w:val="22"/>
                <w:szCs w:val="22"/>
              </w:rPr>
            </w:pPr>
            <w:r w:rsidRPr="004824B9">
              <w:rPr>
                <w:rFonts w:eastAsia="Times New Roman" w:cstheme="minorHAnsi"/>
                <w:sz w:val="22"/>
                <w:szCs w:val="22"/>
              </w:rPr>
              <w:lastRenderedPageBreak/>
              <w:t>T2 rakentaa oppilaan kulttuurista yleissivistystä ohjaamalla oppilasta tutustumaan erilaisiin kulttuureihin ja katsomuksiin ja perehtymään Unescon maailmanperintöohjelmaan</w:t>
            </w:r>
          </w:p>
        </w:tc>
        <w:tc>
          <w:tcPr>
            <w:tcW w:w="349" w:type="pct"/>
            <w:tcMar>
              <w:top w:w="100" w:type="dxa"/>
              <w:left w:w="100" w:type="dxa"/>
              <w:bottom w:w="100" w:type="dxa"/>
              <w:right w:w="100" w:type="dxa"/>
            </w:tcMar>
            <w:hideMark/>
          </w:tcPr>
          <w:p w:rsidRPr="004824B9" w:rsidR="00D2380E" w:rsidP="002465CE" w:rsidRDefault="00D2380E" w14:paraId="0708D459" w14:textId="77777777">
            <w:pPr>
              <w:spacing w:after="0" w:line="240" w:lineRule="auto"/>
              <w:ind w:left="40"/>
              <w:contextualSpacing/>
              <w:rPr>
                <w:rFonts w:eastAsia="Times New Roman" w:cstheme="minorHAnsi"/>
                <w:sz w:val="22"/>
                <w:szCs w:val="22"/>
              </w:rPr>
            </w:pPr>
            <w:r w:rsidRPr="004824B9">
              <w:rPr>
                <w:rFonts w:eastAsia="Times New Roman" w:cstheme="minorHAnsi"/>
                <w:sz w:val="22"/>
                <w:szCs w:val="22"/>
              </w:rPr>
              <w:t>S1</w:t>
            </w:r>
          </w:p>
        </w:tc>
        <w:tc>
          <w:tcPr>
            <w:tcW w:w="1033" w:type="pct"/>
            <w:tcMar>
              <w:top w:w="100" w:type="dxa"/>
              <w:left w:w="100" w:type="dxa"/>
              <w:bottom w:w="100" w:type="dxa"/>
              <w:right w:w="100" w:type="dxa"/>
            </w:tcMar>
            <w:hideMark/>
          </w:tcPr>
          <w:p w:rsidRPr="004824B9" w:rsidR="00D2380E" w:rsidP="002465CE" w:rsidRDefault="00D2380E" w14:paraId="78C70078" w14:textId="77777777">
            <w:pPr>
              <w:spacing w:after="0" w:line="240" w:lineRule="auto"/>
              <w:ind w:left="40"/>
              <w:contextualSpacing/>
              <w:rPr>
                <w:rFonts w:eastAsia="Times New Roman" w:cstheme="minorHAnsi"/>
                <w:sz w:val="22"/>
                <w:szCs w:val="22"/>
              </w:rPr>
            </w:pPr>
            <w:r w:rsidRPr="004824B9">
              <w:rPr>
                <w:rFonts w:eastAsia="Times New Roman" w:cstheme="minorHAnsi"/>
                <w:sz w:val="22"/>
                <w:szCs w:val="22"/>
              </w:rPr>
              <w:t>Oppilas rakentaa yleissivistystä erilaisista kulttuureista ja katsomuksista ja Unescon maailmanperintöohjelmasta.</w:t>
            </w:r>
          </w:p>
          <w:p w:rsidRPr="004824B9" w:rsidR="00D2380E" w:rsidP="002465CE" w:rsidRDefault="00D2380E" w14:paraId="0569E6E5" w14:textId="77777777">
            <w:pPr>
              <w:spacing w:after="0" w:line="240" w:lineRule="auto"/>
              <w:contextualSpacing/>
              <w:rPr>
                <w:rFonts w:eastAsia="Times New Roman" w:cstheme="minorHAnsi"/>
                <w:sz w:val="22"/>
                <w:szCs w:val="22"/>
              </w:rPr>
            </w:pPr>
          </w:p>
          <w:p w:rsidRPr="004824B9" w:rsidR="00D2380E" w:rsidP="002465CE" w:rsidRDefault="00D2380E" w14:paraId="4ACB96DD" w14:textId="77777777">
            <w:pPr>
              <w:spacing w:after="0" w:line="240" w:lineRule="auto"/>
              <w:ind w:left="40"/>
              <w:contextualSpacing/>
              <w:rPr>
                <w:rFonts w:eastAsia="Times New Roman" w:cstheme="minorHAnsi"/>
                <w:sz w:val="22"/>
                <w:szCs w:val="22"/>
              </w:rPr>
            </w:pPr>
          </w:p>
        </w:tc>
        <w:tc>
          <w:tcPr>
            <w:tcW w:w="844" w:type="pct"/>
            <w:tcMar/>
          </w:tcPr>
          <w:p w:rsidRPr="004824B9" w:rsidR="00D2380E" w:rsidP="002465CE" w:rsidRDefault="00D2380E" w14:paraId="7F67748C" w14:textId="77777777">
            <w:pPr>
              <w:spacing w:after="0" w:line="240" w:lineRule="auto"/>
              <w:contextualSpacing/>
              <w:rPr>
                <w:rFonts w:eastAsia="Times New Roman" w:cstheme="minorHAnsi"/>
                <w:sz w:val="22"/>
                <w:szCs w:val="22"/>
              </w:rPr>
            </w:pPr>
            <w:r w:rsidRPr="004824B9">
              <w:rPr>
                <w:rFonts w:eastAsia="Times New Roman" w:cstheme="minorHAnsi"/>
                <w:sz w:val="22"/>
                <w:szCs w:val="22"/>
              </w:rPr>
              <w:t>Kulttuurien ja katsomusten tunteminen</w:t>
            </w:r>
          </w:p>
        </w:tc>
        <w:tc>
          <w:tcPr>
            <w:tcW w:w="927" w:type="pct"/>
            <w:tcMar>
              <w:top w:w="100" w:type="dxa"/>
              <w:left w:w="100" w:type="dxa"/>
              <w:bottom w:w="100" w:type="dxa"/>
              <w:right w:w="100" w:type="dxa"/>
            </w:tcMar>
            <w:hideMark/>
          </w:tcPr>
          <w:p w:rsidRPr="004824B9" w:rsidR="00D2380E" w:rsidP="002465CE" w:rsidRDefault="00D2380E" w14:paraId="3EEF1E03" w14:textId="77777777">
            <w:pPr>
              <w:spacing w:after="0" w:line="240" w:lineRule="auto"/>
              <w:contextualSpacing/>
              <w:rPr>
                <w:rFonts w:eastAsia="Times New Roman" w:cstheme="minorHAnsi"/>
                <w:sz w:val="22"/>
                <w:szCs w:val="22"/>
              </w:rPr>
            </w:pPr>
            <w:r w:rsidRPr="004824B9">
              <w:rPr>
                <w:rFonts w:eastAsia="Times New Roman" w:cstheme="minorHAnsi"/>
                <w:sz w:val="22"/>
                <w:szCs w:val="22"/>
              </w:rPr>
              <w:t>Oppilas osaa nimetä vähintään yhden kulttuurin perustekijän (kuten pukeutuminen, kieli, ruoka, juhlat, elinkeino, toimeentulo, teknologia) ja yhden Unescon maailmanperintökohteen.</w:t>
            </w:r>
          </w:p>
        </w:tc>
        <w:tc>
          <w:tcPr>
            <w:tcW w:w="879" w:type="pct"/>
            <w:tcMar/>
          </w:tcPr>
          <w:p w:rsidRPr="004824B9" w:rsidR="00D2380E" w:rsidP="002465CE" w:rsidRDefault="00D2380E" w14:paraId="4BED8EFE" w14:textId="77777777">
            <w:pPr>
              <w:spacing w:after="0" w:line="240" w:lineRule="auto"/>
              <w:contextualSpacing/>
              <w:rPr>
                <w:rFonts w:eastAsia="Times New Roman" w:cstheme="minorHAnsi"/>
                <w:sz w:val="22"/>
                <w:szCs w:val="22"/>
              </w:rPr>
            </w:pPr>
          </w:p>
        </w:tc>
      </w:tr>
      <w:tr w:rsidRPr="004824B9" w:rsidR="00D2380E" w:rsidTr="6E9912A5" w14:paraId="7DCC4962" w14:textId="7393928B">
        <w:trPr>
          <w:trHeight w:val="284"/>
        </w:trPr>
        <w:tc>
          <w:tcPr>
            <w:tcW w:w="968" w:type="pct"/>
            <w:tcMar>
              <w:top w:w="100" w:type="dxa"/>
              <w:left w:w="100" w:type="dxa"/>
              <w:bottom w:w="100" w:type="dxa"/>
              <w:right w:w="100" w:type="dxa"/>
            </w:tcMar>
            <w:hideMark/>
          </w:tcPr>
          <w:p w:rsidRPr="004824B9" w:rsidR="00D2380E" w:rsidP="002465CE" w:rsidRDefault="00D2380E" w14:paraId="3E9BD5D7" w14:textId="77777777">
            <w:pPr>
              <w:spacing w:after="0" w:line="240" w:lineRule="auto"/>
              <w:ind w:left="40"/>
              <w:contextualSpacing/>
              <w:rPr>
                <w:rFonts w:eastAsia="Times New Roman" w:cstheme="minorHAnsi"/>
                <w:sz w:val="22"/>
                <w:szCs w:val="22"/>
              </w:rPr>
            </w:pPr>
            <w:r w:rsidRPr="004824B9">
              <w:rPr>
                <w:rFonts w:eastAsia="Times New Roman" w:cstheme="minorHAnsi"/>
                <w:sz w:val="22"/>
                <w:szCs w:val="22"/>
              </w:rPr>
              <w:t>T3 ohjata oppilasta tuntemaan erilaisia uskonnottomia ja uskonnollisia katsomuksia, niiden keskinäistä vuorovaikutusta sekä tiedon ja tutkimuksen roolia katsomusten arvioinnissa</w:t>
            </w:r>
          </w:p>
        </w:tc>
        <w:tc>
          <w:tcPr>
            <w:tcW w:w="349" w:type="pct"/>
            <w:tcMar>
              <w:top w:w="100" w:type="dxa"/>
              <w:left w:w="100" w:type="dxa"/>
              <w:bottom w:w="100" w:type="dxa"/>
              <w:right w:w="100" w:type="dxa"/>
            </w:tcMar>
            <w:hideMark/>
          </w:tcPr>
          <w:p w:rsidRPr="004824B9" w:rsidR="00D2380E" w:rsidP="002465CE" w:rsidRDefault="00D2380E" w14:paraId="7B675DF6" w14:textId="77777777">
            <w:pPr>
              <w:spacing w:after="0" w:line="240" w:lineRule="auto"/>
              <w:ind w:left="40"/>
              <w:contextualSpacing/>
              <w:rPr>
                <w:rFonts w:eastAsia="Times New Roman" w:cstheme="minorHAnsi"/>
                <w:sz w:val="22"/>
                <w:szCs w:val="22"/>
              </w:rPr>
            </w:pPr>
            <w:r w:rsidRPr="004824B9">
              <w:rPr>
                <w:rFonts w:eastAsia="Times New Roman" w:cstheme="minorHAnsi"/>
                <w:sz w:val="22"/>
                <w:szCs w:val="22"/>
              </w:rPr>
              <w:t>S1</w:t>
            </w:r>
          </w:p>
        </w:tc>
        <w:tc>
          <w:tcPr>
            <w:tcW w:w="1033" w:type="pct"/>
            <w:tcMar>
              <w:top w:w="100" w:type="dxa"/>
              <w:left w:w="100" w:type="dxa"/>
              <w:bottom w:w="100" w:type="dxa"/>
              <w:right w:w="100" w:type="dxa"/>
            </w:tcMar>
            <w:hideMark/>
          </w:tcPr>
          <w:p w:rsidRPr="004824B9" w:rsidR="00D2380E" w:rsidP="002465CE" w:rsidRDefault="00D2380E" w14:paraId="478CA3CC" w14:textId="77777777">
            <w:pPr>
              <w:spacing w:after="0" w:line="240" w:lineRule="auto"/>
              <w:contextualSpacing/>
              <w:rPr>
                <w:rFonts w:eastAsia="Times New Roman" w:cstheme="minorHAnsi"/>
                <w:sz w:val="22"/>
                <w:szCs w:val="22"/>
              </w:rPr>
            </w:pPr>
            <w:r w:rsidRPr="004824B9">
              <w:rPr>
                <w:rFonts w:eastAsia="Times New Roman" w:cstheme="minorHAnsi"/>
                <w:sz w:val="22"/>
                <w:szCs w:val="22"/>
              </w:rPr>
              <w:t>Oppilas oppii tuntemaan erilaisia katsomuksia, niiden keskinäistä vuorovaikutusta sekä tiedon ja tutkimuksen roolia katsomusten arvioinnissa.</w:t>
            </w:r>
          </w:p>
        </w:tc>
        <w:tc>
          <w:tcPr>
            <w:tcW w:w="844" w:type="pct"/>
            <w:tcMar/>
          </w:tcPr>
          <w:p w:rsidRPr="004824B9" w:rsidR="00D2380E" w:rsidP="002465CE" w:rsidRDefault="00D2380E" w14:paraId="7974A5A5" w14:textId="77777777">
            <w:pPr>
              <w:spacing w:after="0" w:line="240" w:lineRule="auto"/>
              <w:ind w:left="40"/>
              <w:contextualSpacing/>
              <w:rPr>
                <w:rFonts w:eastAsia="Times New Roman" w:cstheme="minorHAnsi"/>
                <w:sz w:val="22"/>
                <w:szCs w:val="22"/>
              </w:rPr>
            </w:pPr>
            <w:r w:rsidRPr="004824B9">
              <w:rPr>
                <w:rFonts w:eastAsia="Times New Roman" w:cstheme="minorHAnsi"/>
                <w:sz w:val="22"/>
                <w:szCs w:val="22"/>
              </w:rPr>
              <w:t>Erilaisten katsomusten tunteminen ja vertailu</w:t>
            </w:r>
          </w:p>
          <w:p w:rsidRPr="004824B9" w:rsidR="00D2380E" w:rsidP="002465CE" w:rsidRDefault="00D2380E" w14:paraId="0B03914C" w14:textId="77777777">
            <w:pPr>
              <w:spacing w:after="0" w:line="240" w:lineRule="auto"/>
              <w:contextualSpacing/>
              <w:rPr>
                <w:rFonts w:eastAsia="Times New Roman" w:cstheme="minorHAnsi"/>
                <w:sz w:val="22"/>
                <w:szCs w:val="22"/>
              </w:rPr>
            </w:pPr>
          </w:p>
        </w:tc>
        <w:tc>
          <w:tcPr>
            <w:tcW w:w="927" w:type="pct"/>
            <w:tcMar>
              <w:top w:w="100" w:type="dxa"/>
              <w:left w:w="100" w:type="dxa"/>
              <w:bottom w:w="100" w:type="dxa"/>
              <w:right w:w="100" w:type="dxa"/>
            </w:tcMar>
            <w:hideMark/>
          </w:tcPr>
          <w:p w:rsidRPr="004824B9" w:rsidR="00D2380E" w:rsidP="002465CE" w:rsidRDefault="00D2380E" w14:paraId="22E9C8E2" w14:textId="77777777">
            <w:pPr>
              <w:spacing w:after="0" w:line="240" w:lineRule="auto"/>
              <w:contextualSpacing/>
              <w:rPr>
                <w:rFonts w:eastAsia="Times New Roman" w:cstheme="minorHAnsi"/>
                <w:sz w:val="22"/>
                <w:szCs w:val="22"/>
              </w:rPr>
            </w:pPr>
            <w:r w:rsidRPr="004824B9">
              <w:rPr>
                <w:rFonts w:eastAsia="Times New Roman" w:cstheme="minorHAnsi"/>
                <w:sz w:val="22"/>
                <w:szCs w:val="22"/>
              </w:rPr>
              <w:t xml:space="preserve">Oppilas osaa nimetä vähintään kaksi erilaista katsomusta (kuten kristinusko, marxismi ja veganismi). </w:t>
            </w:r>
          </w:p>
        </w:tc>
        <w:tc>
          <w:tcPr>
            <w:tcW w:w="879" w:type="pct"/>
            <w:tcMar/>
          </w:tcPr>
          <w:p w:rsidRPr="004824B9" w:rsidR="00D2380E" w:rsidP="002465CE" w:rsidRDefault="00D2380E" w14:paraId="7F69CA64" w14:textId="77777777">
            <w:pPr>
              <w:spacing w:after="0" w:line="240" w:lineRule="auto"/>
              <w:contextualSpacing/>
              <w:rPr>
                <w:rFonts w:eastAsia="Times New Roman" w:cstheme="minorHAnsi"/>
                <w:sz w:val="22"/>
                <w:szCs w:val="22"/>
              </w:rPr>
            </w:pPr>
          </w:p>
        </w:tc>
      </w:tr>
      <w:tr w:rsidRPr="004824B9" w:rsidR="00D2380E" w:rsidTr="6E9912A5" w14:paraId="362EFF88" w14:textId="18864DC0">
        <w:trPr>
          <w:trHeight w:val="284"/>
        </w:trPr>
        <w:tc>
          <w:tcPr>
            <w:tcW w:w="968" w:type="pct"/>
            <w:tcMar>
              <w:top w:w="100" w:type="dxa"/>
              <w:left w:w="100" w:type="dxa"/>
              <w:bottom w:w="100" w:type="dxa"/>
              <w:right w:w="100" w:type="dxa"/>
            </w:tcMar>
            <w:hideMark/>
          </w:tcPr>
          <w:p w:rsidRPr="004824B9" w:rsidR="00D2380E" w:rsidP="002465CE" w:rsidRDefault="00D2380E" w14:paraId="21283927" w14:textId="77777777">
            <w:pPr>
              <w:spacing w:after="0" w:line="240" w:lineRule="auto"/>
              <w:ind w:left="40"/>
              <w:contextualSpacing/>
              <w:rPr>
                <w:rFonts w:eastAsia="Times New Roman" w:cstheme="minorHAnsi"/>
                <w:sz w:val="22"/>
                <w:szCs w:val="22"/>
              </w:rPr>
            </w:pPr>
            <w:r w:rsidRPr="004824B9">
              <w:rPr>
                <w:rFonts w:eastAsia="Times New Roman" w:cstheme="minorHAnsi"/>
                <w:sz w:val="22"/>
                <w:szCs w:val="22"/>
              </w:rPr>
              <w:t>T4 ohjata oppilasta tutkimaan uskonnollisen ajattelun ja uskontokritiikin perusteita</w:t>
            </w:r>
          </w:p>
        </w:tc>
        <w:tc>
          <w:tcPr>
            <w:tcW w:w="349" w:type="pct"/>
            <w:tcMar>
              <w:top w:w="100" w:type="dxa"/>
              <w:left w:w="100" w:type="dxa"/>
              <w:bottom w:w="100" w:type="dxa"/>
              <w:right w:w="100" w:type="dxa"/>
            </w:tcMar>
            <w:hideMark/>
          </w:tcPr>
          <w:p w:rsidRPr="004824B9" w:rsidR="00D2380E" w:rsidP="002465CE" w:rsidRDefault="00D2380E" w14:paraId="1F254D16" w14:textId="77777777">
            <w:pPr>
              <w:spacing w:after="0" w:line="240" w:lineRule="auto"/>
              <w:ind w:left="40"/>
              <w:contextualSpacing/>
              <w:rPr>
                <w:rFonts w:eastAsia="Times New Roman" w:cstheme="minorHAnsi"/>
                <w:sz w:val="22"/>
                <w:szCs w:val="22"/>
              </w:rPr>
            </w:pPr>
            <w:r w:rsidRPr="004824B9">
              <w:rPr>
                <w:rFonts w:eastAsia="Times New Roman" w:cstheme="minorHAnsi"/>
                <w:sz w:val="22"/>
                <w:szCs w:val="22"/>
              </w:rPr>
              <w:t>S1, S3</w:t>
            </w:r>
          </w:p>
        </w:tc>
        <w:tc>
          <w:tcPr>
            <w:tcW w:w="1033" w:type="pct"/>
            <w:tcMar>
              <w:top w:w="100" w:type="dxa"/>
              <w:left w:w="100" w:type="dxa"/>
              <w:bottom w:w="100" w:type="dxa"/>
              <w:right w:w="100" w:type="dxa"/>
            </w:tcMar>
            <w:hideMark/>
          </w:tcPr>
          <w:p w:rsidRPr="004824B9" w:rsidR="00D2380E" w:rsidP="002465CE" w:rsidRDefault="00D2380E" w14:paraId="750AF624" w14:textId="77777777">
            <w:pPr>
              <w:spacing w:after="0" w:line="240" w:lineRule="auto"/>
              <w:contextualSpacing/>
              <w:rPr>
                <w:rFonts w:eastAsia="Times New Roman" w:cstheme="minorHAnsi"/>
                <w:sz w:val="22"/>
                <w:szCs w:val="22"/>
              </w:rPr>
            </w:pPr>
            <w:r w:rsidRPr="004824B9">
              <w:rPr>
                <w:rFonts w:eastAsia="Times New Roman" w:cstheme="minorHAnsi"/>
                <w:sz w:val="22"/>
                <w:szCs w:val="22"/>
              </w:rPr>
              <w:t>Oppilas oppii tutkimaan ja pohtimaan uskonnollisen ajattelun ja uskontokritiikin perusteita.</w:t>
            </w:r>
          </w:p>
        </w:tc>
        <w:tc>
          <w:tcPr>
            <w:tcW w:w="844" w:type="pct"/>
            <w:tcMar/>
          </w:tcPr>
          <w:p w:rsidRPr="004824B9" w:rsidR="00D2380E" w:rsidP="002465CE" w:rsidRDefault="00D2380E" w14:paraId="4091C946" w14:textId="77777777">
            <w:pPr>
              <w:spacing w:after="0" w:line="240" w:lineRule="auto"/>
              <w:ind w:left="40"/>
              <w:contextualSpacing/>
              <w:rPr>
                <w:rFonts w:eastAsia="Times New Roman" w:cstheme="minorHAnsi"/>
                <w:sz w:val="22"/>
                <w:szCs w:val="22"/>
              </w:rPr>
            </w:pPr>
            <w:r w:rsidRPr="004824B9">
              <w:rPr>
                <w:rFonts w:eastAsia="Times New Roman" w:cstheme="minorHAnsi"/>
                <w:sz w:val="22"/>
                <w:szCs w:val="22"/>
              </w:rPr>
              <w:t>Uskonnollisen ajattelun ja uskontokritiikin tunteminen</w:t>
            </w:r>
          </w:p>
        </w:tc>
        <w:tc>
          <w:tcPr>
            <w:tcW w:w="927" w:type="pct"/>
            <w:tcMar>
              <w:top w:w="100" w:type="dxa"/>
              <w:left w:w="100" w:type="dxa"/>
              <w:bottom w:w="100" w:type="dxa"/>
              <w:right w:w="100" w:type="dxa"/>
            </w:tcMar>
            <w:hideMark/>
          </w:tcPr>
          <w:p w:rsidRPr="004824B9" w:rsidR="00D2380E" w:rsidP="002465CE" w:rsidRDefault="00D2380E" w14:paraId="33E3688F" w14:textId="77777777">
            <w:pPr>
              <w:spacing w:after="0" w:line="240" w:lineRule="auto"/>
              <w:contextualSpacing/>
              <w:rPr>
                <w:rFonts w:eastAsia="Times New Roman" w:cstheme="minorHAnsi"/>
                <w:sz w:val="22"/>
                <w:szCs w:val="22"/>
              </w:rPr>
            </w:pPr>
            <w:r w:rsidRPr="004824B9">
              <w:rPr>
                <w:rFonts w:eastAsia="Times New Roman" w:cstheme="minorHAnsi"/>
                <w:sz w:val="22"/>
                <w:szCs w:val="22"/>
              </w:rPr>
              <w:t>Oppilas osaa ohjatusti hankkia informaatiota uskonnoista ja uskontokritiikistä.</w:t>
            </w:r>
          </w:p>
        </w:tc>
        <w:tc>
          <w:tcPr>
            <w:tcW w:w="879" w:type="pct"/>
            <w:tcMar/>
          </w:tcPr>
          <w:p w:rsidRPr="004824B9" w:rsidR="00D2380E" w:rsidP="002465CE" w:rsidRDefault="00D2380E" w14:paraId="7361761F" w14:textId="77777777">
            <w:pPr>
              <w:spacing w:after="0" w:line="240" w:lineRule="auto"/>
              <w:contextualSpacing/>
              <w:rPr>
                <w:rFonts w:eastAsia="Times New Roman" w:cstheme="minorHAnsi"/>
                <w:sz w:val="22"/>
                <w:szCs w:val="22"/>
              </w:rPr>
            </w:pPr>
          </w:p>
        </w:tc>
      </w:tr>
      <w:tr w:rsidRPr="004824B9" w:rsidR="00D2380E" w:rsidTr="6E9912A5" w14:paraId="70651A88" w14:textId="7CFD6604">
        <w:trPr>
          <w:trHeight w:val="284"/>
        </w:trPr>
        <w:tc>
          <w:tcPr>
            <w:tcW w:w="968" w:type="pct"/>
            <w:tcMar>
              <w:top w:w="100" w:type="dxa"/>
              <w:left w:w="100" w:type="dxa"/>
              <w:bottom w:w="100" w:type="dxa"/>
              <w:right w:w="100" w:type="dxa"/>
            </w:tcMar>
            <w:hideMark/>
          </w:tcPr>
          <w:p w:rsidRPr="004824B9" w:rsidR="00D2380E" w:rsidP="002465CE" w:rsidRDefault="00D2380E" w14:paraId="440DC61E" w14:textId="77777777">
            <w:pPr>
              <w:spacing w:after="0" w:line="240" w:lineRule="auto"/>
              <w:ind w:left="40"/>
              <w:contextualSpacing/>
              <w:rPr>
                <w:rFonts w:eastAsia="Times New Roman" w:cstheme="minorHAnsi"/>
                <w:sz w:val="22"/>
                <w:szCs w:val="22"/>
              </w:rPr>
            </w:pPr>
            <w:r w:rsidRPr="004824B9">
              <w:rPr>
                <w:rFonts w:eastAsia="Times New Roman" w:cstheme="minorHAnsi"/>
                <w:sz w:val="22"/>
                <w:szCs w:val="22"/>
              </w:rPr>
              <w:t>T5 ohjata oppilasta tuntemaan katsomusvapaus ihmisoikeutena sekä katsomusvapauden turvaamisen kansallisia ja kansainvälisiä keinoja</w:t>
            </w:r>
          </w:p>
        </w:tc>
        <w:tc>
          <w:tcPr>
            <w:tcW w:w="349" w:type="pct"/>
            <w:tcMar>
              <w:top w:w="100" w:type="dxa"/>
              <w:left w:w="100" w:type="dxa"/>
              <w:bottom w:w="100" w:type="dxa"/>
              <w:right w:w="100" w:type="dxa"/>
            </w:tcMar>
            <w:hideMark/>
          </w:tcPr>
          <w:p w:rsidRPr="004824B9" w:rsidR="00D2380E" w:rsidP="002465CE" w:rsidRDefault="00D2380E" w14:paraId="5F765233" w14:textId="77777777">
            <w:pPr>
              <w:spacing w:after="0" w:line="240" w:lineRule="auto"/>
              <w:ind w:left="40"/>
              <w:contextualSpacing/>
              <w:rPr>
                <w:rFonts w:eastAsia="Times New Roman" w:cstheme="minorHAnsi"/>
                <w:sz w:val="22"/>
                <w:szCs w:val="22"/>
              </w:rPr>
            </w:pPr>
            <w:r w:rsidRPr="004824B9">
              <w:rPr>
                <w:rFonts w:eastAsia="Times New Roman" w:cstheme="minorHAnsi"/>
                <w:sz w:val="22"/>
                <w:szCs w:val="22"/>
              </w:rPr>
              <w:t>S1, S3</w:t>
            </w:r>
          </w:p>
        </w:tc>
        <w:tc>
          <w:tcPr>
            <w:tcW w:w="1033" w:type="pct"/>
            <w:tcMar>
              <w:top w:w="100" w:type="dxa"/>
              <w:left w:w="100" w:type="dxa"/>
              <w:bottom w:w="100" w:type="dxa"/>
              <w:right w:w="100" w:type="dxa"/>
            </w:tcMar>
            <w:hideMark/>
          </w:tcPr>
          <w:p w:rsidRPr="004824B9" w:rsidR="00D2380E" w:rsidP="002465CE" w:rsidRDefault="00D2380E" w14:paraId="593C5E8B" w14:textId="77777777">
            <w:pPr>
              <w:spacing w:after="0" w:line="240" w:lineRule="auto"/>
              <w:contextualSpacing/>
              <w:rPr>
                <w:rFonts w:eastAsia="Times New Roman" w:cstheme="minorHAnsi"/>
                <w:sz w:val="22"/>
                <w:szCs w:val="22"/>
              </w:rPr>
            </w:pPr>
            <w:r w:rsidRPr="004824B9">
              <w:rPr>
                <w:rFonts w:eastAsia="Times New Roman" w:cstheme="minorHAnsi"/>
                <w:sz w:val="22"/>
                <w:szCs w:val="22"/>
              </w:rPr>
              <w:t xml:space="preserve">Oppilas oppii ymmärtämään katsomusvapauden ihmisoikeutena sekä perehtyy katsomusvapauden turvaamisen kansallisiin ja kansainvälisiin keinoihin </w:t>
            </w:r>
          </w:p>
        </w:tc>
        <w:tc>
          <w:tcPr>
            <w:tcW w:w="844" w:type="pct"/>
            <w:tcMar/>
          </w:tcPr>
          <w:p w:rsidRPr="004824B9" w:rsidR="00D2380E" w:rsidP="002465CE" w:rsidRDefault="00D2380E" w14:paraId="7C03E989" w14:textId="77777777">
            <w:pPr>
              <w:spacing w:after="0" w:line="240" w:lineRule="auto"/>
              <w:contextualSpacing/>
              <w:rPr>
                <w:rFonts w:eastAsia="Times New Roman" w:cstheme="minorHAnsi"/>
                <w:sz w:val="22"/>
                <w:szCs w:val="22"/>
              </w:rPr>
            </w:pPr>
            <w:r w:rsidRPr="004824B9">
              <w:rPr>
                <w:rFonts w:eastAsia="Times New Roman" w:cstheme="minorHAnsi"/>
                <w:sz w:val="22"/>
                <w:szCs w:val="22"/>
              </w:rPr>
              <w:t>Katsomusvapauden merkityksen hahmottaminen</w:t>
            </w:r>
          </w:p>
        </w:tc>
        <w:tc>
          <w:tcPr>
            <w:tcW w:w="927" w:type="pct"/>
            <w:tcMar>
              <w:top w:w="100" w:type="dxa"/>
              <w:left w:w="100" w:type="dxa"/>
              <w:bottom w:w="100" w:type="dxa"/>
              <w:right w:w="100" w:type="dxa"/>
            </w:tcMar>
            <w:hideMark/>
          </w:tcPr>
          <w:p w:rsidRPr="004824B9" w:rsidR="00D2380E" w:rsidP="002465CE" w:rsidRDefault="00D2380E" w14:paraId="3D233451" w14:textId="77777777">
            <w:pPr>
              <w:spacing w:after="0" w:line="240" w:lineRule="auto"/>
              <w:contextualSpacing/>
              <w:rPr>
                <w:rFonts w:eastAsia="Times New Roman" w:cstheme="minorHAnsi"/>
                <w:sz w:val="22"/>
                <w:szCs w:val="22"/>
              </w:rPr>
            </w:pPr>
            <w:r w:rsidRPr="004824B9">
              <w:rPr>
                <w:rFonts w:eastAsia="Times New Roman" w:cstheme="minorHAnsi"/>
                <w:sz w:val="22"/>
                <w:szCs w:val="22"/>
              </w:rPr>
              <w:t>Oppilas osaa antaa esimerkin </w:t>
            </w:r>
          </w:p>
          <w:p w:rsidRPr="004824B9" w:rsidR="00D2380E" w:rsidP="002465CE" w:rsidRDefault="00D2380E" w14:paraId="0A9AD189" w14:textId="77777777">
            <w:pPr>
              <w:spacing w:after="0" w:line="240" w:lineRule="auto"/>
              <w:contextualSpacing/>
              <w:rPr>
                <w:rFonts w:eastAsia="Times New Roman" w:cstheme="minorHAnsi"/>
                <w:sz w:val="22"/>
                <w:szCs w:val="22"/>
              </w:rPr>
            </w:pPr>
            <w:r w:rsidRPr="004824B9">
              <w:rPr>
                <w:rFonts w:eastAsia="Times New Roman" w:cstheme="minorHAnsi"/>
                <w:sz w:val="22"/>
                <w:szCs w:val="22"/>
              </w:rPr>
              <w:t>katsomusvapaudesta. </w:t>
            </w:r>
          </w:p>
        </w:tc>
        <w:tc>
          <w:tcPr>
            <w:tcW w:w="879" w:type="pct"/>
            <w:tcMar/>
          </w:tcPr>
          <w:p w:rsidRPr="004824B9" w:rsidR="00D2380E" w:rsidP="002465CE" w:rsidRDefault="00D2380E" w14:paraId="203F90E1" w14:textId="77777777">
            <w:pPr>
              <w:spacing w:after="0" w:line="240" w:lineRule="auto"/>
              <w:contextualSpacing/>
              <w:rPr>
                <w:rFonts w:eastAsia="Times New Roman" w:cstheme="minorHAnsi"/>
                <w:sz w:val="22"/>
                <w:szCs w:val="22"/>
              </w:rPr>
            </w:pPr>
          </w:p>
        </w:tc>
      </w:tr>
      <w:tr w:rsidRPr="004824B9" w:rsidR="00D2380E" w:rsidTr="6E9912A5" w14:paraId="26FA68EC" w14:textId="41A5D118">
        <w:trPr>
          <w:trHeight w:val="1159"/>
        </w:trPr>
        <w:tc>
          <w:tcPr>
            <w:tcW w:w="968" w:type="pct"/>
            <w:tcMar>
              <w:top w:w="100" w:type="dxa"/>
              <w:left w:w="100" w:type="dxa"/>
              <w:bottom w:w="100" w:type="dxa"/>
              <w:right w:w="100" w:type="dxa"/>
            </w:tcMar>
            <w:hideMark/>
          </w:tcPr>
          <w:p w:rsidRPr="004824B9" w:rsidR="00D2380E" w:rsidP="002465CE" w:rsidRDefault="00D2380E" w14:paraId="71B7C239" w14:textId="77777777">
            <w:pPr>
              <w:spacing w:after="0" w:line="240" w:lineRule="auto"/>
              <w:ind w:left="40"/>
              <w:contextualSpacing/>
              <w:rPr>
                <w:rFonts w:eastAsia="Times New Roman" w:cstheme="minorHAnsi"/>
                <w:sz w:val="22"/>
                <w:szCs w:val="22"/>
              </w:rPr>
            </w:pPr>
            <w:r w:rsidRPr="004824B9">
              <w:rPr>
                <w:rFonts w:eastAsia="Times New Roman" w:cstheme="minorHAnsi"/>
                <w:sz w:val="22"/>
                <w:szCs w:val="22"/>
              </w:rPr>
              <w:t>T6 ohjata oppilasta hahmottamaan erilaisia katsomuksellisia ratkaisuja sekä niiden taustalla olevia yksilöllisiä ja yhteisöllisiä perusteita </w:t>
            </w:r>
          </w:p>
        </w:tc>
        <w:tc>
          <w:tcPr>
            <w:tcW w:w="349" w:type="pct"/>
            <w:tcMar>
              <w:top w:w="100" w:type="dxa"/>
              <w:left w:w="100" w:type="dxa"/>
              <w:bottom w:w="100" w:type="dxa"/>
              <w:right w:w="100" w:type="dxa"/>
            </w:tcMar>
            <w:hideMark/>
          </w:tcPr>
          <w:p w:rsidRPr="004824B9" w:rsidR="00D2380E" w:rsidP="002465CE" w:rsidRDefault="00D2380E" w14:paraId="31A2F76C" w14:textId="77777777">
            <w:pPr>
              <w:spacing w:after="0" w:line="240" w:lineRule="auto"/>
              <w:ind w:left="40"/>
              <w:contextualSpacing/>
              <w:rPr>
                <w:rFonts w:eastAsia="Times New Roman" w:cstheme="minorHAnsi"/>
                <w:sz w:val="22"/>
                <w:szCs w:val="22"/>
              </w:rPr>
            </w:pPr>
            <w:r w:rsidRPr="004824B9">
              <w:rPr>
                <w:rFonts w:eastAsia="Times New Roman" w:cstheme="minorHAnsi"/>
                <w:sz w:val="22"/>
                <w:szCs w:val="22"/>
              </w:rPr>
              <w:t>S1, S2, S3</w:t>
            </w:r>
          </w:p>
        </w:tc>
        <w:tc>
          <w:tcPr>
            <w:tcW w:w="1033" w:type="pct"/>
            <w:tcMar>
              <w:top w:w="100" w:type="dxa"/>
              <w:left w:w="100" w:type="dxa"/>
              <w:bottom w:w="100" w:type="dxa"/>
              <w:right w:w="100" w:type="dxa"/>
            </w:tcMar>
            <w:hideMark/>
          </w:tcPr>
          <w:p w:rsidRPr="004824B9" w:rsidR="00D2380E" w:rsidP="002465CE" w:rsidRDefault="00D2380E" w14:paraId="53FAC7AB" w14:textId="77777777">
            <w:pPr>
              <w:spacing w:after="0" w:line="240" w:lineRule="auto"/>
              <w:contextualSpacing/>
              <w:rPr>
                <w:rFonts w:eastAsia="Times New Roman" w:cstheme="minorHAnsi"/>
                <w:sz w:val="22"/>
                <w:szCs w:val="22"/>
              </w:rPr>
            </w:pPr>
            <w:r w:rsidRPr="004824B9">
              <w:rPr>
                <w:rFonts w:eastAsia="Times New Roman" w:cstheme="minorHAnsi"/>
                <w:sz w:val="22"/>
                <w:szCs w:val="22"/>
              </w:rPr>
              <w:t>Oppilas oppii hahmottamaan erilaisia katsomuksellisia ratkaisuja sekä niiden taustalla olevia yksilöllisiä ja yhteisöllisiä perusteita</w:t>
            </w:r>
          </w:p>
        </w:tc>
        <w:tc>
          <w:tcPr>
            <w:tcW w:w="844" w:type="pct"/>
            <w:tcMar/>
          </w:tcPr>
          <w:p w:rsidRPr="004824B9" w:rsidR="00D2380E" w:rsidP="002465CE" w:rsidRDefault="00D2380E" w14:paraId="56CAD85E" w14:textId="77777777">
            <w:pPr>
              <w:spacing w:after="0" w:line="240" w:lineRule="auto"/>
              <w:contextualSpacing/>
              <w:rPr>
                <w:rFonts w:eastAsia="Times New Roman" w:cstheme="minorHAnsi"/>
                <w:sz w:val="22"/>
                <w:szCs w:val="22"/>
              </w:rPr>
            </w:pPr>
            <w:r w:rsidRPr="004824B9">
              <w:rPr>
                <w:rFonts w:eastAsia="Times New Roman" w:cstheme="minorHAnsi"/>
                <w:sz w:val="22"/>
                <w:szCs w:val="22"/>
              </w:rPr>
              <w:t>Katsomuksellisten valintojen perusteiden tarkastelu</w:t>
            </w:r>
          </w:p>
        </w:tc>
        <w:tc>
          <w:tcPr>
            <w:tcW w:w="927" w:type="pct"/>
            <w:tcMar>
              <w:top w:w="100" w:type="dxa"/>
              <w:left w:w="100" w:type="dxa"/>
              <w:bottom w:w="100" w:type="dxa"/>
              <w:right w:w="100" w:type="dxa"/>
            </w:tcMar>
            <w:hideMark/>
          </w:tcPr>
          <w:p w:rsidRPr="004824B9" w:rsidR="00D2380E" w:rsidP="002465CE" w:rsidRDefault="00D2380E" w14:paraId="3EDB618B" w14:textId="77777777">
            <w:pPr>
              <w:spacing w:after="0" w:line="240" w:lineRule="auto"/>
              <w:contextualSpacing/>
              <w:rPr>
                <w:rFonts w:eastAsia="Times New Roman" w:cstheme="minorHAnsi"/>
                <w:sz w:val="22"/>
                <w:szCs w:val="22"/>
              </w:rPr>
            </w:pPr>
            <w:r w:rsidRPr="004824B9">
              <w:rPr>
                <w:rFonts w:eastAsia="Times New Roman" w:cstheme="minorHAnsi"/>
                <w:sz w:val="22"/>
                <w:szCs w:val="22"/>
              </w:rPr>
              <w:t xml:space="preserve">Oppilas osaa kuvata jonkin katsomuksellisen ratkaisun ja ohjatusti nimetä jonkin siihen liittyvän perusteen </w:t>
            </w:r>
          </w:p>
          <w:p w:rsidRPr="004824B9" w:rsidR="00D2380E" w:rsidP="002465CE" w:rsidRDefault="00D2380E" w14:paraId="0139F1B5" w14:textId="77777777">
            <w:pPr>
              <w:spacing w:after="0" w:line="240" w:lineRule="auto"/>
              <w:contextualSpacing/>
              <w:rPr>
                <w:rFonts w:eastAsia="Times New Roman" w:cstheme="minorHAnsi"/>
                <w:sz w:val="22"/>
                <w:szCs w:val="22"/>
              </w:rPr>
            </w:pPr>
            <w:r w:rsidRPr="004824B9">
              <w:rPr>
                <w:rFonts w:eastAsia="Times New Roman" w:cstheme="minorHAnsi"/>
                <w:sz w:val="22"/>
                <w:szCs w:val="22"/>
              </w:rPr>
              <w:t>(kuten se, ettei ihminen käytä lentokonetta eettisistä syistä).</w:t>
            </w:r>
          </w:p>
        </w:tc>
        <w:tc>
          <w:tcPr>
            <w:tcW w:w="879" w:type="pct"/>
            <w:tcMar/>
          </w:tcPr>
          <w:p w:rsidRPr="004824B9" w:rsidR="00D2380E" w:rsidP="002465CE" w:rsidRDefault="00D2380E" w14:paraId="115358E4" w14:textId="77777777">
            <w:pPr>
              <w:spacing w:after="0" w:line="240" w:lineRule="auto"/>
              <w:contextualSpacing/>
              <w:rPr>
                <w:rFonts w:eastAsia="Times New Roman" w:cstheme="minorHAnsi"/>
                <w:sz w:val="22"/>
                <w:szCs w:val="22"/>
              </w:rPr>
            </w:pPr>
          </w:p>
        </w:tc>
      </w:tr>
      <w:tr w:rsidRPr="004824B9" w:rsidR="00D2380E" w:rsidTr="6E9912A5" w14:paraId="570BE363" w14:textId="4585EE22">
        <w:trPr>
          <w:trHeight w:val="284"/>
        </w:trPr>
        <w:tc>
          <w:tcPr>
            <w:tcW w:w="968" w:type="pct"/>
            <w:tcMar>
              <w:top w:w="100" w:type="dxa"/>
              <w:left w:w="100" w:type="dxa"/>
              <w:bottom w:w="100" w:type="dxa"/>
              <w:right w:w="100" w:type="dxa"/>
            </w:tcMar>
            <w:hideMark/>
          </w:tcPr>
          <w:p w:rsidRPr="004824B9" w:rsidR="00D2380E" w:rsidP="002465CE" w:rsidRDefault="00D2380E" w14:paraId="6F97FA1A" w14:textId="77777777">
            <w:pPr>
              <w:spacing w:after="0" w:line="240" w:lineRule="auto"/>
              <w:ind w:left="40"/>
              <w:contextualSpacing/>
              <w:rPr>
                <w:rFonts w:eastAsia="Times New Roman" w:cstheme="minorHAnsi"/>
                <w:sz w:val="22"/>
                <w:szCs w:val="22"/>
              </w:rPr>
            </w:pPr>
            <w:r w:rsidRPr="004824B9">
              <w:rPr>
                <w:rFonts w:eastAsia="Times New Roman" w:cstheme="minorHAnsi"/>
                <w:sz w:val="22"/>
                <w:szCs w:val="22"/>
              </w:rPr>
              <w:t xml:space="preserve">T7 kannustaa oppilasta maailman moninaisuuden ja kaikkien yhdenvertaisen kohtelun </w:t>
            </w:r>
            <w:r w:rsidRPr="004824B9">
              <w:rPr>
                <w:rFonts w:eastAsia="Times New Roman" w:cstheme="minorHAnsi"/>
                <w:sz w:val="22"/>
                <w:szCs w:val="22"/>
              </w:rPr>
              <w:lastRenderedPageBreak/>
              <w:t>hyväksymiseen ja ymmärtämiseen</w:t>
            </w:r>
          </w:p>
        </w:tc>
        <w:tc>
          <w:tcPr>
            <w:tcW w:w="349" w:type="pct"/>
            <w:tcMar>
              <w:top w:w="100" w:type="dxa"/>
              <w:left w:w="100" w:type="dxa"/>
              <w:bottom w:w="100" w:type="dxa"/>
              <w:right w:w="100" w:type="dxa"/>
            </w:tcMar>
            <w:hideMark/>
          </w:tcPr>
          <w:p w:rsidRPr="004824B9" w:rsidR="00D2380E" w:rsidP="002465CE" w:rsidRDefault="00D2380E" w14:paraId="3462B104" w14:textId="77777777">
            <w:pPr>
              <w:spacing w:after="0" w:line="240" w:lineRule="auto"/>
              <w:ind w:left="40"/>
              <w:contextualSpacing/>
              <w:rPr>
                <w:rFonts w:eastAsia="Times New Roman" w:cstheme="minorHAnsi"/>
                <w:sz w:val="22"/>
                <w:szCs w:val="22"/>
              </w:rPr>
            </w:pPr>
            <w:r w:rsidRPr="004824B9">
              <w:rPr>
                <w:rFonts w:eastAsia="Times New Roman" w:cstheme="minorHAnsi"/>
                <w:sz w:val="22"/>
                <w:szCs w:val="22"/>
              </w:rPr>
              <w:lastRenderedPageBreak/>
              <w:t>S1, S2, S3</w:t>
            </w:r>
          </w:p>
        </w:tc>
        <w:tc>
          <w:tcPr>
            <w:tcW w:w="1033" w:type="pct"/>
            <w:tcMar>
              <w:top w:w="100" w:type="dxa"/>
              <w:left w:w="100" w:type="dxa"/>
              <w:bottom w:w="100" w:type="dxa"/>
              <w:right w:w="100" w:type="dxa"/>
            </w:tcMar>
            <w:hideMark/>
          </w:tcPr>
          <w:p w:rsidRPr="004824B9" w:rsidR="00D2380E" w:rsidP="002465CE" w:rsidRDefault="00D2380E" w14:paraId="492DC889" w14:textId="77777777">
            <w:pPr>
              <w:spacing w:after="0" w:line="240" w:lineRule="auto"/>
              <w:contextualSpacing/>
              <w:rPr>
                <w:rFonts w:eastAsia="Times New Roman" w:cstheme="minorHAnsi"/>
                <w:sz w:val="22"/>
                <w:szCs w:val="22"/>
              </w:rPr>
            </w:pPr>
            <w:r w:rsidRPr="004824B9">
              <w:rPr>
                <w:rFonts w:eastAsia="Times New Roman" w:cstheme="minorHAnsi"/>
                <w:sz w:val="22"/>
                <w:szCs w:val="22"/>
              </w:rPr>
              <w:t xml:space="preserve">Oppilas oppii hyväksymään ja ymmärtämään maailman </w:t>
            </w:r>
            <w:r w:rsidRPr="004824B9">
              <w:rPr>
                <w:rFonts w:eastAsia="Times New Roman" w:cstheme="minorHAnsi"/>
                <w:sz w:val="22"/>
                <w:szCs w:val="22"/>
              </w:rPr>
              <w:lastRenderedPageBreak/>
              <w:t>moninaisuuden ja kaikkien yhdenvertaisen kohtelun.</w:t>
            </w:r>
          </w:p>
        </w:tc>
        <w:tc>
          <w:tcPr>
            <w:tcW w:w="844" w:type="pct"/>
            <w:tcMar/>
          </w:tcPr>
          <w:p w:rsidRPr="004824B9" w:rsidR="00D2380E" w:rsidP="002465CE" w:rsidRDefault="00D2380E" w14:paraId="7C7300B0" w14:textId="77777777">
            <w:pPr>
              <w:spacing w:after="0" w:line="240" w:lineRule="auto"/>
              <w:ind w:left="60"/>
              <w:contextualSpacing/>
              <w:rPr>
                <w:rFonts w:eastAsia="Times New Roman" w:cstheme="minorHAnsi"/>
                <w:sz w:val="22"/>
                <w:szCs w:val="22"/>
              </w:rPr>
            </w:pPr>
            <w:r w:rsidRPr="004824B9">
              <w:rPr>
                <w:rFonts w:eastAsia="Times New Roman" w:cstheme="minorHAnsi"/>
                <w:sz w:val="22"/>
                <w:szCs w:val="22"/>
              </w:rPr>
              <w:lastRenderedPageBreak/>
              <w:t>Monikulttuurisuuden ja yhdenvertaisuuden hahmottaminen</w:t>
            </w:r>
          </w:p>
          <w:p w:rsidRPr="004824B9" w:rsidR="00D2380E" w:rsidP="002465CE" w:rsidRDefault="00D2380E" w14:paraId="62EE66BB" w14:textId="77777777">
            <w:pPr>
              <w:spacing w:after="0" w:line="240" w:lineRule="auto"/>
              <w:contextualSpacing/>
              <w:rPr>
                <w:rFonts w:eastAsia="Times New Roman" w:cstheme="minorHAnsi"/>
                <w:sz w:val="22"/>
                <w:szCs w:val="22"/>
              </w:rPr>
            </w:pPr>
          </w:p>
        </w:tc>
        <w:tc>
          <w:tcPr>
            <w:tcW w:w="927" w:type="pct"/>
            <w:tcMar>
              <w:top w:w="100" w:type="dxa"/>
              <w:left w:w="100" w:type="dxa"/>
              <w:bottom w:w="100" w:type="dxa"/>
              <w:right w:w="100" w:type="dxa"/>
            </w:tcMar>
            <w:hideMark/>
          </w:tcPr>
          <w:p w:rsidRPr="004824B9" w:rsidR="00D2380E" w:rsidP="002465CE" w:rsidRDefault="00D2380E" w14:paraId="6EE80B71" w14:textId="77777777">
            <w:pPr>
              <w:spacing w:after="0" w:line="240" w:lineRule="auto"/>
              <w:contextualSpacing/>
              <w:rPr>
                <w:rFonts w:eastAsia="Times New Roman" w:cstheme="minorHAnsi"/>
                <w:sz w:val="22"/>
                <w:szCs w:val="22"/>
              </w:rPr>
            </w:pPr>
            <w:r w:rsidRPr="004824B9">
              <w:rPr>
                <w:rFonts w:eastAsia="Times New Roman" w:cstheme="minorHAnsi"/>
                <w:sz w:val="22"/>
                <w:szCs w:val="22"/>
              </w:rPr>
              <w:lastRenderedPageBreak/>
              <w:t xml:space="preserve">Oppilas osaa antaa esimerkin maailman moninaisuudesta </w:t>
            </w:r>
            <w:r w:rsidRPr="004824B9">
              <w:rPr>
                <w:rFonts w:eastAsia="Times New Roman" w:cstheme="minorHAnsi"/>
                <w:sz w:val="22"/>
                <w:szCs w:val="22"/>
              </w:rPr>
              <w:lastRenderedPageBreak/>
              <w:t>sekä kaikkien ihmisten yhdenvertaisesta kohtelusta.</w:t>
            </w:r>
          </w:p>
        </w:tc>
        <w:tc>
          <w:tcPr>
            <w:tcW w:w="879" w:type="pct"/>
            <w:tcMar/>
          </w:tcPr>
          <w:p w:rsidRPr="004824B9" w:rsidR="00D2380E" w:rsidP="002465CE" w:rsidRDefault="00D2380E" w14:paraId="3E0D56E2" w14:textId="77777777">
            <w:pPr>
              <w:spacing w:after="0" w:line="240" w:lineRule="auto"/>
              <w:contextualSpacing/>
              <w:rPr>
                <w:rFonts w:eastAsia="Times New Roman" w:cstheme="minorHAnsi"/>
                <w:sz w:val="22"/>
                <w:szCs w:val="22"/>
              </w:rPr>
            </w:pPr>
          </w:p>
        </w:tc>
      </w:tr>
      <w:tr w:rsidRPr="004824B9" w:rsidR="00D2380E" w:rsidTr="6E9912A5" w14:paraId="51FB6C6A" w14:textId="20CAEF59">
        <w:trPr>
          <w:trHeight w:val="284"/>
        </w:trPr>
        <w:tc>
          <w:tcPr>
            <w:tcW w:w="968" w:type="pct"/>
            <w:tcMar>
              <w:top w:w="100" w:type="dxa"/>
              <w:left w:w="100" w:type="dxa"/>
              <w:bottom w:w="100" w:type="dxa"/>
              <w:right w:w="100" w:type="dxa"/>
            </w:tcMar>
            <w:hideMark/>
          </w:tcPr>
          <w:p w:rsidRPr="004824B9" w:rsidR="00D2380E" w:rsidP="002465CE" w:rsidRDefault="00D2380E" w14:paraId="7E1F382F" w14:textId="77777777">
            <w:pPr>
              <w:spacing w:after="0" w:line="240" w:lineRule="auto"/>
              <w:ind w:left="40"/>
              <w:contextualSpacing/>
              <w:rPr>
                <w:rFonts w:eastAsia="Times New Roman" w:cstheme="minorHAnsi"/>
                <w:sz w:val="22"/>
                <w:szCs w:val="22"/>
              </w:rPr>
            </w:pPr>
            <w:r w:rsidRPr="004824B9">
              <w:rPr>
                <w:rFonts w:eastAsia="Times New Roman" w:cstheme="minorHAnsi"/>
                <w:sz w:val="22"/>
                <w:szCs w:val="22"/>
              </w:rPr>
              <w:t>T8 ohjata oppilasta huomaamaan eettisiä ulottuvuuksia elämästään ja ympäristöstään sekä kehittämään eettistä ajatteluaan </w:t>
            </w:r>
          </w:p>
        </w:tc>
        <w:tc>
          <w:tcPr>
            <w:tcW w:w="349" w:type="pct"/>
            <w:tcMar>
              <w:top w:w="100" w:type="dxa"/>
              <w:left w:w="100" w:type="dxa"/>
              <w:bottom w:w="100" w:type="dxa"/>
              <w:right w:w="100" w:type="dxa"/>
            </w:tcMar>
            <w:hideMark/>
          </w:tcPr>
          <w:p w:rsidRPr="004824B9" w:rsidR="00D2380E" w:rsidP="002465CE" w:rsidRDefault="00D2380E" w14:paraId="0EBB6082" w14:textId="77777777">
            <w:pPr>
              <w:spacing w:after="0" w:line="240" w:lineRule="auto"/>
              <w:ind w:left="40"/>
              <w:contextualSpacing/>
              <w:rPr>
                <w:rFonts w:eastAsia="Times New Roman" w:cstheme="minorHAnsi"/>
                <w:sz w:val="22"/>
                <w:szCs w:val="22"/>
              </w:rPr>
            </w:pPr>
            <w:r w:rsidRPr="004824B9">
              <w:rPr>
                <w:rFonts w:eastAsia="Times New Roman" w:cstheme="minorHAnsi"/>
                <w:sz w:val="22"/>
                <w:szCs w:val="22"/>
              </w:rPr>
              <w:t>S2, S3</w:t>
            </w:r>
          </w:p>
        </w:tc>
        <w:tc>
          <w:tcPr>
            <w:tcW w:w="1033" w:type="pct"/>
            <w:tcMar>
              <w:top w:w="100" w:type="dxa"/>
              <w:left w:w="100" w:type="dxa"/>
              <w:bottom w:w="100" w:type="dxa"/>
              <w:right w:w="100" w:type="dxa"/>
            </w:tcMar>
            <w:hideMark/>
          </w:tcPr>
          <w:p w:rsidRPr="004824B9" w:rsidR="00D2380E" w:rsidP="002465CE" w:rsidRDefault="00D2380E" w14:paraId="45721166" w14:textId="77777777">
            <w:pPr>
              <w:spacing w:after="0" w:line="240" w:lineRule="auto"/>
              <w:contextualSpacing/>
              <w:rPr>
                <w:rFonts w:eastAsia="Times New Roman" w:cstheme="minorHAnsi"/>
                <w:sz w:val="22"/>
                <w:szCs w:val="22"/>
              </w:rPr>
            </w:pPr>
            <w:r w:rsidRPr="004824B9">
              <w:rPr>
                <w:rFonts w:eastAsia="Times New Roman" w:cstheme="minorHAnsi"/>
                <w:sz w:val="22"/>
                <w:szCs w:val="22"/>
              </w:rPr>
              <w:t>Oppilas oppii tunnistamaan eettisiä ulottuvuuksia elämästään ja ympäristöstään sekä kehittää eettistä ajatteluaan. </w:t>
            </w:r>
          </w:p>
        </w:tc>
        <w:tc>
          <w:tcPr>
            <w:tcW w:w="844" w:type="pct"/>
            <w:tcMar/>
          </w:tcPr>
          <w:p w:rsidRPr="004824B9" w:rsidR="00D2380E" w:rsidP="002465CE" w:rsidRDefault="00D2380E" w14:paraId="44125C68" w14:textId="77777777">
            <w:pPr>
              <w:spacing w:after="0" w:line="240" w:lineRule="auto"/>
              <w:contextualSpacing/>
              <w:rPr>
                <w:rFonts w:eastAsia="Times New Roman" w:cstheme="minorHAnsi"/>
                <w:sz w:val="22"/>
                <w:szCs w:val="22"/>
              </w:rPr>
            </w:pPr>
            <w:r w:rsidRPr="004824B9">
              <w:rPr>
                <w:rFonts w:eastAsia="Times New Roman" w:cstheme="minorHAnsi"/>
                <w:sz w:val="22"/>
                <w:szCs w:val="22"/>
              </w:rPr>
              <w:t>Eettisen ajattelun taidot</w:t>
            </w:r>
          </w:p>
        </w:tc>
        <w:tc>
          <w:tcPr>
            <w:tcW w:w="927" w:type="pct"/>
            <w:tcMar>
              <w:top w:w="100" w:type="dxa"/>
              <w:left w:w="100" w:type="dxa"/>
              <w:bottom w:w="100" w:type="dxa"/>
              <w:right w:w="100" w:type="dxa"/>
            </w:tcMar>
            <w:hideMark/>
          </w:tcPr>
          <w:p w:rsidRPr="004824B9" w:rsidR="00D2380E" w:rsidP="002465CE" w:rsidRDefault="00D2380E" w14:paraId="0F6FE045" w14:textId="77777777">
            <w:pPr>
              <w:spacing w:after="0" w:line="240" w:lineRule="auto"/>
              <w:contextualSpacing/>
              <w:rPr>
                <w:rFonts w:eastAsia="Times New Roman" w:cstheme="minorHAnsi"/>
                <w:sz w:val="22"/>
                <w:szCs w:val="22"/>
              </w:rPr>
            </w:pPr>
            <w:r w:rsidRPr="004824B9">
              <w:rPr>
                <w:rFonts w:eastAsia="Times New Roman" w:cstheme="minorHAnsi"/>
                <w:sz w:val="22"/>
                <w:szCs w:val="22"/>
              </w:rPr>
              <w:t>Oppilas tunnistaa joistain teoista eettisen ulottuvuuden, kuten onko teko oikein, väärin vai ei kumpaakaan.</w:t>
            </w:r>
          </w:p>
        </w:tc>
        <w:tc>
          <w:tcPr>
            <w:tcW w:w="879" w:type="pct"/>
            <w:tcMar/>
          </w:tcPr>
          <w:p w:rsidRPr="004824B9" w:rsidR="00D2380E" w:rsidP="002465CE" w:rsidRDefault="00D2380E" w14:paraId="244CFB9B" w14:textId="77777777">
            <w:pPr>
              <w:spacing w:after="0" w:line="240" w:lineRule="auto"/>
              <w:contextualSpacing/>
              <w:rPr>
                <w:rFonts w:eastAsia="Times New Roman" w:cstheme="minorHAnsi"/>
                <w:sz w:val="22"/>
                <w:szCs w:val="22"/>
              </w:rPr>
            </w:pPr>
          </w:p>
        </w:tc>
      </w:tr>
      <w:tr w:rsidRPr="004824B9" w:rsidR="00D2380E" w:rsidTr="6E9912A5" w14:paraId="615808AE" w14:textId="385D2DB8">
        <w:trPr>
          <w:trHeight w:val="284"/>
        </w:trPr>
        <w:tc>
          <w:tcPr>
            <w:tcW w:w="968" w:type="pct"/>
            <w:tcMar>
              <w:top w:w="100" w:type="dxa"/>
              <w:left w:w="100" w:type="dxa"/>
              <w:bottom w:w="100" w:type="dxa"/>
              <w:right w:w="100" w:type="dxa"/>
            </w:tcMar>
            <w:hideMark/>
          </w:tcPr>
          <w:p w:rsidRPr="004824B9" w:rsidR="00D2380E" w:rsidP="002465CE" w:rsidRDefault="00D2380E" w14:paraId="357B04F0" w14:textId="77777777">
            <w:pPr>
              <w:spacing w:after="0" w:line="240" w:lineRule="auto"/>
              <w:ind w:left="40"/>
              <w:contextualSpacing/>
              <w:rPr>
                <w:rFonts w:eastAsia="Times New Roman" w:cstheme="minorHAnsi"/>
                <w:sz w:val="22"/>
                <w:szCs w:val="22"/>
              </w:rPr>
            </w:pPr>
            <w:r w:rsidRPr="004824B9">
              <w:rPr>
                <w:rFonts w:eastAsia="Times New Roman" w:cstheme="minorHAnsi"/>
                <w:sz w:val="22"/>
                <w:szCs w:val="22"/>
              </w:rPr>
              <w:t>T9 innostaa oppilasta pohtimaan omien valintojensa vaikutusta kestävään tulevaisuuteen paikallisesti ja globaalisti </w:t>
            </w:r>
          </w:p>
        </w:tc>
        <w:tc>
          <w:tcPr>
            <w:tcW w:w="349" w:type="pct"/>
            <w:tcMar>
              <w:top w:w="100" w:type="dxa"/>
              <w:left w:w="100" w:type="dxa"/>
              <w:bottom w:w="100" w:type="dxa"/>
              <w:right w:w="100" w:type="dxa"/>
            </w:tcMar>
            <w:hideMark/>
          </w:tcPr>
          <w:p w:rsidRPr="004824B9" w:rsidR="00D2380E" w:rsidP="002465CE" w:rsidRDefault="00D2380E" w14:paraId="4B792A47" w14:textId="77777777">
            <w:pPr>
              <w:spacing w:after="0" w:line="240" w:lineRule="auto"/>
              <w:ind w:left="40"/>
              <w:contextualSpacing/>
              <w:rPr>
                <w:rFonts w:eastAsia="Times New Roman" w:cstheme="minorHAnsi"/>
                <w:sz w:val="22"/>
                <w:szCs w:val="22"/>
              </w:rPr>
            </w:pPr>
            <w:r w:rsidRPr="004824B9">
              <w:rPr>
                <w:rFonts w:eastAsia="Times New Roman" w:cstheme="minorHAnsi"/>
                <w:sz w:val="22"/>
                <w:szCs w:val="22"/>
              </w:rPr>
              <w:t>S1, S2, S3</w:t>
            </w:r>
          </w:p>
        </w:tc>
        <w:tc>
          <w:tcPr>
            <w:tcW w:w="1033" w:type="pct"/>
            <w:tcMar>
              <w:top w:w="100" w:type="dxa"/>
              <w:left w:w="100" w:type="dxa"/>
              <w:bottom w:w="100" w:type="dxa"/>
              <w:right w:w="100" w:type="dxa"/>
            </w:tcMar>
            <w:hideMark/>
          </w:tcPr>
          <w:p w:rsidRPr="004824B9" w:rsidR="00D2380E" w:rsidP="002465CE" w:rsidRDefault="00D2380E" w14:paraId="0257BD63" w14:textId="77777777">
            <w:pPr>
              <w:spacing w:after="0" w:line="240" w:lineRule="auto"/>
              <w:contextualSpacing/>
              <w:rPr>
                <w:rFonts w:eastAsia="Times New Roman" w:cstheme="minorHAnsi"/>
                <w:sz w:val="22"/>
                <w:szCs w:val="22"/>
              </w:rPr>
            </w:pPr>
            <w:r w:rsidRPr="004824B9">
              <w:rPr>
                <w:rFonts w:eastAsia="Times New Roman" w:cstheme="minorHAnsi"/>
                <w:sz w:val="22"/>
                <w:szCs w:val="22"/>
              </w:rPr>
              <w:t>Oppilas oppii pohtimaan ja ymmärtämään omien valintojen vaikutusta kestävään tulevaisuuteen paikallisesti ja globaalisti.</w:t>
            </w:r>
          </w:p>
        </w:tc>
        <w:tc>
          <w:tcPr>
            <w:tcW w:w="844" w:type="pct"/>
            <w:tcMar/>
          </w:tcPr>
          <w:p w:rsidRPr="004824B9" w:rsidR="00D2380E" w:rsidP="002465CE" w:rsidRDefault="00D2380E" w14:paraId="7B093F66" w14:textId="77777777">
            <w:pPr>
              <w:spacing w:after="0" w:line="240" w:lineRule="auto"/>
              <w:ind w:left="60"/>
              <w:contextualSpacing/>
              <w:rPr>
                <w:rFonts w:eastAsia="Times New Roman" w:cstheme="minorHAnsi"/>
                <w:sz w:val="22"/>
                <w:szCs w:val="22"/>
              </w:rPr>
            </w:pPr>
            <w:r w:rsidRPr="004824B9">
              <w:rPr>
                <w:rFonts w:eastAsia="Times New Roman" w:cstheme="minorHAnsi"/>
                <w:sz w:val="22"/>
                <w:szCs w:val="22"/>
              </w:rPr>
              <w:t>Kestävän elämäntavan periaatteiden tunteminen</w:t>
            </w:r>
          </w:p>
          <w:p w:rsidRPr="004824B9" w:rsidR="00D2380E" w:rsidP="002465CE" w:rsidRDefault="00D2380E" w14:paraId="2CD2345A" w14:textId="77777777">
            <w:pPr>
              <w:spacing w:after="0" w:line="240" w:lineRule="auto"/>
              <w:contextualSpacing/>
              <w:rPr>
                <w:rFonts w:eastAsia="Times New Roman" w:cstheme="minorHAnsi"/>
                <w:sz w:val="22"/>
                <w:szCs w:val="22"/>
              </w:rPr>
            </w:pPr>
          </w:p>
        </w:tc>
        <w:tc>
          <w:tcPr>
            <w:tcW w:w="927" w:type="pct"/>
            <w:tcMar>
              <w:top w:w="100" w:type="dxa"/>
              <w:left w:w="100" w:type="dxa"/>
              <w:bottom w:w="100" w:type="dxa"/>
              <w:right w:w="100" w:type="dxa"/>
            </w:tcMar>
            <w:hideMark/>
          </w:tcPr>
          <w:p w:rsidRPr="004824B9" w:rsidR="00D2380E" w:rsidP="002465CE" w:rsidRDefault="00D2380E" w14:paraId="172F3AB0" w14:textId="77777777">
            <w:pPr>
              <w:spacing w:after="0" w:line="240" w:lineRule="auto"/>
              <w:contextualSpacing/>
              <w:rPr>
                <w:rFonts w:eastAsia="Times New Roman" w:cstheme="minorHAnsi"/>
                <w:sz w:val="22"/>
                <w:szCs w:val="22"/>
              </w:rPr>
            </w:pPr>
            <w:r w:rsidRPr="004824B9">
              <w:rPr>
                <w:rFonts w:eastAsia="Times New Roman" w:cstheme="minorHAnsi"/>
                <w:sz w:val="22"/>
                <w:szCs w:val="22"/>
              </w:rPr>
              <w:t xml:space="preserve">Oppilas tunnistaa jonkin kestävän tulevaisuuden edellytyksen. </w:t>
            </w:r>
          </w:p>
          <w:p w:rsidRPr="004824B9" w:rsidR="00D2380E" w:rsidP="002465CE" w:rsidRDefault="00D2380E" w14:paraId="09EB2B30" w14:textId="77777777">
            <w:pPr>
              <w:spacing w:after="0" w:line="240" w:lineRule="auto"/>
              <w:contextualSpacing/>
              <w:rPr>
                <w:rFonts w:eastAsia="Times New Roman" w:cstheme="minorHAnsi"/>
                <w:sz w:val="22"/>
                <w:szCs w:val="22"/>
              </w:rPr>
            </w:pPr>
          </w:p>
          <w:p w:rsidRPr="004824B9" w:rsidR="00D2380E" w:rsidP="002465CE" w:rsidRDefault="00D2380E" w14:paraId="1DE47B39" w14:textId="77777777">
            <w:pPr>
              <w:spacing w:after="0" w:line="240" w:lineRule="auto"/>
              <w:contextualSpacing/>
              <w:rPr>
                <w:rFonts w:eastAsia="Times New Roman" w:cstheme="minorHAnsi"/>
                <w:sz w:val="22"/>
                <w:szCs w:val="22"/>
              </w:rPr>
            </w:pPr>
            <w:r w:rsidRPr="004824B9">
              <w:rPr>
                <w:rFonts w:eastAsia="Times New Roman" w:cstheme="minorHAnsi"/>
                <w:sz w:val="22"/>
                <w:szCs w:val="22"/>
              </w:rPr>
              <w:t>Oppilas osaa kertoa, että omat teot voivat vaikuttaa tulevaisuuteen. </w:t>
            </w:r>
          </w:p>
        </w:tc>
        <w:tc>
          <w:tcPr>
            <w:tcW w:w="879" w:type="pct"/>
            <w:tcMar/>
          </w:tcPr>
          <w:p w:rsidRPr="004824B9" w:rsidR="00D2380E" w:rsidP="002465CE" w:rsidRDefault="00D2380E" w14:paraId="69AFBF76" w14:textId="77777777">
            <w:pPr>
              <w:spacing w:after="0" w:line="240" w:lineRule="auto"/>
              <w:contextualSpacing/>
              <w:rPr>
                <w:rFonts w:eastAsia="Times New Roman" w:cstheme="minorHAnsi"/>
                <w:sz w:val="22"/>
                <w:szCs w:val="22"/>
              </w:rPr>
            </w:pPr>
          </w:p>
        </w:tc>
      </w:tr>
    </w:tbl>
    <w:p w:rsidRPr="004824B9" w:rsidR="00C7638B" w:rsidP="002465CE" w:rsidRDefault="00C7638B" w14:paraId="662F700A" w14:textId="77777777">
      <w:pPr>
        <w:spacing w:after="0" w:line="240" w:lineRule="auto"/>
        <w:rPr>
          <w:sz w:val="22"/>
          <w:szCs w:val="22"/>
        </w:rPr>
      </w:pPr>
    </w:p>
    <w:sectPr w:rsidRPr="004824B9" w:rsidR="00C7638B" w:rsidSect="004824B9">
      <w:headerReference w:type="default" r:id="rId1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97538" w:rsidRDefault="004B4EF8" w14:paraId="7F9A8D72" w14:textId="77777777">
      <w:pPr>
        <w:spacing w:after="0" w:line="240" w:lineRule="auto"/>
      </w:pPr>
      <w:r>
        <w:separator/>
      </w:r>
    </w:p>
  </w:endnote>
  <w:endnote w:type="continuationSeparator" w:id="0">
    <w:p w:rsidR="00D97538" w:rsidRDefault="004B4EF8" w14:paraId="08A83EF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97538" w:rsidRDefault="004B4EF8" w14:paraId="1BF7F69B" w14:textId="77777777">
      <w:pPr>
        <w:spacing w:after="0" w:line="240" w:lineRule="auto"/>
      </w:pPr>
      <w:r>
        <w:separator/>
      </w:r>
    </w:p>
  </w:footnote>
  <w:footnote w:type="continuationSeparator" w:id="0">
    <w:p w:rsidR="00D97538" w:rsidRDefault="004B4EF8" w14:paraId="78DDFA8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CC10EA" w:rsidR="65AF6371" w:rsidP="65AF6371" w:rsidRDefault="65AF6371" w14:paraId="7B154307" w14:textId="1DA3FD62">
    <w:pPr>
      <w:pStyle w:val="Yltunniste"/>
      <w:rPr>
        <w:sz w:val="22"/>
        <w:szCs w:val="22"/>
      </w:rPr>
    </w:pPr>
    <w:r w:rsidRPr="00CC10EA">
      <w:rPr>
        <w:sz w:val="22"/>
        <w:szCs w:val="22"/>
      </w:rPr>
      <w:fldChar w:fldCharType="begin"/>
    </w:r>
    <w:r w:rsidRPr="00CC10EA">
      <w:rPr>
        <w:sz w:val="22"/>
        <w:szCs w:val="22"/>
      </w:rPr>
      <w:instrText>PAGE</w:instrText>
    </w:r>
    <w:r w:rsidRPr="00CC10EA">
      <w:rPr>
        <w:sz w:val="22"/>
        <w:szCs w:val="22"/>
      </w:rPr>
      <w:fldChar w:fldCharType="separate"/>
    </w:r>
    <w:r w:rsidRPr="00CC10EA" w:rsidR="00CC10EA">
      <w:rPr>
        <w:noProof/>
        <w:sz w:val="22"/>
        <w:szCs w:val="22"/>
      </w:rPr>
      <w:t>1</w:t>
    </w:r>
    <w:r w:rsidRPr="00CC10EA">
      <w:rPr>
        <w:sz w:val="22"/>
        <w:szCs w:val="22"/>
      </w:rPr>
      <w:fldChar w:fldCharType="end"/>
    </w:r>
    <w:r w:rsidRPr="00CC10EA">
      <w:rPr>
        <w:sz w:val="22"/>
        <w:szCs w:val="22"/>
      </w:rPr>
      <w:t xml:space="preserve"> </w:t>
    </w:r>
    <w:r w:rsidR="002465CE">
      <w:rPr>
        <w:sz w:val="22"/>
        <w:szCs w:val="22"/>
      </w:rPr>
      <w:t>–</w:t>
    </w:r>
    <w:r w:rsidR="00CC10EA">
      <w:rPr>
        <w:sz w:val="22"/>
        <w:szCs w:val="22"/>
      </w:rPr>
      <w:t xml:space="preserve"> </w:t>
    </w:r>
    <w:r w:rsidRPr="00CC10EA">
      <w:rPr>
        <w:sz w:val="22"/>
        <w:szCs w:val="22"/>
      </w:rPr>
      <w:t>Elämänkatsomustieto 9lk</w:t>
    </w:r>
    <w:r w:rsidR="002465CE">
      <w:rPr>
        <w:sz w:val="22"/>
        <w:szCs w:val="22"/>
      </w:rPr>
      <w:t xml:space="preserve"> – Arvosana viisi</w:t>
    </w:r>
  </w:p>
  <w:p w:rsidRPr="00CC10EA" w:rsidR="65AF6371" w:rsidP="65AF6371" w:rsidRDefault="65AF6371" w14:paraId="6CC32CE0" w14:textId="388BB4C5">
    <w:pPr>
      <w:pStyle w:val="Yltunniste"/>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9272F"/>
    <w:multiLevelType w:val="multilevel"/>
    <w:tmpl w:val="E6E692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A3333D3"/>
    <w:multiLevelType w:val="multilevel"/>
    <w:tmpl w:val="D828110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32BB6C44"/>
    <w:multiLevelType w:val="multilevel"/>
    <w:tmpl w:val="8290548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65FB133B"/>
    <w:multiLevelType w:val="multilevel"/>
    <w:tmpl w:val="F586E09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16cid:durableId="1740052405">
    <w:abstractNumId w:val="2"/>
  </w:num>
  <w:num w:numId="2" w16cid:durableId="590309814">
    <w:abstractNumId w:val="3"/>
  </w:num>
  <w:num w:numId="3" w16cid:durableId="972717638">
    <w:abstractNumId w:val="1"/>
  </w:num>
  <w:num w:numId="4" w16cid:durableId="10820672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96B"/>
    <w:rsid w:val="00071991"/>
    <w:rsid w:val="002465CE"/>
    <w:rsid w:val="002574C5"/>
    <w:rsid w:val="00476DAA"/>
    <w:rsid w:val="004824B9"/>
    <w:rsid w:val="004B4EF8"/>
    <w:rsid w:val="0094496B"/>
    <w:rsid w:val="00962674"/>
    <w:rsid w:val="00B40B53"/>
    <w:rsid w:val="00C7638B"/>
    <w:rsid w:val="00CC10EA"/>
    <w:rsid w:val="00CD01ED"/>
    <w:rsid w:val="00D2380E"/>
    <w:rsid w:val="00D97538"/>
    <w:rsid w:val="1B52EC40"/>
    <w:rsid w:val="51DF045E"/>
    <w:rsid w:val="56B5B0A8"/>
    <w:rsid w:val="65AF6371"/>
    <w:rsid w:val="6E9912A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FB85A"/>
  <w15:chartTrackingRefBased/>
  <w15:docId w15:val="{931C4C9D-30E1-4F68-912B-BB364C8EF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rsid w:val="0094496B"/>
    <w:pPr>
      <w:spacing w:after="120" w:line="264" w:lineRule="auto"/>
    </w:pPr>
    <w:rPr>
      <w:rFonts w:eastAsiaTheme="minorEastAsia"/>
      <w:sz w:val="20"/>
      <w:szCs w:val="20"/>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character" w:styleId="YltunnisteChar" w:customStyle="1">
    <w:name w:val="Ylätunniste Char"/>
    <w:basedOn w:val="Kappaleenoletusfontti"/>
    <w:link w:val="Yltunniste"/>
    <w:uiPriority w:val="99"/>
  </w:style>
  <w:style w:type="paragraph" w:styleId="Yltunniste">
    <w:name w:val="header"/>
    <w:basedOn w:val="Normaali"/>
    <w:link w:val="YltunnisteChar"/>
    <w:uiPriority w:val="99"/>
    <w:unhideWhenUsed/>
    <w:pPr>
      <w:tabs>
        <w:tab w:val="center" w:pos="4680"/>
        <w:tab w:val="right" w:pos="9360"/>
      </w:tabs>
      <w:spacing w:after="0" w:line="240" w:lineRule="auto"/>
    </w:pPr>
  </w:style>
  <w:style w:type="character" w:styleId="AlatunnisteChar" w:customStyle="1">
    <w:name w:val="Alatunniste Char"/>
    <w:basedOn w:val="Kappaleenoletusfontti"/>
    <w:link w:val="Alatunniste"/>
    <w:uiPriority w:val="99"/>
  </w:style>
  <w:style w:type="paragraph" w:styleId="Alatunniste">
    <w:name w:val="footer"/>
    <w:basedOn w:val="Normaali"/>
    <w:link w:val="AlatunnisteChar"/>
    <w:uiPriority w:val="99"/>
    <w:unhideWhenUsed/>
    <w:pPr>
      <w:tabs>
        <w:tab w:val="center" w:pos="4680"/>
        <w:tab w:val="right" w:pos="9360"/>
      </w:tabs>
      <w:spacing w:after="0" w:line="240" w:lineRule="auto"/>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Kappaleenoletusfontti"/>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85402">
      <w:bodyDiv w:val="1"/>
      <w:marLeft w:val="0"/>
      <w:marRight w:val="0"/>
      <w:marTop w:val="0"/>
      <w:marBottom w:val="0"/>
      <w:divBdr>
        <w:top w:val="none" w:sz="0" w:space="0" w:color="auto"/>
        <w:left w:val="none" w:sz="0" w:space="0" w:color="auto"/>
        <w:bottom w:val="none" w:sz="0" w:space="0" w:color="auto"/>
        <w:right w:val="none" w:sz="0" w:space="0" w:color="auto"/>
      </w:divBdr>
    </w:div>
    <w:div w:id="357584984">
      <w:bodyDiv w:val="1"/>
      <w:marLeft w:val="0"/>
      <w:marRight w:val="0"/>
      <w:marTop w:val="0"/>
      <w:marBottom w:val="0"/>
      <w:divBdr>
        <w:top w:val="none" w:sz="0" w:space="0" w:color="auto"/>
        <w:left w:val="none" w:sz="0" w:space="0" w:color="auto"/>
        <w:bottom w:val="none" w:sz="0" w:space="0" w:color="auto"/>
        <w:right w:val="none" w:sz="0" w:space="0" w:color="auto"/>
      </w:divBdr>
    </w:div>
    <w:div w:id="629629539">
      <w:bodyDiv w:val="1"/>
      <w:marLeft w:val="0"/>
      <w:marRight w:val="0"/>
      <w:marTop w:val="0"/>
      <w:marBottom w:val="0"/>
      <w:divBdr>
        <w:top w:val="none" w:sz="0" w:space="0" w:color="auto"/>
        <w:left w:val="none" w:sz="0" w:space="0" w:color="auto"/>
        <w:bottom w:val="none" w:sz="0" w:space="0" w:color="auto"/>
        <w:right w:val="none" w:sz="0" w:space="0" w:color="auto"/>
      </w:divBdr>
    </w:div>
    <w:div w:id="832988388">
      <w:bodyDiv w:val="1"/>
      <w:marLeft w:val="0"/>
      <w:marRight w:val="0"/>
      <w:marTop w:val="0"/>
      <w:marBottom w:val="0"/>
      <w:divBdr>
        <w:top w:val="none" w:sz="0" w:space="0" w:color="auto"/>
        <w:left w:val="none" w:sz="0" w:space="0" w:color="auto"/>
        <w:bottom w:val="none" w:sz="0" w:space="0" w:color="auto"/>
        <w:right w:val="none" w:sz="0" w:space="0" w:color="auto"/>
      </w:divBdr>
    </w:div>
    <w:div w:id="865367428">
      <w:bodyDiv w:val="1"/>
      <w:marLeft w:val="0"/>
      <w:marRight w:val="0"/>
      <w:marTop w:val="0"/>
      <w:marBottom w:val="0"/>
      <w:divBdr>
        <w:top w:val="none" w:sz="0" w:space="0" w:color="auto"/>
        <w:left w:val="none" w:sz="0" w:space="0" w:color="auto"/>
        <w:bottom w:val="none" w:sz="0" w:space="0" w:color="auto"/>
        <w:right w:val="none" w:sz="0" w:space="0" w:color="auto"/>
      </w:divBdr>
    </w:div>
    <w:div w:id="873151271">
      <w:bodyDiv w:val="1"/>
      <w:marLeft w:val="0"/>
      <w:marRight w:val="0"/>
      <w:marTop w:val="0"/>
      <w:marBottom w:val="0"/>
      <w:divBdr>
        <w:top w:val="none" w:sz="0" w:space="0" w:color="auto"/>
        <w:left w:val="none" w:sz="0" w:space="0" w:color="auto"/>
        <w:bottom w:val="none" w:sz="0" w:space="0" w:color="auto"/>
        <w:right w:val="none" w:sz="0" w:space="0" w:color="auto"/>
      </w:divBdr>
    </w:div>
    <w:div w:id="914128628">
      <w:bodyDiv w:val="1"/>
      <w:marLeft w:val="0"/>
      <w:marRight w:val="0"/>
      <w:marTop w:val="0"/>
      <w:marBottom w:val="0"/>
      <w:divBdr>
        <w:top w:val="none" w:sz="0" w:space="0" w:color="auto"/>
        <w:left w:val="none" w:sz="0" w:space="0" w:color="auto"/>
        <w:bottom w:val="none" w:sz="0" w:space="0" w:color="auto"/>
        <w:right w:val="none" w:sz="0" w:space="0" w:color="auto"/>
      </w:divBdr>
    </w:div>
    <w:div w:id="1096708116">
      <w:bodyDiv w:val="1"/>
      <w:marLeft w:val="0"/>
      <w:marRight w:val="0"/>
      <w:marTop w:val="0"/>
      <w:marBottom w:val="0"/>
      <w:divBdr>
        <w:top w:val="none" w:sz="0" w:space="0" w:color="auto"/>
        <w:left w:val="none" w:sz="0" w:space="0" w:color="auto"/>
        <w:bottom w:val="none" w:sz="0" w:space="0" w:color="auto"/>
        <w:right w:val="none" w:sz="0" w:space="0" w:color="auto"/>
      </w:divBdr>
    </w:div>
    <w:div w:id="1418598277">
      <w:bodyDiv w:val="1"/>
      <w:marLeft w:val="0"/>
      <w:marRight w:val="0"/>
      <w:marTop w:val="0"/>
      <w:marBottom w:val="0"/>
      <w:divBdr>
        <w:top w:val="none" w:sz="0" w:space="0" w:color="auto"/>
        <w:left w:val="none" w:sz="0" w:space="0" w:color="auto"/>
        <w:bottom w:val="none" w:sz="0" w:space="0" w:color="auto"/>
        <w:right w:val="none" w:sz="0" w:space="0" w:color="auto"/>
      </w:divBdr>
    </w:div>
    <w:div w:id="1427925557">
      <w:bodyDiv w:val="1"/>
      <w:marLeft w:val="0"/>
      <w:marRight w:val="0"/>
      <w:marTop w:val="0"/>
      <w:marBottom w:val="0"/>
      <w:divBdr>
        <w:top w:val="none" w:sz="0" w:space="0" w:color="auto"/>
        <w:left w:val="none" w:sz="0" w:space="0" w:color="auto"/>
        <w:bottom w:val="none" w:sz="0" w:space="0" w:color="auto"/>
        <w:right w:val="none" w:sz="0" w:space="0" w:color="auto"/>
      </w:divBdr>
    </w:div>
    <w:div w:id="1451128162">
      <w:bodyDiv w:val="1"/>
      <w:marLeft w:val="0"/>
      <w:marRight w:val="0"/>
      <w:marTop w:val="0"/>
      <w:marBottom w:val="0"/>
      <w:divBdr>
        <w:top w:val="none" w:sz="0" w:space="0" w:color="auto"/>
        <w:left w:val="none" w:sz="0" w:space="0" w:color="auto"/>
        <w:bottom w:val="none" w:sz="0" w:space="0" w:color="auto"/>
        <w:right w:val="none" w:sz="0" w:space="0" w:color="auto"/>
      </w:divBdr>
    </w:div>
    <w:div w:id="2097557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oph.fi/fi/koulutus-ja-tutkinnot/elamankatsomustiedon-paattoarviointi" TargetMode="External" Id="R6b36964cdc324773" /></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14F3CFD27503045AAA6BAD387E994C1" ma:contentTypeVersion="6" ma:contentTypeDescription="Luo uusi asiakirja." ma:contentTypeScope="" ma:versionID="c84ce3e0bfea32cbf1e265b4ea230087">
  <xsd:schema xmlns:xsd="http://www.w3.org/2001/XMLSchema" xmlns:xs="http://www.w3.org/2001/XMLSchema" xmlns:p="http://schemas.microsoft.com/office/2006/metadata/properties" xmlns:ns2="f3b56573-65e0-4cd8-a089-0ef213841ae3" xmlns:ns3="ba64c075-4be2-4d04-96b7-e0f78b363a7c" targetNamespace="http://schemas.microsoft.com/office/2006/metadata/properties" ma:root="true" ma:fieldsID="c0f48b7a475d84cfc11da70b3d2179fd" ns2:_="" ns3:_="">
    <xsd:import namespace="f3b56573-65e0-4cd8-a089-0ef213841ae3"/>
    <xsd:import namespace="ba64c075-4be2-4d04-96b7-e0f78b363a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b56573-65e0-4cd8-a089-0ef213841a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a64c075-4be2-4d04-96b7-e0f78b363a7c"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FB0B6C-199F-4F18-AAD9-4A86F5943148}"/>
</file>

<file path=customXml/itemProps2.xml><?xml version="1.0" encoding="utf-8"?>
<ds:datastoreItem xmlns:ds="http://schemas.openxmlformats.org/officeDocument/2006/customXml" ds:itemID="{D8DD1C40-23C0-4C2F-89F1-4ECC53FAFAE3}">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3b56573-65e0-4cd8-a089-0ef213841ae3"/>
    <ds:schemaRef ds:uri="ba64c075-4be2-4d04-96b7-e0f78b363a7c"/>
    <ds:schemaRef ds:uri="http://www.w3.org/XML/1998/namespace"/>
    <ds:schemaRef ds:uri="http://purl.org/dc/dcmitype/"/>
  </ds:schemaRefs>
</ds:datastoreItem>
</file>

<file path=customXml/itemProps3.xml><?xml version="1.0" encoding="utf-8"?>
<ds:datastoreItem xmlns:ds="http://schemas.openxmlformats.org/officeDocument/2006/customXml" ds:itemID="{03663D49-A3F0-406F-BAF2-7083A98276B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Tikkanen Anneli</dc:creator>
  <cp:keywords/>
  <dc:description/>
  <cp:lastModifiedBy>Tikkanen Anneli</cp:lastModifiedBy>
  <cp:revision>14</cp:revision>
  <dcterms:created xsi:type="dcterms:W3CDTF">2023-05-03T12:00:00Z</dcterms:created>
  <dcterms:modified xsi:type="dcterms:W3CDTF">2024-02-01T09:17:23Z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0x010100014F3CFD27503045AAA6BAD387E994C1</vt:lpwstr>
  </property>
</Properties>
</file>