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600" w:firstRow="0" w:lastRow="0" w:firstColumn="0" w:lastColumn="0" w:noHBand="1" w:noVBand="1"/>
      </w:tblPr>
      <w:tblGrid>
        <w:gridCol w:w="3120"/>
        <w:gridCol w:w="992"/>
        <w:gridCol w:w="2835"/>
        <w:gridCol w:w="2385"/>
        <w:gridCol w:w="2584"/>
        <w:gridCol w:w="3392"/>
      </w:tblGrid>
      <w:tr w:rsidR="00FC2665" w:rsidRPr="00FC2665" w14:paraId="01FB21AA" w14:textId="77777777" w:rsidTr="16F3798B">
        <w:trPr>
          <w:trHeight w:val="284"/>
        </w:trPr>
        <w:tc>
          <w:tcPr>
            <w:tcW w:w="5000" w:type="pct"/>
            <w:gridSpan w:val="6"/>
            <w:shd w:val="clear" w:color="auto" w:fill="auto"/>
            <w:tcMar>
              <w:top w:w="100" w:type="dxa"/>
              <w:left w:w="100" w:type="dxa"/>
              <w:bottom w:w="100" w:type="dxa"/>
              <w:right w:w="100" w:type="dxa"/>
            </w:tcMar>
          </w:tcPr>
          <w:p w14:paraId="15AA0F14" w14:textId="49F5C30A" w:rsidR="00FC2665" w:rsidRDefault="00ED48DE" w:rsidP="007A1C82">
            <w:pPr>
              <w:spacing w:after="0" w:line="240" w:lineRule="auto"/>
              <w:contextualSpacing/>
              <w:rPr>
                <w:rFonts w:cstheme="minorHAnsi"/>
                <w:bCs/>
                <w:sz w:val="22"/>
                <w:szCs w:val="22"/>
              </w:rPr>
            </w:pPr>
            <w:r>
              <w:rPr>
                <w:rFonts w:cstheme="minorHAnsi"/>
                <w:sz w:val="22"/>
                <w:szCs w:val="22"/>
              </w:rPr>
              <w:t>TE 8lk – Arvosana viisi</w:t>
            </w:r>
            <w:r>
              <w:rPr>
                <w:rFonts w:cstheme="minorHAnsi"/>
                <w:b/>
                <w:bCs/>
                <w:sz w:val="22"/>
                <w:szCs w:val="22"/>
              </w:rPr>
              <w:br/>
            </w:r>
            <w:r>
              <w:rPr>
                <w:rFonts w:cstheme="minorHAnsi"/>
                <w:b/>
                <w:bCs/>
                <w:sz w:val="22"/>
                <w:szCs w:val="22"/>
              </w:rPr>
              <w:br/>
            </w:r>
            <w:r w:rsidR="00FC2665" w:rsidRPr="00FC2665">
              <w:rPr>
                <w:rFonts w:cstheme="minorHAnsi"/>
                <w:b/>
                <w:bCs/>
                <w:sz w:val="22"/>
                <w:szCs w:val="22"/>
              </w:rPr>
              <w:t>S1 Terveyttä tukeva kasvu ja kehitys: </w:t>
            </w:r>
            <w:r w:rsidR="00FC2665" w:rsidRPr="00FC2665">
              <w:rPr>
                <w:rFonts w:cstheme="minorHAnsi"/>
                <w:bCs/>
                <w:sz w:val="22"/>
                <w:szCs w:val="22"/>
              </w:rPr>
              <w:t>Sisällöissä painotetaan terveyden eri osa-alueiden kokonaisvaltaista hahmottamista terveyden edistämisen ja sairauksien ehkäisyn näkökulmasta. Opetuksessa käsitellään elämänkulun sekä kasvun ja kehityksen yleisiä tunnuspiirteitä, monimuotoisuutta ja henkilökohtaisuutta. Kasvun ja kehityksen sisällöissä painottuvat identiteetin, minäkuvan ja itsetuntemuksen rakentuminen, seksuaalinen kehittyminen, huolenpidon sekä perheen ja läheisten merkitys, mielen hyvinvointi ja itsensä arvostaminen sekä turvataidot. Tunne- ja vuorovaikutustaitojen sisällöissä kiinnitetään huomiota vuorovaikutustilanteissa toimimiseen, tunteiden ilmaisuun ja niiden säätelyyn. Lisäksi perehdytään ristiriitojen, ongelmatilanteiden, stressin ja kriisien rakentavaan käsittelyyn.</w:t>
            </w:r>
          </w:p>
          <w:p w14:paraId="54879155" w14:textId="77777777" w:rsidR="00E477C0" w:rsidRPr="00E477C0" w:rsidRDefault="00E477C0" w:rsidP="007A1C82">
            <w:pPr>
              <w:numPr>
                <w:ilvl w:val="0"/>
                <w:numId w:val="2"/>
              </w:numPr>
              <w:tabs>
                <w:tab w:val="clear" w:pos="720"/>
              </w:tabs>
              <w:spacing w:after="0" w:line="240" w:lineRule="auto"/>
              <w:ind w:left="322" w:hanging="256"/>
              <w:contextualSpacing/>
              <w:rPr>
                <w:rFonts w:cstheme="minorHAnsi"/>
                <w:bCs/>
                <w:sz w:val="22"/>
                <w:szCs w:val="22"/>
              </w:rPr>
            </w:pPr>
            <w:r w:rsidRPr="00E477C0">
              <w:rPr>
                <w:rFonts w:cstheme="minorHAnsi"/>
                <w:bCs/>
                <w:sz w:val="22"/>
                <w:szCs w:val="22"/>
              </w:rPr>
              <w:t>Psyykkisen terveyden edistäminen</w:t>
            </w:r>
          </w:p>
          <w:p w14:paraId="6FDF5B8B" w14:textId="77777777" w:rsidR="00E477C0" w:rsidRPr="00E477C0" w:rsidRDefault="00E477C0" w:rsidP="007A1C82">
            <w:pPr>
              <w:numPr>
                <w:ilvl w:val="0"/>
                <w:numId w:val="2"/>
              </w:numPr>
              <w:tabs>
                <w:tab w:val="clear" w:pos="720"/>
              </w:tabs>
              <w:spacing w:after="0" w:line="240" w:lineRule="auto"/>
              <w:ind w:left="322" w:hanging="256"/>
              <w:contextualSpacing/>
              <w:rPr>
                <w:rFonts w:cstheme="minorHAnsi"/>
                <w:bCs/>
                <w:sz w:val="22"/>
                <w:szCs w:val="22"/>
              </w:rPr>
            </w:pPr>
            <w:r w:rsidRPr="00E477C0">
              <w:rPr>
                <w:rFonts w:cstheme="minorHAnsi"/>
                <w:bCs/>
                <w:sz w:val="22"/>
                <w:szCs w:val="22"/>
              </w:rPr>
              <w:t>Tunne- ja vuorovaikutustaidot</w:t>
            </w:r>
          </w:p>
          <w:p w14:paraId="66C7D263" w14:textId="77777777" w:rsidR="00E477C0" w:rsidRPr="00E477C0" w:rsidRDefault="00E477C0" w:rsidP="007A1C82">
            <w:pPr>
              <w:numPr>
                <w:ilvl w:val="0"/>
                <w:numId w:val="2"/>
              </w:numPr>
              <w:tabs>
                <w:tab w:val="clear" w:pos="720"/>
              </w:tabs>
              <w:spacing w:after="0" w:line="240" w:lineRule="auto"/>
              <w:ind w:left="322" w:hanging="256"/>
              <w:contextualSpacing/>
              <w:rPr>
                <w:rFonts w:cstheme="minorHAnsi"/>
                <w:bCs/>
                <w:sz w:val="22"/>
                <w:szCs w:val="22"/>
              </w:rPr>
            </w:pPr>
            <w:r w:rsidRPr="00E477C0">
              <w:rPr>
                <w:rFonts w:cstheme="minorHAnsi"/>
                <w:bCs/>
                <w:sz w:val="22"/>
                <w:szCs w:val="22"/>
              </w:rPr>
              <w:t>Ristiriita- ja kriisitilanteet</w:t>
            </w:r>
          </w:p>
          <w:p w14:paraId="4483E6D3" w14:textId="65C2E86F" w:rsidR="00FC2665" w:rsidRPr="00E477C0" w:rsidRDefault="00E477C0" w:rsidP="007A1C82">
            <w:pPr>
              <w:numPr>
                <w:ilvl w:val="0"/>
                <w:numId w:val="2"/>
              </w:numPr>
              <w:tabs>
                <w:tab w:val="clear" w:pos="720"/>
              </w:tabs>
              <w:spacing w:after="0" w:line="240" w:lineRule="auto"/>
              <w:ind w:left="322" w:hanging="256"/>
              <w:contextualSpacing/>
              <w:rPr>
                <w:rFonts w:cstheme="minorHAnsi"/>
                <w:bCs/>
                <w:sz w:val="22"/>
                <w:szCs w:val="22"/>
              </w:rPr>
            </w:pPr>
            <w:r w:rsidRPr="00E477C0">
              <w:rPr>
                <w:rFonts w:cstheme="minorHAnsi"/>
                <w:bCs/>
                <w:sz w:val="22"/>
                <w:szCs w:val="22"/>
              </w:rPr>
              <w:t>Seurustelu</w:t>
            </w:r>
          </w:p>
          <w:p w14:paraId="5F4CC464" w14:textId="77777777" w:rsidR="007A1C82" w:rsidRDefault="007A1C82" w:rsidP="007A1C82">
            <w:pPr>
              <w:spacing w:after="0" w:line="240" w:lineRule="auto"/>
              <w:contextualSpacing/>
              <w:rPr>
                <w:rFonts w:cstheme="minorHAnsi"/>
                <w:b/>
                <w:bCs/>
                <w:sz w:val="22"/>
                <w:szCs w:val="22"/>
              </w:rPr>
            </w:pPr>
          </w:p>
          <w:p w14:paraId="3811212C" w14:textId="64F9D427" w:rsidR="00FC2665" w:rsidRPr="00FC2665" w:rsidRDefault="00FC2665" w:rsidP="007A1C82">
            <w:pPr>
              <w:spacing w:after="0" w:line="240" w:lineRule="auto"/>
              <w:contextualSpacing/>
              <w:rPr>
                <w:rFonts w:cstheme="minorHAnsi"/>
                <w:bCs/>
                <w:sz w:val="22"/>
                <w:szCs w:val="22"/>
              </w:rPr>
            </w:pPr>
            <w:r w:rsidRPr="00FC2665">
              <w:rPr>
                <w:rFonts w:cstheme="minorHAnsi"/>
                <w:b/>
                <w:bCs/>
                <w:sz w:val="22"/>
                <w:szCs w:val="22"/>
              </w:rPr>
              <w:t>S2 Terveyttä tukevat ja kuluttavat tekijät sekä sairauksien ehkäisy: </w:t>
            </w:r>
            <w:r w:rsidRPr="00FC2665">
              <w:rPr>
                <w:rFonts w:cstheme="minorHAnsi"/>
                <w:bCs/>
                <w:sz w:val="22"/>
                <w:szCs w:val="22"/>
              </w:rPr>
              <w:t>Sisältöjä valitaan syventäen tietoa ja ymmärrystä terveyttä tukevista voimavaroista ja sairauksia ehkäisevistä tekijöistä. Terveyteen liittyvistä tottumuksista käsitellään arkirytmi, uni, ravitsemus ja liikunta. Sisällöissä perehdytään seksuaalisuuteen, seksuaaliterveyden eri osa-alueisiin ja seksuaalisen kehityksen monimuotoisuuteen. Terveyden voimavaroista tarkastellaan mielenterveyttä, hyvinvointia tukevia ympäristöjä ja yhteisöjä sekä mielekästä vapaa-ajan toimintaa. Lisäksi käsitellään turvallisuustaitoja ja -valmiuksia, ensiaputaitoja, itsehoitoa sekä tuen ja avun hakemista. Sisältöjä valittaessa otetaan huomioon myös ajankohtaisia terveysilmiöitä sekä tarkastellaan terveyteen liittyvän tiedon luotettavuutta.</w:t>
            </w:r>
          </w:p>
          <w:p w14:paraId="04326397" w14:textId="133B0FC9" w:rsidR="00FC2665" w:rsidRDefault="00FC2665" w:rsidP="007A1C82">
            <w:pPr>
              <w:spacing w:after="0" w:line="240" w:lineRule="auto"/>
              <w:ind w:left="40"/>
              <w:contextualSpacing/>
              <w:rPr>
                <w:rFonts w:cstheme="minorHAnsi"/>
                <w:bCs/>
                <w:sz w:val="22"/>
                <w:szCs w:val="22"/>
              </w:rPr>
            </w:pPr>
            <w:r w:rsidRPr="00FC2665">
              <w:rPr>
                <w:rFonts w:cstheme="minorHAnsi"/>
                <w:bCs/>
                <w:sz w:val="22"/>
                <w:szCs w:val="22"/>
              </w:rPr>
              <w:t>Terveyden vaaratekijöistä nostetaan esiin liikkumattomuus ja passiivinen elämäntapa, ravitsemuksen ja nukkumisen ongelmat, kiusaaminen ja stressi. Sisällöissä otetaan huomioon nuoren mielen pahoinvointi, riippuvuudet sekä päihteet ja niiden käytön ehkäisy. Sairauksien ehkäisyyn liittyvistä sisällöistä valitaan keskeiset ja ajankohtaiset tartuntataudit sekä kansantaudit ja tapaturmat.</w:t>
            </w:r>
          </w:p>
          <w:p w14:paraId="7B679152" w14:textId="77777777" w:rsidR="00E477C0" w:rsidRPr="00E477C0" w:rsidRDefault="00E477C0" w:rsidP="007A1C82">
            <w:pPr>
              <w:numPr>
                <w:ilvl w:val="0"/>
                <w:numId w:val="3"/>
              </w:numPr>
              <w:tabs>
                <w:tab w:val="clear" w:pos="720"/>
              </w:tabs>
              <w:spacing w:after="0" w:line="240" w:lineRule="auto"/>
              <w:ind w:left="322" w:hanging="256"/>
              <w:contextualSpacing/>
              <w:rPr>
                <w:rFonts w:cstheme="minorHAnsi"/>
                <w:bCs/>
                <w:sz w:val="22"/>
                <w:szCs w:val="22"/>
              </w:rPr>
            </w:pPr>
            <w:r w:rsidRPr="00E477C0">
              <w:rPr>
                <w:rFonts w:cstheme="minorHAnsi"/>
                <w:bCs/>
                <w:sz w:val="22"/>
                <w:szCs w:val="22"/>
              </w:rPr>
              <w:t>Ravitsemuksen perusteet</w:t>
            </w:r>
          </w:p>
          <w:p w14:paraId="4F3EE59B" w14:textId="77777777" w:rsidR="00E477C0" w:rsidRPr="00E477C0" w:rsidRDefault="00E477C0" w:rsidP="007A1C82">
            <w:pPr>
              <w:numPr>
                <w:ilvl w:val="0"/>
                <w:numId w:val="3"/>
              </w:numPr>
              <w:tabs>
                <w:tab w:val="clear" w:pos="720"/>
              </w:tabs>
              <w:spacing w:after="0" w:line="240" w:lineRule="auto"/>
              <w:ind w:left="322" w:hanging="256"/>
              <w:contextualSpacing/>
              <w:rPr>
                <w:rFonts w:cstheme="minorHAnsi"/>
                <w:bCs/>
                <w:sz w:val="22"/>
                <w:szCs w:val="22"/>
              </w:rPr>
            </w:pPr>
            <w:r w:rsidRPr="00E477C0">
              <w:rPr>
                <w:rFonts w:cstheme="minorHAnsi"/>
                <w:bCs/>
                <w:sz w:val="22"/>
                <w:szCs w:val="22"/>
              </w:rPr>
              <w:t>Seksuaaliterveys</w:t>
            </w:r>
          </w:p>
          <w:p w14:paraId="3AFB5E06" w14:textId="77777777" w:rsidR="00E477C0" w:rsidRPr="00E477C0" w:rsidRDefault="00E477C0" w:rsidP="007A1C82">
            <w:pPr>
              <w:numPr>
                <w:ilvl w:val="0"/>
                <w:numId w:val="3"/>
              </w:numPr>
              <w:tabs>
                <w:tab w:val="clear" w:pos="720"/>
              </w:tabs>
              <w:spacing w:after="0" w:line="240" w:lineRule="auto"/>
              <w:ind w:left="322" w:hanging="256"/>
              <w:contextualSpacing/>
              <w:rPr>
                <w:rFonts w:cstheme="minorHAnsi"/>
                <w:bCs/>
                <w:sz w:val="22"/>
                <w:szCs w:val="22"/>
              </w:rPr>
            </w:pPr>
            <w:r w:rsidRPr="00E477C0">
              <w:rPr>
                <w:rFonts w:cstheme="minorHAnsi"/>
                <w:bCs/>
                <w:sz w:val="22"/>
                <w:szCs w:val="22"/>
              </w:rPr>
              <w:t>Riippuvuus ja päihteet (esimerkiksi alkoholi ja huumeet)</w:t>
            </w:r>
          </w:p>
          <w:p w14:paraId="5BD95168" w14:textId="2C2DA316" w:rsidR="00FC2665" w:rsidRPr="00E477C0" w:rsidRDefault="00E477C0" w:rsidP="007A1C82">
            <w:pPr>
              <w:numPr>
                <w:ilvl w:val="0"/>
                <w:numId w:val="3"/>
              </w:numPr>
              <w:tabs>
                <w:tab w:val="clear" w:pos="720"/>
              </w:tabs>
              <w:spacing w:after="0" w:line="240" w:lineRule="auto"/>
              <w:ind w:left="322" w:hanging="256"/>
              <w:contextualSpacing/>
              <w:rPr>
                <w:rFonts w:cstheme="minorHAnsi"/>
                <w:bCs/>
                <w:sz w:val="22"/>
                <w:szCs w:val="22"/>
              </w:rPr>
            </w:pPr>
            <w:r w:rsidRPr="00E477C0">
              <w:rPr>
                <w:rFonts w:cstheme="minorHAnsi"/>
                <w:bCs/>
                <w:sz w:val="22"/>
                <w:szCs w:val="22"/>
              </w:rPr>
              <w:t>Ensiaputiedot ja -taidot, tapaturmien ennaltaehkäisy</w:t>
            </w:r>
          </w:p>
          <w:p w14:paraId="55BC5973" w14:textId="77777777" w:rsidR="007A1C82" w:rsidRDefault="007A1C82" w:rsidP="007A1C82">
            <w:pPr>
              <w:spacing w:after="0" w:line="240" w:lineRule="auto"/>
              <w:contextualSpacing/>
              <w:rPr>
                <w:rFonts w:cstheme="minorHAnsi"/>
                <w:b/>
                <w:bCs/>
                <w:sz w:val="22"/>
                <w:szCs w:val="22"/>
              </w:rPr>
            </w:pPr>
          </w:p>
          <w:p w14:paraId="1C2339BA" w14:textId="1F172392" w:rsidR="00FC2665" w:rsidRPr="00FC2665" w:rsidRDefault="00FC2665" w:rsidP="007A1C82">
            <w:pPr>
              <w:spacing w:after="0" w:line="240" w:lineRule="auto"/>
              <w:contextualSpacing/>
              <w:rPr>
                <w:rFonts w:cstheme="minorHAnsi"/>
                <w:bCs/>
                <w:sz w:val="22"/>
                <w:szCs w:val="22"/>
              </w:rPr>
            </w:pPr>
            <w:r w:rsidRPr="00FC2665">
              <w:rPr>
                <w:rFonts w:cstheme="minorHAnsi"/>
                <w:b/>
                <w:bCs/>
                <w:sz w:val="22"/>
                <w:szCs w:val="22"/>
              </w:rPr>
              <w:t>S3 Terveys, yhteisöt, yhteiskunta ja kulttuuri: </w:t>
            </w:r>
            <w:r w:rsidRPr="00FC2665">
              <w:rPr>
                <w:rFonts w:cstheme="minorHAnsi"/>
                <w:bCs/>
                <w:sz w:val="22"/>
                <w:szCs w:val="22"/>
              </w:rPr>
              <w:t>Sisällöissä otetaan esille opiskelu-, työ- ja toimintakyky nuoruudessa. Kestävää elämäntapaa tarkastellessa otetaan huomioon sosiaalinen kestävyys ja vastuullinen kuluttaminen. Elinympäristön terveysvaikutuksia käsiteltäessä nostetaan esille keskeisiä terveyden edistämisen ja sairauksien ehkäisyn keinoja, terveyspalvelut, kansalaistoiminta ja ympäristön terveysriskit.</w:t>
            </w:r>
          </w:p>
          <w:p w14:paraId="522A5AC5" w14:textId="77777777" w:rsidR="00FC2665" w:rsidRDefault="00FC2665" w:rsidP="007A1C82">
            <w:pPr>
              <w:spacing w:after="0" w:line="240" w:lineRule="auto"/>
              <w:ind w:left="40"/>
              <w:contextualSpacing/>
              <w:rPr>
                <w:rFonts w:cstheme="minorHAnsi"/>
                <w:bCs/>
                <w:sz w:val="22"/>
                <w:szCs w:val="22"/>
              </w:rPr>
            </w:pPr>
            <w:r w:rsidRPr="00FC2665">
              <w:rPr>
                <w:rFonts w:cstheme="minorHAnsi"/>
                <w:bCs/>
                <w:sz w:val="22"/>
                <w:szCs w:val="22"/>
              </w:rPr>
              <w:t>Tietolähteitä, erilaisia terveysmarkkinoinnin ja vaikuttamisen keinoja tarkastellaan erityisesti tiedon luotettavuuden ja terveysvaikutusten näkökulmasta. Terveyden edistämisen sisällöissä otetaan huomioon kulttuurin terveyttä edistävä merkitys ja kulttuurinen herkkyys, kestävä elämäntapa, kansalaisten yhdenvertaisuus ja osallisuus sekä ihmisoikeuksien kunnioittaminen. Sisältöjä käsiteltäessä otetaan huomioon eri näkökulmia kuten lapsuus ja lasten oikeudet, vanhuus, vammaisuus tai pitkäaikaissairaus.</w:t>
            </w:r>
          </w:p>
          <w:p w14:paraId="3BA11E50" w14:textId="77777777" w:rsidR="00E477C0" w:rsidRPr="00E477C0" w:rsidRDefault="00E477C0" w:rsidP="007A1C82">
            <w:pPr>
              <w:numPr>
                <w:ilvl w:val="0"/>
                <w:numId w:val="4"/>
              </w:numPr>
              <w:tabs>
                <w:tab w:val="clear" w:pos="720"/>
              </w:tabs>
              <w:spacing w:after="0" w:line="240" w:lineRule="auto"/>
              <w:ind w:left="322" w:hanging="256"/>
              <w:contextualSpacing/>
              <w:rPr>
                <w:rFonts w:cstheme="minorHAnsi"/>
                <w:bCs/>
                <w:sz w:val="22"/>
                <w:szCs w:val="22"/>
              </w:rPr>
            </w:pPr>
            <w:r w:rsidRPr="00E477C0">
              <w:rPr>
                <w:rFonts w:cstheme="minorHAnsi"/>
                <w:bCs/>
                <w:sz w:val="22"/>
                <w:szCs w:val="22"/>
              </w:rPr>
              <w:t>Liikenneturvallisuus (esimerkiksi moottoriajoneuvot liikenteessä)</w:t>
            </w:r>
          </w:p>
          <w:p w14:paraId="5DB19DAF" w14:textId="2B832FEE" w:rsidR="00E477C0" w:rsidRPr="00E477C0" w:rsidRDefault="00E477C0" w:rsidP="007A1C82">
            <w:pPr>
              <w:numPr>
                <w:ilvl w:val="0"/>
                <w:numId w:val="4"/>
              </w:numPr>
              <w:tabs>
                <w:tab w:val="clear" w:pos="720"/>
              </w:tabs>
              <w:spacing w:after="0" w:line="240" w:lineRule="auto"/>
              <w:ind w:left="322" w:hanging="256"/>
              <w:contextualSpacing/>
              <w:rPr>
                <w:rFonts w:cstheme="minorHAnsi"/>
                <w:bCs/>
                <w:sz w:val="22"/>
                <w:szCs w:val="22"/>
              </w:rPr>
            </w:pPr>
            <w:r w:rsidRPr="00E477C0">
              <w:rPr>
                <w:rFonts w:cstheme="minorHAnsi"/>
                <w:bCs/>
                <w:sz w:val="22"/>
                <w:szCs w:val="22"/>
              </w:rPr>
              <w:t>Seksuaalioikeudet, vastuut ja velvollisuudet</w:t>
            </w:r>
          </w:p>
        </w:tc>
      </w:tr>
      <w:tr w:rsidR="00FC2665" w:rsidRPr="00FC2665" w14:paraId="74368B11" w14:textId="77777777" w:rsidTr="16F3798B">
        <w:trPr>
          <w:trHeight w:val="284"/>
        </w:trPr>
        <w:tc>
          <w:tcPr>
            <w:tcW w:w="5000" w:type="pct"/>
            <w:gridSpan w:val="6"/>
            <w:shd w:val="clear" w:color="auto" w:fill="FFF2CC" w:themeFill="accent4" w:themeFillTint="33"/>
            <w:tcMar>
              <w:top w:w="100" w:type="dxa"/>
              <w:left w:w="100" w:type="dxa"/>
              <w:bottom w:w="100" w:type="dxa"/>
              <w:right w:w="100" w:type="dxa"/>
            </w:tcMar>
          </w:tcPr>
          <w:p w14:paraId="250A83B5" w14:textId="77777777" w:rsidR="00FC2665" w:rsidRDefault="7D6E6935" w:rsidP="16F3798B">
            <w:pPr>
              <w:spacing w:after="0" w:line="240" w:lineRule="auto"/>
              <w:ind w:left="40"/>
              <w:contextualSpacing/>
              <w:rPr>
                <w:rFonts w:ascii="Calibri" w:eastAsia="Calibri" w:hAnsi="Calibri" w:cs="Calibri"/>
                <w:color w:val="000000" w:themeColor="text1"/>
                <w:sz w:val="22"/>
                <w:szCs w:val="22"/>
              </w:rPr>
            </w:pPr>
            <w:r w:rsidRPr="16F3798B">
              <w:rPr>
                <w:rFonts w:ascii="Calibri" w:eastAsia="Calibri" w:hAnsi="Calibri" w:cs="Calibri"/>
                <w:color w:val="000000" w:themeColor="text1"/>
                <w:sz w:val="22"/>
                <w:szCs w:val="22"/>
              </w:rPr>
              <w:t xml:space="preserve">OPH:n tukimateriaali päättöarviointiin: </w:t>
            </w:r>
            <w:hyperlink r:id="rId10">
              <w:r w:rsidR="33710F39" w:rsidRPr="16F3798B">
                <w:rPr>
                  <w:rStyle w:val="Hyperlinkki"/>
                  <w:rFonts w:ascii="Calibri" w:eastAsia="Calibri" w:hAnsi="Calibri" w:cs="Calibri"/>
                  <w:sz w:val="22"/>
                  <w:szCs w:val="22"/>
                </w:rPr>
                <w:t>https://www.oph.fi/fi/koulutus-ja-tutkinnot/terveystiedon-paattoarvioinnin-tukimateriaali</w:t>
              </w:r>
            </w:hyperlink>
            <w:r w:rsidR="33710F39" w:rsidRPr="16F3798B">
              <w:rPr>
                <w:rFonts w:ascii="Calibri" w:eastAsia="Calibri" w:hAnsi="Calibri" w:cs="Calibri"/>
                <w:color w:val="000000" w:themeColor="text1"/>
                <w:sz w:val="22"/>
                <w:szCs w:val="22"/>
              </w:rPr>
              <w:t xml:space="preserve"> </w:t>
            </w:r>
          </w:p>
          <w:p w14:paraId="2AD6242D" w14:textId="5BEA9D24" w:rsidR="007111B9" w:rsidRPr="00FC2665" w:rsidRDefault="00CA5B11" w:rsidP="16F3798B">
            <w:pPr>
              <w:spacing w:after="0" w:line="240" w:lineRule="auto"/>
              <w:ind w:left="40"/>
              <w:contextualSpacing/>
              <w:rPr>
                <w:rFonts w:ascii="Calibri" w:eastAsia="Calibri" w:hAnsi="Calibri" w:cs="Calibri"/>
                <w:sz w:val="22"/>
                <w:szCs w:val="22"/>
              </w:rPr>
            </w:pPr>
            <w:r w:rsidRPr="00CA5B11">
              <w:rPr>
                <w:rFonts w:ascii="Calibri" w:eastAsia="Calibri" w:hAnsi="Calibri" w:cs="Calibri"/>
                <w:sz w:val="22"/>
                <w:szCs w:val="22"/>
              </w:rPr>
              <w:lastRenderedPageBreak/>
              <w:t xml:space="preserve">Tavoitteet T5-T8 arvioidaan ainoastaan vuosiluokalla 8 Jyväskylän </w:t>
            </w:r>
            <w:proofErr w:type="spellStart"/>
            <w:r w:rsidRPr="00CA5B11">
              <w:rPr>
                <w:rFonts w:ascii="Calibri" w:eastAsia="Calibri" w:hAnsi="Calibri" w:cs="Calibri"/>
                <w:sz w:val="22"/>
                <w:szCs w:val="22"/>
              </w:rPr>
              <w:t>vuosiluokkaistamisten</w:t>
            </w:r>
            <w:proofErr w:type="spellEnd"/>
            <w:r w:rsidRPr="00CA5B11">
              <w:rPr>
                <w:rFonts w:ascii="Calibri" w:eastAsia="Calibri" w:hAnsi="Calibri" w:cs="Calibri"/>
                <w:sz w:val="22"/>
                <w:szCs w:val="22"/>
              </w:rPr>
              <w:t xml:space="preserve"> mukaisesti.</w:t>
            </w:r>
          </w:p>
        </w:tc>
      </w:tr>
      <w:tr w:rsidR="00FC2665" w:rsidRPr="00FC2665" w14:paraId="7564E243" w14:textId="3812FB7C" w:rsidTr="16F3798B">
        <w:trPr>
          <w:trHeight w:val="284"/>
        </w:trPr>
        <w:tc>
          <w:tcPr>
            <w:tcW w:w="1019" w:type="pct"/>
            <w:shd w:val="clear" w:color="auto" w:fill="B4C6E7" w:themeFill="accent1" w:themeFillTint="66"/>
            <w:tcMar>
              <w:top w:w="100" w:type="dxa"/>
              <w:left w:w="100" w:type="dxa"/>
              <w:bottom w:w="100" w:type="dxa"/>
              <w:right w:w="100" w:type="dxa"/>
            </w:tcMar>
          </w:tcPr>
          <w:p w14:paraId="62E2C1EA" w14:textId="77777777" w:rsidR="00FC2665" w:rsidRPr="00FC2665" w:rsidRDefault="00FC2665" w:rsidP="007A1C82">
            <w:pPr>
              <w:spacing w:after="0" w:line="240" w:lineRule="auto"/>
              <w:ind w:left="40"/>
              <w:contextualSpacing/>
              <w:rPr>
                <w:rFonts w:cstheme="minorHAnsi"/>
                <w:b/>
                <w:sz w:val="22"/>
                <w:szCs w:val="22"/>
              </w:rPr>
            </w:pPr>
            <w:r w:rsidRPr="00FC2665">
              <w:rPr>
                <w:rFonts w:cstheme="minorHAnsi"/>
                <w:b/>
                <w:sz w:val="22"/>
                <w:szCs w:val="22"/>
              </w:rPr>
              <w:lastRenderedPageBreak/>
              <w:t>Opetuksen tavoite</w:t>
            </w:r>
          </w:p>
          <w:p w14:paraId="30362931" w14:textId="77777777" w:rsidR="00FC2665" w:rsidRPr="00FC2665" w:rsidRDefault="00FC2665" w:rsidP="007A1C82">
            <w:pPr>
              <w:spacing w:after="0" w:line="240" w:lineRule="auto"/>
              <w:ind w:left="40"/>
              <w:contextualSpacing/>
              <w:rPr>
                <w:rFonts w:cstheme="minorHAnsi"/>
                <w:b/>
                <w:sz w:val="22"/>
                <w:szCs w:val="22"/>
              </w:rPr>
            </w:pPr>
          </w:p>
        </w:tc>
        <w:tc>
          <w:tcPr>
            <w:tcW w:w="324" w:type="pct"/>
            <w:shd w:val="clear" w:color="auto" w:fill="B4C6E7" w:themeFill="accent1" w:themeFillTint="66"/>
            <w:tcMar>
              <w:top w:w="100" w:type="dxa"/>
              <w:left w:w="100" w:type="dxa"/>
              <w:bottom w:w="100" w:type="dxa"/>
              <w:right w:w="100" w:type="dxa"/>
            </w:tcMar>
          </w:tcPr>
          <w:p w14:paraId="28D707F5" w14:textId="52E16519" w:rsidR="00FC2665" w:rsidRPr="00FC2665" w:rsidRDefault="00FC2665" w:rsidP="007A1C82">
            <w:pPr>
              <w:spacing w:after="0" w:line="240" w:lineRule="auto"/>
              <w:ind w:left="40"/>
              <w:contextualSpacing/>
              <w:rPr>
                <w:rFonts w:cstheme="minorHAnsi"/>
                <w:b/>
                <w:sz w:val="22"/>
                <w:szCs w:val="22"/>
              </w:rPr>
            </w:pPr>
            <w:r w:rsidRPr="00FC2665">
              <w:rPr>
                <w:rFonts w:cstheme="minorHAnsi"/>
                <w:b/>
                <w:sz w:val="22"/>
                <w:szCs w:val="22"/>
              </w:rPr>
              <w:t>Sisältö</w:t>
            </w:r>
            <w:r>
              <w:rPr>
                <w:rFonts w:cstheme="minorHAnsi"/>
                <w:b/>
                <w:sz w:val="22"/>
                <w:szCs w:val="22"/>
              </w:rPr>
              <w:t>-</w:t>
            </w:r>
            <w:r w:rsidRPr="00FC2665">
              <w:rPr>
                <w:rFonts w:cstheme="minorHAnsi"/>
                <w:b/>
                <w:sz w:val="22"/>
                <w:szCs w:val="22"/>
              </w:rPr>
              <w:t>alueet</w:t>
            </w:r>
          </w:p>
        </w:tc>
        <w:tc>
          <w:tcPr>
            <w:tcW w:w="926" w:type="pct"/>
            <w:shd w:val="clear" w:color="auto" w:fill="B4C6E7" w:themeFill="accent1" w:themeFillTint="66"/>
            <w:tcMar>
              <w:top w:w="100" w:type="dxa"/>
              <w:left w:w="100" w:type="dxa"/>
              <w:bottom w:w="100" w:type="dxa"/>
              <w:right w:w="100" w:type="dxa"/>
            </w:tcMar>
          </w:tcPr>
          <w:p w14:paraId="5C58FC99" w14:textId="77777777" w:rsidR="00FC2665" w:rsidRPr="00FC2665" w:rsidRDefault="00FC2665" w:rsidP="007A1C82">
            <w:pPr>
              <w:spacing w:after="0" w:line="240" w:lineRule="auto"/>
              <w:ind w:left="40"/>
              <w:contextualSpacing/>
              <w:rPr>
                <w:rFonts w:cstheme="minorHAnsi"/>
                <w:b/>
                <w:sz w:val="22"/>
                <w:szCs w:val="22"/>
              </w:rPr>
            </w:pPr>
            <w:r w:rsidRPr="00FC2665">
              <w:rPr>
                <w:rFonts w:cstheme="minorHAnsi"/>
                <w:b/>
                <w:sz w:val="22"/>
                <w:szCs w:val="22"/>
              </w:rPr>
              <w:t>Opetuksen tavoitteista johdetut oppimisen tavoitteet</w:t>
            </w:r>
          </w:p>
        </w:tc>
        <w:tc>
          <w:tcPr>
            <w:tcW w:w="779" w:type="pct"/>
            <w:shd w:val="clear" w:color="auto" w:fill="B4C6E7" w:themeFill="accent1" w:themeFillTint="66"/>
            <w:tcMar>
              <w:top w:w="100" w:type="dxa"/>
              <w:left w:w="100" w:type="dxa"/>
              <w:bottom w:w="100" w:type="dxa"/>
              <w:right w:w="100" w:type="dxa"/>
            </w:tcMar>
          </w:tcPr>
          <w:p w14:paraId="5CDF5511" w14:textId="77777777" w:rsidR="00FC2665" w:rsidRPr="00FC2665" w:rsidRDefault="00FC2665" w:rsidP="007A1C82">
            <w:pPr>
              <w:spacing w:after="0" w:line="240" w:lineRule="auto"/>
              <w:ind w:left="40"/>
              <w:contextualSpacing/>
              <w:rPr>
                <w:rFonts w:cstheme="minorHAnsi"/>
                <w:b/>
                <w:sz w:val="22"/>
                <w:szCs w:val="22"/>
              </w:rPr>
            </w:pPr>
            <w:r w:rsidRPr="00FC2665">
              <w:rPr>
                <w:rFonts w:cstheme="minorHAnsi"/>
                <w:b/>
                <w:sz w:val="22"/>
                <w:szCs w:val="22"/>
              </w:rPr>
              <w:t xml:space="preserve">Arvioinnin kohde </w:t>
            </w:r>
          </w:p>
        </w:tc>
        <w:tc>
          <w:tcPr>
            <w:tcW w:w="844" w:type="pct"/>
            <w:shd w:val="clear" w:color="auto" w:fill="B4C6E7" w:themeFill="accent1" w:themeFillTint="66"/>
            <w:tcMar>
              <w:top w:w="100" w:type="dxa"/>
              <w:left w:w="100" w:type="dxa"/>
              <w:bottom w:w="100" w:type="dxa"/>
              <w:right w:w="100" w:type="dxa"/>
            </w:tcMar>
          </w:tcPr>
          <w:p w14:paraId="7ECF650F" w14:textId="77777777" w:rsidR="00FC2665" w:rsidRPr="00FC2665" w:rsidRDefault="00FC2665" w:rsidP="007A1C82">
            <w:pPr>
              <w:spacing w:after="0" w:line="240" w:lineRule="auto"/>
              <w:ind w:left="40"/>
              <w:contextualSpacing/>
              <w:rPr>
                <w:rFonts w:cstheme="minorHAnsi"/>
                <w:b/>
                <w:sz w:val="22"/>
                <w:szCs w:val="22"/>
              </w:rPr>
            </w:pPr>
            <w:r w:rsidRPr="00FC2665">
              <w:rPr>
                <w:rFonts w:cstheme="minorHAnsi"/>
                <w:b/>
                <w:sz w:val="22"/>
                <w:szCs w:val="22"/>
              </w:rPr>
              <w:t>Osaamisen kuvaus arvosanalle 5</w:t>
            </w:r>
          </w:p>
        </w:tc>
        <w:tc>
          <w:tcPr>
            <w:tcW w:w="1108" w:type="pct"/>
            <w:shd w:val="clear" w:color="auto" w:fill="B4C6E7" w:themeFill="accent1" w:themeFillTint="66"/>
          </w:tcPr>
          <w:p w14:paraId="4B469126" w14:textId="199E520A" w:rsidR="00FC2665" w:rsidRPr="00FC2665" w:rsidRDefault="00FC2665" w:rsidP="007A1C82">
            <w:pPr>
              <w:spacing w:after="0" w:line="240" w:lineRule="auto"/>
              <w:ind w:left="40"/>
              <w:contextualSpacing/>
              <w:rPr>
                <w:rFonts w:cstheme="minorHAnsi"/>
                <w:b/>
                <w:sz w:val="22"/>
                <w:szCs w:val="22"/>
              </w:rPr>
            </w:pPr>
            <w:r w:rsidRPr="00FC2665">
              <w:rPr>
                <w:rFonts w:cstheme="minorHAnsi"/>
                <w:b/>
                <w:sz w:val="22"/>
                <w:szCs w:val="22"/>
              </w:rPr>
              <w:t>Käytännönläheiset esimerkit</w:t>
            </w:r>
          </w:p>
        </w:tc>
      </w:tr>
      <w:tr w:rsidR="00FC2665" w:rsidRPr="00FC2665" w14:paraId="0B296EE4" w14:textId="46782BDA" w:rsidTr="16F3798B">
        <w:trPr>
          <w:trHeight w:val="284"/>
        </w:trPr>
        <w:tc>
          <w:tcPr>
            <w:tcW w:w="1019" w:type="pct"/>
            <w:tcMar>
              <w:top w:w="100" w:type="dxa"/>
              <w:left w:w="100" w:type="dxa"/>
              <w:bottom w:w="100" w:type="dxa"/>
              <w:right w:w="100" w:type="dxa"/>
            </w:tcMar>
          </w:tcPr>
          <w:p w14:paraId="6F28C7F5"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T5 ohjata oppilasta syventämään ymmärrystään fyysisestä, psyykkisestä ja sosiaalisesta terveydestä sekä niitä vahvistavista ja vaarantavista tekijöistä ja mekanismeista sekä tukea oppilaan valmiuksia käyttää näihin liittyviä käsitteitä asianmukaisesti</w:t>
            </w:r>
          </w:p>
        </w:tc>
        <w:tc>
          <w:tcPr>
            <w:tcW w:w="324" w:type="pct"/>
            <w:tcMar>
              <w:top w:w="100" w:type="dxa"/>
              <w:left w:w="100" w:type="dxa"/>
              <w:bottom w:w="100" w:type="dxa"/>
              <w:right w:w="100" w:type="dxa"/>
            </w:tcMar>
          </w:tcPr>
          <w:p w14:paraId="0A8C0488"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S1–S3</w:t>
            </w:r>
          </w:p>
        </w:tc>
        <w:tc>
          <w:tcPr>
            <w:tcW w:w="926" w:type="pct"/>
            <w:tcMar>
              <w:top w:w="100" w:type="dxa"/>
              <w:left w:w="100" w:type="dxa"/>
              <w:bottom w:w="100" w:type="dxa"/>
              <w:right w:w="100" w:type="dxa"/>
            </w:tcMar>
          </w:tcPr>
          <w:p w14:paraId="047AFBD8" w14:textId="160EE050"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Oppilas oppii tarkastelemaan fyysistä, psyykkistä ja sosiaalista terveyttä vahvistavia ja vaarantavia tekijöitä ja mekanismeja sekä oppii käyttämään niihin liittyviä käsitteitä asianmukaisesti.</w:t>
            </w:r>
          </w:p>
        </w:tc>
        <w:tc>
          <w:tcPr>
            <w:tcW w:w="779" w:type="pct"/>
            <w:tcMar>
              <w:top w:w="100" w:type="dxa"/>
              <w:left w:w="100" w:type="dxa"/>
              <w:bottom w:w="100" w:type="dxa"/>
              <w:right w:w="100" w:type="dxa"/>
            </w:tcMar>
          </w:tcPr>
          <w:p w14:paraId="7D1C38B3"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Terveyteen vaikuttavien tekijöiden tunnistaminen ja terveyteen liittyvien käsitteiden käyttäminen</w:t>
            </w:r>
          </w:p>
          <w:p w14:paraId="3EB823D0"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 xml:space="preserve"> </w:t>
            </w:r>
          </w:p>
          <w:p w14:paraId="3942B4E9" w14:textId="77777777" w:rsidR="00FC2665" w:rsidRPr="00FC2665" w:rsidRDefault="00FC2665" w:rsidP="007A1C82">
            <w:pPr>
              <w:spacing w:after="0" w:line="240" w:lineRule="auto"/>
              <w:contextualSpacing/>
              <w:rPr>
                <w:rFonts w:cstheme="minorHAnsi"/>
                <w:sz w:val="22"/>
                <w:szCs w:val="22"/>
              </w:rPr>
            </w:pPr>
            <w:r w:rsidRPr="00FC2665">
              <w:rPr>
                <w:rFonts w:cstheme="minorHAnsi"/>
                <w:sz w:val="22"/>
                <w:szCs w:val="22"/>
              </w:rPr>
              <w:t xml:space="preserve"> </w:t>
            </w:r>
          </w:p>
        </w:tc>
        <w:tc>
          <w:tcPr>
            <w:tcW w:w="844" w:type="pct"/>
            <w:tcMar>
              <w:top w:w="100" w:type="dxa"/>
              <w:left w:w="100" w:type="dxa"/>
              <w:bottom w:w="100" w:type="dxa"/>
              <w:right w:w="100" w:type="dxa"/>
            </w:tcMar>
          </w:tcPr>
          <w:p w14:paraId="4F231A06" w14:textId="77777777" w:rsidR="00FC2665" w:rsidRPr="00FC2665" w:rsidRDefault="00FC2665" w:rsidP="007A1C82">
            <w:pPr>
              <w:spacing w:after="0" w:line="240" w:lineRule="auto"/>
              <w:contextualSpacing/>
              <w:rPr>
                <w:rFonts w:cstheme="minorHAnsi"/>
                <w:sz w:val="22"/>
                <w:szCs w:val="22"/>
              </w:rPr>
            </w:pPr>
            <w:r w:rsidRPr="00FC2665">
              <w:rPr>
                <w:rFonts w:cstheme="minorHAnsi"/>
                <w:sz w:val="22"/>
                <w:szCs w:val="22"/>
              </w:rPr>
              <w:t>Oppilas osaa nimetä terveyttä tukevia ja vaarantavia tekijöitä.</w:t>
            </w:r>
          </w:p>
          <w:p w14:paraId="10AA27AF" w14:textId="77777777" w:rsidR="00FC2665" w:rsidRPr="00FC2665" w:rsidRDefault="00FC2665" w:rsidP="007A1C82">
            <w:pPr>
              <w:spacing w:after="0" w:line="240" w:lineRule="auto"/>
              <w:contextualSpacing/>
              <w:rPr>
                <w:rFonts w:cstheme="minorHAnsi"/>
                <w:sz w:val="22"/>
                <w:szCs w:val="22"/>
              </w:rPr>
            </w:pPr>
          </w:p>
          <w:p w14:paraId="6AC10D55" w14:textId="77777777" w:rsidR="00FC2665" w:rsidRPr="00FC2665" w:rsidRDefault="00FC2665" w:rsidP="007A1C82">
            <w:pPr>
              <w:spacing w:after="0" w:line="240" w:lineRule="auto"/>
              <w:contextualSpacing/>
              <w:rPr>
                <w:rFonts w:cstheme="minorHAnsi"/>
                <w:sz w:val="22"/>
                <w:szCs w:val="22"/>
              </w:rPr>
            </w:pPr>
            <w:r w:rsidRPr="00FC2665">
              <w:rPr>
                <w:rFonts w:cstheme="minorHAnsi"/>
                <w:sz w:val="22"/>
                <w:szCs w:val="22"/>
              </w:rPr>
              <w:t>Oppilas osaa käyttää ohjatusti joitakin terveyteen ja sairauteen liittyviä käsitteitä.</w:t>
            </w:r>
          </w:p>
        </w:tc>
        <w:tc>
          <w:tcPr>
            <w:tcW w:w="1108" w:type="pct"/>
          </w:tcPr>
          <w:p w14:paraId="2562807F" w14:textId="66D5B30F" w:rsidR="00FC2665" w:rsidRDefault="003602D9" w:rsidP="007A1C82">
            <w:pPr>
              <w:spacing w:after="0" w:line="240" w:lineRule="auto"/>
              <w:contextualSpacing/>
              <w:rPr>
                <w:rFonts w:cstheme="minorHAnsi"/>
                <w:sz w:val="22"/>
                <w:szCs w:val="22"/>
              </w:rPr>
            </w:pPr>
            <w:r>
              <w:rPr>
                <w:rFonts w:cstheme="minorHAnsi"/>
                <w:sz w:val="22"/>
                <w:szCs w:val="22"/>
              </w:rPr>
              <w:t xml:space="preserve">Psyykkinen ja fyysinen terveys: mielenterveys, päihteet, </w:t>
            </w:r>
            <w:r w:rsidR="00D749D2">
              <w:rPr>
                <w:rFonts w:cstheme="minorHAnsi"/>
                <w:sz w:val="22"/>
                <w:szCs w:val="22"/>
              </w:rPr>
              <w:t>ihmissuhteet, kiusaaminen</w:t>
            </w:r>
          </w:p>
          <w:p w14:paraId="40B0ABC6" w14:textId="77777777" w:rsidR="0027469B" w:rsidRDefault="0027469B" w:rsidP="007A1C82">
            <w:pPr>
              <w:spacing w:after="0" w:line="240" w:lineRule="auto"/>
              <w:contextualSpacing/>
              <w:rPr>
                <w:rFonts w:cstheme="minorHAnsi"/>
                <w:sz w:val="22"/>
                <w:szCs w:val="22"/>
              </w:rPr>
            </w:pPr>
          </w:p>
          <w:p w14:paraId="0B3717D3" w14:textId="56E753F2" w:rsidR="00FD0164" w:rsidRPr="00FC2665" w:rsidRDefault="0027469B" w:rsidP="007A1C82">
            <w:pPr>
              <w:spacing w:after="0" w:line="240" w:lineRule="auto"/>
              <w:contextualSpacing/>
              <w:rPr>
                <w:rFonts w:cstheme="minorHAnsi"/>
                <w:sz w:val="22"/>
                <w:szCs w:val="22"/>
              </w:rPr>
            </w:pPr>
            <w:r>
              <w:rPr>
                <w:rFonts w:cstheme="minorHAnsi"/>
                <w:sz w:val="22"/>
                <w:szCs w:val="22"/>
              </w:rPr>
              <w:t>Esim. tukevien ja vaarantavien tekijöiden lajittelu- ja luokittelutehtävät. Syy-seuraussuhdetehtävät.</w:t>
            </w:r>
            <w:r w:rsidR="001A1DE5">
              <w:rPr>
                <w:rFonts w:cstheme="minorHAnsi"/>
                <w:sz w:val="22"/>
                <w:szCs w:val="22"/>
              </w:rPr>
              <w:t xml:space="preserve"> </w:t>
            </w:r>
          </w:p>
        </w:tc>
      </w:tr>
      <w:tr w:rsidR="00FC2665" w:rsidRPr="00FC2665" w14:paraId="1CB3C74B" w14:textId="5B99B405" w:rsidTr="16F3798B">
        <w:trPr>
          <w:trHeight w:val="284"/>
        </w:trPr>
        <w:tc>
          <w:tcPr>
            <w:tcW w:w="1019" w:type="pct"/>
            <w:tcMar>
              <w:top w:w="100" w:type="dxa"/>
              <w:left w:w="100" w:type="dxa"/>
              <w:bottom w:w="100" w:type="dxa"/>
              <w:right w:w="100" w:type="dxa"/>
            </w:tcMar>
          </w:tcPr>
          <w:p w14:paraId="4F8FE1B7"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T6 tukea oppilaan kehittymistä terveyteen ja sairauteen liittyvän tiedon hankkijana ja käyttäjänä sekä edistää valmiuksia toimia tarkoituksenmukaisesti terveyteen, turvallisuuteen ja sairauksiin liittyvissä tilanteissa</w:t>
            </w:r>
          </w:p>
        </w:tc>
        <w:tc>
          <w:tcPr>
            <w:tcW w:w="324" w:type="pct"/>
            <w:tcMar>
              <w:top w:w="100" w:type="dxa"/>
              <w:left w:w="100" w:type="dxa"/>
              <w:bottom w:w="100" w:type="dxa"/>
              <w:right w:w="100" w:type="dxa"/>
            </w:tcMar>
          </w:tcPr>
          <w:p w14:paraId="5DD30EDB"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S2–S3</w:t>
            </w:r>
          </w:p>
        </w:tc>
        <w:tc>
          <w:tcPr>
            <w:tcW w:w="926" w:type="pct"/>
            <w:tcMar>
              <w:top w:w="100" w:type="dxa"/>
              <w:left w:w="100" w:type="dxa"/>
              <w:bottom w:w="100" w:type="dxa"/>
              <w:right w:w="100" w:type="dxa"/>
            </w:tcMar>
          </w:tcPr>
          <w:p w14:paraId="04EDDE8C"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Oppilas oppii hakemaan ja käyttämään terveyteen ja sairauteen liittyvää tietoa sekä oppii toimimaan tarkoituksenmukaisesti terveyteen, turvallisuuteen ja sairauksiin liittyvissä tilanteissa.</w:t>
            </w:r>
          </w:p>
          <w:p w14:paraId="347F656B" w14:textId="77777777" w:rsidR="00FC2665" w:rsidRPr="00FC2665" w:rsidRDefault="00FC2665" w:rsidP="007A1C82">
            <w:pPr>
              <w:spacing w:after="0" w:line="240" w:lineRule="auto"/>
              <w:ind w:left="40"/>
              <w:contextualSpacing/>
              <w:rPr>
                <w:rFonts w:cstheme="minorHAnsi"/>
                <w:sz w:val="22"/>
                <w:szCs w:val="22"/>
              </w:rPr>
            </w:pPr>
            <w:r w:rsidRPr="00FC2665">
              <w:rPr>
                <w:rFonts w:cstheme="minorHAnsi"/>
                <w:sz w:val="22"/>
                <w:szCs w:val="22"/>
              </w:rPr>
              <w:t xml:space="preserve"> </w:t>
            </w:r>
          </w:p>
        </w:tc>
        <w:tc>
          <w:tcPr>
            <w:tcW w:w="779" w:type="pct"/>
            <w:tcMar>
              <w:top w:w="100" w:type="dxa"/>
              <w:left w:w="100" w:type="dxa"/>
              <w:bottom w:w="100" w:type="dxa"/>
              <w:right w:w="100" w:type="dxa"/>
            </w:tcMar>
          </w:tcPr>
          <w:p w14:paraId="16629B6E" w14:textId="77777777" w:rsidR="00FC2665" w:rsidRPr="00FC2665" w:rsidRDefault="00FC2665" w:rsidP="007A1C82">
            <w:pPr>
              <w:spacing w:after="0" w:line="240" w:lineRule="auto"/>
              <w:contextualSpacing/>
              <w:rPr>
                <w:rFonts w:cstheme="minorHAnsi"/>
                <w:sz w:val="22"/>
                <w:szCs w:val="22"/>
              </w:rPr>
            </w:pPr>
            <w:r w:rsidRPr="00FC2665">
              <w:rPr>
                <w:rFonts w:cstheme="minorHAnsi"/>
                <w:sz w:val="22"/>
                <w:szCs w:val="22"/>
              </w:rPr>
              <w:t>Terveyteen, turvallisuuteen ja sairauteen liittyvien tietojen ja taitojen hallinta</w:t>
            </w:r>
          </w:p>
        </w:tc>
        <w:tc>
          <w:tcPr>
            <w:tcW w:w="844" w:type="pct"/>
            <w:tcMar>
              <w:top w:w="100" w:type="dxa"/>
              <w:left w:w="100" w:type="dxa"/>
              <w:bottom w:w="100" w:type="dxa"/>
              <w:right w:w="100" w:type="dxa"/>
            </w:tcMar>
          </w:tcPr>
          <w:p w14:paraId="5FF19178" w14:textId="77777777" w:rsidR="00FC2665" w:rsidRPr="00FC2665" w:rsidRDefault="00FC2665" w:rsidP="007A1C82">
            <w:pPr>
              <w:spacing w:after="0" w:line="240" w:lineRule="auto"/>
              <w:contextualSpacing/>
              <w:rPr>
                <w:rFonts w:cstheme="minorHAnsi"/>
                <w:sz w:val="22"/>
                <w:szCs w:val="22"/>
              </w:rPr>
            </w:pPr>
            <w:r w:rsidRPr="00FC2665">
              <w:rPr>
                <w:rFonts w:cstheme="minorHAnsi"/>
                <w:sz w:val="22"/>
                <w:szCs w:val="22"/>
              </w:rPr>
              <w:t>Oppilas osaa hakea terveyteen liittyvää tietoa ohjatusti.</w:t>
            </w:r>
          </w:p>
          <w:p w14:paraId="51667F83" w14:textId="77777777" w:rsidR="00FC2665" w:rsidRPr="00FC2665" w:rsidRDefault="00FC2665" w:rsidP="007A1C82">
            <w:pPr>
              <w:spacing w:after="0" w:line="240" w:lineRule="auto"/>
              <w:contextualSpacing/>
              <w:rPr>
                <w:rFonts w:cstheme="minorHAnsi"/>
                <w:sz w:val="22"/>
                <w:szCs w:val="22"/>
              </w:rPr>
            </w:pPr>
            <w:r w:rsidRPr="00FC2665">
              <w:rPr>
                <w:rFonts w:cstheme="minorHAnsi"/>
                <w:sz w:val="22"/>
                <w:szCs w:val="22"/>
              </w:rPr>
              <w:t xml:space="preserve"> </w:t>
            </w:r>
          </w:p>
          <w:p w14:paraId="6436930A"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Oppilas osaa nimetä jonkin toimintatavan liittyen itsehoitoon, avun hakemiseen sekä terveyttä ja turvallisuutta vaarantaviin tilanteisiin.</w:t>
            </w:r>
          </w:p>
        </w:tc>
        <w:tc>
          <w:tcPr>
            <w:tcW w:w="1108" w:type="pct"/>
          </w:tcPr>
          <w:p w14:paraId="19366721" w14:textId="77777777" w:rsidR="00FC2665" w:rsidRDefault="00603155" w:rsidP="007A1C82">
            <w:pPr>
              <w:spacing w:after="0" w:line="240" w:lineRule="auto"/>
              <w:contextualSpacing/>
              <w:rPr>
                <w:rFonts w:cstheme="minorHAnsi"/>
                <w:sz w:val="22"/>
                <w:szCs w:val="22"/>
              </w:rPr>
            </w:pPr>
            <w:r>
              <w:rPr>
                <w:rFonts w:cstheme="minorHAnsi"/>
                <w:sz w:val="22"/>
                <w:szCs w:val="22"/>
              </w:rPr>
              <w:t>Yleiset luotettavat terveyteen liittyvät sivustot, kuten:</w:t>
            </w:r>
            <w:r w:rsidR="00916086">
              <w:rPr>
                <w:rFonts w:cstheme="minorHAnsi"/>
                <w:sz w:val="22"/>
                <w:szCs w:val="22"/>
              </w:rPr>
              <w:t xml:space="preserve"> </w:t>
            </w:r>
            <w:r w:rsidR="003E3E73">
              <w:rPr>
                <w:rFonts w:cstheme="minorHAnsi"/>
                <w:sz w:val="22"/>
                <w:szCs w:val="22"/>
              </w:rPr>
              <w:t xml:space="preserve">Tervekoululainen, Mieli ry, </w:t>
            </w:r>
            <w:r w:rsidR="00916086">
              <w:rPr>
                <w:rFonts w:cstheme="minorHAnsi"/>
                <w:sz w:val="22"/>
                <w:szCs w:val="22"/>
              </w:rPr>
              <w:t>Duodecim Terveyskirjasto.</w:t>
            </w:r>
          </w:p>
          <w:p w14:paraId="619BAACD" w14:textId="77777777" w:rsidR="00916086" w:rsidRDefault="00916086" w:rsidP="007A1C82">
            <w:pPr>
              <w:spacing w:after="0" w:line="240" w:lineRule="auto"/>
              <w:contextualSpacing/>
              <w:rPr>
                <w:rFonts w:cstheme="minorHAnsi"/>
                <w:sz w:val="22"/>
                <w:szCs w:val="22"/>
              </w:rPr>
            </w:pPr>
          </w:p>
          <w:p w14:paraId="329C10C3" w14:textId="28C00AE9" w:rsidR="00916086" w:rsidRPr="00FC2665" w:rsidRDefault="001C7556" w:rsidP="007A1C82">
            <w:pPr>
              <w:spacing w:after="0" w:line="240" w:lineRule="auto"/>
              <w:contextualSpacing/>
              <w:rPr>
                <w:rFonts w:cstheme="minorHAnsi"/>
                <w:sz w:val="22"/>
                <w:szCs w:val="22"/>
              </w:rPr>
            </w:pPr>
            <w:r>
              <w:rPr>
                <w:rFonts w:cstheme="minorHAnsi"/>
                <w:sz w:val="22"/>
                <w:szCs w:val="22"/>
              </w:rPr>
              <w:t>Voidaan tutustua esimerkiksi</w:t>
            </w:r>
            <w:r w:rsidR="009F6D6B">
              <w:rPr>
                <w:rFonts w:cstheme="minorHAnsi"/>
                <w:sz w:val="22"/>
                <w:szCs w:val="22"/>
              </w:rPr>
              <w:t>:</w:t>
            </w:r>
            <w:r>
              <w:rPr>
                <w:rFonts w:cstheme="minorHAnsi"/>
                <w:sz w:val="22"/>
                <w:szCs w:val="22"/>
              </w:rPr>
              <w:t xml:space="preserve"> nuorten auttava puhelin, sekaisin-chat, </w:t>
            </w:r>
            <w:r w:rsidR="00E5416A">
              <w:rPr>
                <w:rFonts w:cstheme="minorHAnsi"/>
                <w:sz w:val="22"/>
                <w:szCs w:val="22"/>
              </w:rPr>
              <w:t xml:space="preserve">nuorisovastaanotto, kaupungin terveyspalvelut, ehkäisyneuvola, koulun </w:t>
            </w:r>
            <w:r w:rsidR="009F6D6B">
              <w:rPr>
                <w:rFonts w:cstheme="minorHAnsi"/>
                <w:sz w:val="22"/>
                <w:szCs w:val="22"/>
              </w:rPr>
              <w:t>oppilashuoltopalvelut.</w:t>
            </w:r>
          </w:p>
        </w:tc>
      </w:tr>
      <w:tr w:rsidR="00FC2665" w:rsidRPr="00FC2665" w14:paraId="7926C655" w14:textId="283BE6BA" w:rsidTr="16F3798B">
        <w:trPr>
          <w:trHeight w:val="284"/>
        </w:trPr>
        <w:tc>
          <w:tcPr>
            <w:tcW w:w="1019" w:type="pct"/>
            <w:tcMar>
              <w:top w:w="100" w:type="dxa"/>
              <w:left w:w="100" w:type="dxa"/>
              <w:bottom w:w="100" w:type="dxa"/>
              <w:right w:w="100" w:type="dxa"/>
            </w:tcMar>
          </w:tcPr>
          <w:p w14:paraId="37F147DC"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T7 ohjata oppilasta tunnistamaan ja arvioimaan omia terveyteen ja turvallisuuteen liittyviä tottumuksiaan, valintojaan ja niiden perusteluja sekä rohkaista oppilasta pohtimaan oman terveyden kannalta merkityksellisiä voimavaroja</w:t>
            </w:r>
          </w:p>
        </w:tc>
        <w:tc>
          <w:tcPr>
            <w:tcW w:w="324" w:type="pct"/>
            <w:tcMar>
              <w:top w:w="100" w:type="dxa"/>
              <w:left w:w="100" w:type="dxa"/>
              <w:bottom w:w="100" w:type="dxa"/>
              <w:right w:w="100" w:type="dxa"/>
            </w:tcMar>
          </w:tcPr>
          <w:p w14:paraId="3E5EA4EE"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S1–S2</w:t>
            </w:r>
          </w:p>
        </w:tc>
        <w:tc>
          <w:tcPr>
            <w:tcW w:w="926" w:type="pct"/>
            <w:tcMar>
              <w:top w:w="100" w:type="dxa"/>
              <w:left w:w="100" w:type="dxa"/>
              <w:bottom w:w="100" w:type="dxa"/>
              <w:right w:w="100" w:type="dxa"/>
            </w:tcMar>
          </w:tcPr>
          <w:p w14:paraId="4FEA086A" w14:textId="77777777" w:rsidR="00FC2665" w:rsidRPr="00FC2665" w:rsidRDefault="00FC2665" w:rsidP="007A1C82">
            <w:pPr>
              <w:spacing w:after="0" w:line="240" w:lineRule="auto"/>
              <w:contextualSpacing/>
              <w:rPr>
                <w:rFonts w:cstheme="minorHAnsi"/>
                <w:sz w:val="22"/>
                <w:szCs w:val="22"/>
              </w:rPr>
            </w:pPr>
            <w:r w:rsidRPr="00FC2665">
              <w:rPr>
                <w:rFonts w:cstheme="minorHAnsi"/>
                <w:sz w:val="22"/>
                <w:szCs w:val="22"/>
              </w:rPr>
              <w:t>Oppilas oppii tunnistamaan ja arvioimaan omia terveyteen ja turvallisuuteen liittyviä tekijöitä sekä oppii pohtimaan oman terveyden kannalta merkityksellisiä voimavaroja.</w:t>
            </w:r>
          </w:p>
        </w:tc>
        <w:tc>
          <w:tcPr>
            <w:tcW w:w="779" w:type="pct"/>
            <w:tcMar>
              <w:top w:w="100" w:type="dxa"/>
              <w:left w:w="100" w:type="dxa"/>
              <w:bottom w:w="100" w:type="dxa"/>
              <w:right w:w="100" w:type="dxa"/>
            </w:tcMar>
          </w:tcPr>
          <w:p w14:paraId="6051AF0F" w14:textId="77777777" w:rsidR="00FC2665" w:rsidRPr="00FC2665" w:rsidRDefault="00FC2665" w:rsidP="007A1C82">
            <w:pPr>
              <w:spacing w:after="0" w:line="240" w:lineRule="auto"/>
              <w:contextualSpacing/>
              <w:rPr>
                <w:rFonts w:cstheme="minorHAnsi"/>
                <w:sz w:val="22"/>
                <w:szCs w:val="22"/>
              </w:rPr>
            </w:pPr>
            <w:r w:rsidRPr="00FC2665">
              <w:rPr>
                <w:rFonts w:cstheme="minorHAnsi"/>
                <w:sz w:val="22"/>
                <w:szCs w:val="22"/>
              </w:rPr>
              <w:t xml:space="preserve"> </w:t>
            </w:r>
          </w:p>
        </w:tc>
        <w:tc>
          <w:tcPr>
            <w:tcW w:w="844" w:type="pct"/>
            <w:tcMar>
              <w:top w:w="100" w:type="dxa"/>
              <w:left w:w="100" w:type="dxa"/>
              <w:bottom w:w="100" w:type="dxa"/>
              <w:right w:w="100" w:type="dxa"/>
            </w:tcMar>
          </w:tcPr>
          <w:p w14:paraId="3100721E" w14:textId="637DAF67" w:rsidR="00FC2665" w:rsidRPr="007A1C82" w:rsidRDefault="00FC2665" w:rsidP="007A1C82">
            <w:pPr>
              <w:spacing w:after="0" w:line="240" w:lineRule="auto"/>
              <w:ind w:right="100"/>
              <w:contextualSpacing/>
              <w:rPr>
                <w:rFonts w:cstheme="minorHAnsi"/>
                <w:i/>
                <w:iCs/>
                <w:sz w:val="22"/>
                <w:szCs w:val="22"/>
              </w:rPr>
            </w:pPr>
            <w:r w:rsidRPr="00FC2665">
              <w:rPr>
                <w:rFonts w:cstheme="minorHAnsi"/>
                <w:i/>
                <w:iCs/>
                <w:sz w:val="22"/>
                <w:szCs w:val="22"/>
              </w:rPr>
              <w:t>Ei käytetä arvosanan muodostamisen perusteena. Oppilasta ohjataan pohtimaan kokemuksiaan osana itsearviointia.</w:t>
            </w:r>
          </w:p>
        </w:tc>
        <w:tc>
          <w:tcPr>
            <w:tcW w:w="1108" w:type="pct"/>
          </w:tcPr>
          <w:p w14:paraId="1D0F37E7" w14:textId="65A134D9" w:rsidR="00FC2665" w:rsidRPr="009F6D6B" w:rsidRDefault="009F6D6B" w:rsidP="007A1C82">
            <w:pPr>
              <w:spacing w:after="0" w:line="240" w:lineRule="auto"/>
              <w:ind w:right="100"/>
              <w:contextualSpacing/>
              <w:rPr>
                <w:rFonts w:cstheme="minorHAnsi"/>
                <w:sz w:val="22"/>
                <w:szCs w:val="22"/>
              </w:rPr>
            </w:pPr>
            <w:proofErr w:type="spellStart"/>
            <w:r>
              <w:rPr>
                <w:rFonts w:cstheme="minorHAnsi"/>
                <w:sz w:val="22"/>
                <w:szCs w:val="22"/>
              </w:rPr>
              <w:t>Huom</w:t>
            </w:r>
            <w:proofErr w:type="spellEnd"/>
            <w:r>
              <w:rPr>
                <w:rFonts w:cstheme="minorHAnsi"/>
                <w:sz w:val="22"/>
                <w:szCs w:val="22"/>
              </w:rPr>
              <w:t>! Itsearviointi.</w:t>
            </w:r>
          </w:p>
        </w:tc>
      </w:tr>
      <w:tr w:rsidR="00FC2665" w:rsidRPr="00FC2665" w14:paraId="75509C18" w14:textId="6BE05396" w:rsidTr="16F3798B">
        <w:trPr>
          <w:trHeight w:val="284"/>
        </w:trPr>
        <w:tc>
          <w:tcPr>
            <w:tcW w:w="1019" w:type="pct"/>
            <w:tcMar>
              <w:top w:w="100" w:type="dxa"/>
              <w:left w:w="100" w:type="dxa"/>
              <w:bottom w:w="100" w:type="dxa"/>
              <w:right w:w="100" w:type="dxa"/>
            </w:tcMar>
          </w:tcPr>
          <w:p w14:paraId="5F93981F"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 xml:space="preserve">T8 ohjata oppilasta tunnistamaan ja tarkastelemaan </w:t>
            </w:r>
            <w:r w:rsidRPr="00FC2665">
              <w:rPr>
                <w:rFonts w:cstheme="minorHAnsi"/>
                <w:sz w:val="22"/>
                <w:szCs w:val="22"/>
              </w:rPr>
              <w:lastRenderedPageBreak/>
              <w:t>kriittisesti terveyteen ja sairauteen liittyviä ilmiöitä, niihin liittyviä arvoja ja normeja sekä arvioimaan tiedon luotettavuutta ja merkitystä</w:t>
            </w:r>
          </w:p>
        </w:tc>
        <w:tc>
          <w:tcPr>
            <w:tcW w:w="324" w:type="pct"/>
            <w:tcMar>
              <w:top w:w="100" w:type="dxa"/>
              <w:left w:w="100" w:type="dxa"/>
              <w:bottom w:w="100" w:type="dxa"/>
              <w:right w:w="100" w:type="dxa"/>
            </w:tcMar>
          </w:tcPr>
          <w:p w14:paraId="3C3FD72C"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lastRenderedPageBreak/>
              <w:t>S1–S3</w:t>
            </w:r>
          </w:p>
        </w:tc>
        <w:tc>
          <w:tcPr>
            <w:tcW w:w="926" w:type="pct"/>
            <w:tcMar>
              <w:top w:w="100" w:type="dxa"/>
              <w:left w:w="100" w:type="dxa"/>
              <w:bottom w:w="100" w:type="dxa"/>
              <w:right w:w="100" w:type="dxa"/>
            </w:tcMar>
          </w:tcPr>
          <w:p w14:paraId="782E7AC3" w14:textId="77777777"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 xml:space="preserve">Oppilas oppii tunnistamaan ja tarkastelemaan kriittisesti </w:t>
            </w:r>
            <w:r w:rsidRPr="00FC2665">
              <w:rPr>
                <w:rFonts w:cstheme="minorHAnsi"/>
                <w:sz w:val="22"/>
                <w:szCs w:val="22"/>
              </w:rPr>
              <w:lastRenderedPageBreak/>
              <w:t>terveyteen ja sairauteen liittyviä ilmiöitä sekä niihin liittyviä arvoja ja normeja sekä oppii arvioimaan tiedon luotettavuutta ja merkitystä.</w:t>
            </w:r>
          </w:p>
        </w:tc>
        <w:tc>
          <w:tcPr>
            <w:tcW w:w="779" w:type="pct"/>
            <w:tcMar>
              <w:top w:w="100" w:type="dxa"/>
              <w:left w:w="100" w:type="dxa"/>
              <w:bottom w:w="100" w:type="dxa"/>
              <w:right w:w="100" w:type="dxa"/>
            </w:tcMar>
          </w:tcPr>
          <w:p w14:paraId="2A288B7E" w14:textId="77777777" w:rsidR="00FC2665" w:rsidRPr="00FC2665" w:rsidRDefault="00FC2665" w:rsidP="007A1C82">
            <w:pPr>
              <w:spacing w:after="0" w:line="240" w:lineRule="auto"/>
              <w:contextualSpacing/>
              <w:rPr>
                <w:rFonts w:cstheme="minorHAnsi"/>
                <w:sz w:val="22"/>
                <w:szCs w:val="22"/>
              </w:rPr>
            </w:pPr>
            <w:r w:rsidRPr="00FC2665">
              <w:rPr>
                <w:rFonts w:cstheme="minorHAnsi"/>
                <w:sz w:val="22"/>
                <w:szCs w:val="22"/>
              </w:rPr>
              <w:lastRenderedPageBreak/>
              <w:t xml:space="preserve">Terveyteen ja sairauteen liittyvien ilmiöiden </w:t>
            </w:r>
            <w:r w:rsidRPr="00FC2665">
              <w:rPr>
                <w:rFonts w:cstheme="minorHAnsi"/>
                <w:sz w:val="22"/>
                <w:szCs w:val="22"/>
              </w:rPr>
              <w:lastRenderedPageBreak/>
              <w:t>tarkastelu ja terveyteen liittyvän tiedon luotettavuuden arvioiminen</w:t>
            </w:r>
          </w:p>
        </w:tc>
        <w:tc>
          <w:tcPr>
            <w:tcW w:w="844" w:type="pct"/>
            <w:tcMar>
              <w:top w:w="100" w:type="dxa"/>
              <w:left w:w="100" w:type="dxa"/>
              <w:bottom w:w="100" w:type="dxa"/>
              <w:right w:w="100" w:type="dxa"/>
            </w:tcMar>
          </w:tcPr>
          <w:p w14:paraId="707C35F7" w14:textId="77777777" w:rsidR="00FC2665" w:rsidRPr="00FC2665" w:rsidRDefault="00FC2665" w:rsidP="007A1C82">
            <w:pPr>
              <w:spacing w:after="0" w:line="240" w:lineRule="auto"/>
              <w:contextualSpacing/>
              <w:rPr>
                <w:rFonts w:cstheme="minorHAnsi"/>
                <w:sz w:val="22"/>
                <w:szCs w:val="22"/>
              </w:rPr>
            </w:pPr>
            <w:r w:rsidRPr="00FC2665">
              <w:rPr>
                <w:rFonts w:cstheme="minorHAnsi"/>
                <w:sz w:val="22"/>
                <w:szCs w:val="22"/>
              </w:rPr>
              <w:lastRenderedPageBreak/>
              <w:t xml:space="preserve">Oppilas osaa nimetä terveystottumusten </w:t>
            </w:r>
            <w:r w:rsidRPr="00FC2665">
              <w:rPr>
                <w:rFonts w:cstheme="minorHAnsi"/>
                <w:sz w:val="22"/>
                <w:szCs w:val="22"/>
              </w:rPr>
              <w:lastRenderedPageBreak/>
              <w:t>omaksumiseen vaikuttavia tekijöitä sekä elämäntapoihin liittyviä eettisiä kysymyksiä ja antaa esimerkin elämäntapoihin liittyvien valintojen seurauksista.</w:t>
            </w:r>
          </w:p>
          <w:p w14:paraId="682F32B9" w14:textId="77777777" w:rsidR="00FC2665" w:rsidRPr="00FC2665" w:rsidRDefault="00FC2665" w:rsidP="007A1C82">
            <w:pPr>
              <w:spacing w:after="0" w:line="240" w:lineRule="auto"/>
              <w:contextualSpacing/>
              <w:rPr>
                <w:rFonts w:cstheme="minorHAnsi"/>
                <w:sz w:val="22"/>
                <w:szCs w:val="22"/>
              </w:rPr>
            </w:pPr>
            <w:r w:rsidRPr="00FC2665">
              <w:rPr>
                <w:rFonts w:cstheme="minorHAnsi"/>
                <w:sz w:val="22"/>
                <w:szCs w:val="22"/>
              </w:rPr>
              <w:t xml:space="preserve"> </w:t>
            </w:r>
          </w:p>
          <w:p w14:paraId="75B9D5EB" w14:textId="443B7ABA" w:rsidR="00FC2665" w:rsidRPr="00FC2665" w:rsidRDefault="00FC2665" w:rsidP="007A1C82">
            <w:pPr>
              <w:spacing w:after="0" w:line="240" w:lineRule="auto"/>
              <w:ind w:right="100"/>
              <w:contextualSpacing/>
              <w:rPr>
                <w:rFonts w:cstheme="minorHAnsi"/>
                <w:sz w:val="22"/>
                <w:szCs w:val="22"/>
              </w:rPr>
            </w:pPr>
            <w:r w:rsidRPr="00FC2665">
              <w:rPr>
                <w:rFonts w:cstheme="minorHAnsi"/>
                <w:sz w:val="22"/>
                <w:szCs w:val="22"/>
              </w:rPr>
              <w:t>Oppilas osaa nimetä jonkin terveyteen liittyvän tiedon</w:t>
            </w:r>
            <w:r w:rsidR="00492AFC">
              <w:rPr>
                <w:rFonts w:cstheme="minorHAnsi"/>
                <w:sz w:val="22"/>
                <w:szCs w:val="22"/>
              </w:rPr>
              <w:t xml:space="preserve"> </w:t>
            </w:r>
            <w:r w:rsidRPr="00FC2665">
              <w:rPr>
                <w:rFonts w:cstheme="minorHAnsi"/>
                <w:sz w:val="22"/>
                <w:szCs w:val="22"/>
              </w:rPr>
              <w:t>luotettavuutta kuvaavan tekijän.</w:t>
            </w:r>
          </w:p>
        </w:tc>
        <w:tc>
          <w:tcPr>
            <w:tcW w:w="1108" w:type="pct"/>
          </w:tcPr>
          <w:p w14:paraId="0F72D0CA" w14:textId="77777777" w:rsidR="00FC2665" w:rsidRDefault="00F109AB" w:rsidP="007A1C82">
            <w:pPr>
              <w:spacing w:after="0" w:line="240" w:lineRule="auto"/>
              <w:contextualSpacing/>
              <w:rPr>
                <w:rFonts w:cstheme="minorHAnsi"/>
                <w:sz w:val="22"/>
                <w:szCs w:val="22"/>
              </w:rPr>
            </w:pPr>
            <w:r>
              <w:rPr>
                <w:rFonts w:cstheme="minorHAnsi"/>
                <w:sz w:val="22"/>
                <w:szCs w:val="22"/>
              </w:rPr>
              <w:lastRenderedPageBreak/>
              <w:t xml:space="preserve">Perheen, yhteisön ja yhteiskunnan </w:t>
            </w:r>
            <w:r w:rsidR="00553AED">
              <w:rPr>
                <w:rFonts w:cstheme="minorHAnsi"/>
                <w:sz w:val="22"/>
                <w:szCs w:val="22"/>
              </w:rPr>
              <w:t xml:space="preserve">vaikutukset terveystottumuksiin </w:t>
            </w:r>
            <w:r w:rsidR="00553AED">
              <w:rPr>
                <w:rFonts w:cstheme="minorHAnsi"/>
                <w:sz w:val="22"/>
                <w:szCs w:val="22"/>
              </w:rPr>
              <w:lastRenderedPageBreak/>
              <w:t>(esim. hygienia, ruokailutottumukset, tunne- ja turvataidot, seksuaaliterveys).</w:t>
            </w:r>
          </w:p>
          <w:p w14:paraId="6F3552C1" w14:textId="77777777" w:rsidR="00553AED" w:rsidRDefault="00553AED" w:rsidP="007A1C82">
            <w:pPr>
              <w:spacing w:after="0" w:line="240" w:lineRule="auto"/>
              <w:contextualSpacing/>
              <w:rPr>
                <w:rFonts w:cstheme="minorHAnsi"/>
                <w:sz w:val="22"/>
                <w:szCs w:val="22"/>
              </w:rPr>
            </w:pPr>
          </w:p>
          <w:p w14:paraId="17F383F3" w14:textId="2C15BAC0" w:rsidR="00553AED" w:rsidRPr="00FC2665" w:rsidRDefault="00A80501" w:rsidP="007A1C82">
            <w:pPr>
              <w:spacing w:after="0" w:line="240" w:lineRule="auto"/>
              <w:contextualSpacing/>
              <w:rPr>
                <w:rFonts w:cstheme="minorHAnsi"/>
                <w:sz w:val="22"/>
                <w:szCs w:val="22"/>
              </w:rPr>
            </w:pPr>
            <w:r>
              <w:rPr>
                <w:rFonts w:cstheme="minorHAnsi"/>
                <w:sz w:val="22"/>
                <w:szCs w:val="22"/>
              </w:rPr>
              <w:t xml:space="preserve">Tiedon luotettavuusasioissa hyvä käyttää </w:t>
            </w:r>
            <w:r w:rsidR="0013529A">
              <w:rPr>
                <w:rFonts w:cstheme="minorHAnsi"/>
                <w:sz w:val="22"/>
                <w:szCs w:val="22"/>
              </w:rPr>
              <w:t>integrointimahdollisuutta</w:t>
            </w:r>
            <w:r>
              <w:rPr>
                <w:rFonts w:cstheme="minorHAnsi"/>
                <w:sz w:val="22"/>
                <w:szCs w:val="22"/>
              </w:rPr>
              <w:t xml:space="preserve"> AI ja TVT kanssa. </w:t>
            </w:r>
          </w:p>
        </w:tc>
      </w:tr>
    </w:tbl>
    <w:p w14:paraId="5462928A" w14:textId="77777777" w:rsidR="00BB41A8" w:rsidRPr="00FC2665" w:rsidRDefault="00BB41A8" w:rsidP="007A1C82">
      <w:pPr>
        <w:spacing w:after="0" w:line="240" w:lineRule="auto"/>
        <w:rPr>
          <w:sz w:val="22"/>
          <w:szCs w:val="22"/>
        </w:rPr>
      </w:pPr>
    </w:p>
    <w:sectPr w:rsidR="00BB41A8" w:rsidRPr="00FC2665" w:rsidSect="00D51106">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9B1E" w14:textId="77777777" w:rsidR="00884E9F" w:rsidRDefault="00884E9F" w:rsidP="00BC34CC">
      <w:pPr>
        <w:spacing w:after="0" w:line="240" w:lineRule="auto"/>
      </w:pPr>
      <w:r>
        <w:separator/>
      </w:r>
    </w:p>
  </w:endnote>
  <w:endnote w:type="continuationSeparator" w:id="0">
    <w:p w14:paraId="62CB2288" w14:textId="77777777" w:rsidR="00884E9F" w:rsidRDefault="00884E9F" w:rsidP="00BC34CC">
      <w:pPr>
        <w:spacing w:after="0" w:line="240" w:lineRule="auto"/>
      </w:pPr>
      <w:r>
        <w:continuationSeparator/>
      </w:r>
    </w:p>
  </w:endnote>
  <w:endnote w:type="continuationNotice" w:id="1">
    <w:p w14:paraId="4F0366B8" w14:textId="77777777" w:rsidR="00884E9F" w:rsidRDefault="00884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48DDF" w14:textId="77777777" w:rsidR="00884E9F" w:rsidRDefault="00884E9F" w:rsidP="00BC34CC">
      <w:pPr>
        <w:spacing w:after="0" w:line="240" w:lineRule="auto"/>
      </w:pPr>
      <w:r>
        <w:separator/>
      </w:r>
    </w:p>
  </w:footnote>
  <w:footnote w:type="continuationSeparator" w:id="0">
    <w:p w14:paraId="41E46849" w14:textId="77777777" w:rsidR="00884E9F" w:rsidRDefault="00884E9F" w:rsidP="00BC34CC">
      <w:pPr>
        <w:spacing w:after="0" w:line="240" w:lineRule="auto"/>
      </w:pPr>
      <w:r>
        <w:continuationSeparator/>
      </w:r>
    </w:p>
  </w:footnote>
  <w:footnote w:type="continuationNotice" w:id="1">
    <w:p w14:paraId="700C62C3" w14:textId="77777777" w:rsidR="00884E9F" w:rsidRDefault="00884E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7C78" w14:textId="0B5D3252" w:rsidR="3D785754" w:rsidRPr="00D51106" w:rsidRDefault="3D785754" w:rsidP="3D785754">
    <w:pPr>
      <w:pStyle w:val="Yltunniste"/>
      <w:rPr>
        <w:sz w:val="22"/>
        <w:szCs w:val="22"/>
      </w:rPr>
    </w:pPr>
    <w:r w:rsidRPr="00D51106">
      <w:rPr>
        <w:sz w:val="22"/>
        <w:szCs w:val="22"/>
      </w:rPr>
      <w:fldChar w:fldCharType="begin"/>
    </w:r>
    <w:r w:rsidRPr="00D51106">
      <w:rPr>
        <w:sz w:val="22"/>
        <w:szCs w:val="22"/>
      </w:rPr>
      <w:instrText>PAGE</w:instrText>
    </w:r>
    <w:r w:rsidRPr="00D51106">
      <w:rPr>
        <w:sz w:val="22"/>
        <w:szCs w:val="22"/>
      </w:rPr>
      <w:fldChar w:fldCharType="separate"/>
    </w:r>
    <w:r w:rsidR="00BC34CC" w:rsidRPr="00D51106">
      <w:rPr>
        <w:noProof/>
        <w:sz w:val="22"/>
        <w:szCs w:val="22"/>
      </w:rPr>
      <w:t>1</w:t>
    </w:r>
    <w:r w:rsidRPr="00D51106">
      <w:rPr>
        <w:sz w:val="22"/>
        <w:szCs w:val="22"/>
      </w:rPr>
      <w:fldChar w:fldCharType="end"/>
    </w:r>
    <w:r w:rsidRPr="00D51106">
      <w:rPr>
        <w:sz w:val="22"/>
        <w:szCs w:val="22"/>
      </w:rPr>
      <w:t xml:space="preserve"> </w:t>
    </w:r>
    <w:r w:rsidR="00ED48DE">
      <w:rPr>
        <w:sz w:val="22"/>
        <w:szCs w:val="22"/>
      </w:rPr>
      <w:t xml:space="preserve">– </w:t>
    </w:r>
    <w:r w:rsidRPr="00D51106">
      <w:rPr>
        <w:sz w:val="22"/>
        <w:szCs w:val="22"/>
      </w:rPr>
      <w:t>Terveystieto 8lk</w:t>
    </w:r>
    <w:r w:rsidR="00ED48DE">
      <w:rPr>
        <w:sz w:val="22"/>
        <w:szCs w:val="22"/>
      </w:rPr>
      <w:t xml:space="preserve"> – Arvosana viisi</w:t>
    </w:r>
  </w:p>
  <w:p w14:paraId="42168390" w14:textId="15E381D7" w:rsidR="00BC34CC" w:rsidRPr="00D51106" w:rsidRDefault="00BC34CC">
    <w:pPr>
      <w:pStyle w:val="Yltunnis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F0438"/>
    <w:multiLevelType w:val="multilevel"/>
    <w:tmpl w:val="0240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322E9"/>
    <w:multiLevelType w:val="multilevel"/>
    <w:tmpl w:val="1D0C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76285"/>
    <w:multiLevelType w:val="multilevel"/>
    <w:tmpl w:val="920A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C38CA"/>
    <w:multiLevelType w:val="multilevel"/>
    <w:tmpl w:val="CF38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533782">
    <w:abstractNumId w:val="2"/>
  </w:num>
  <w:num w:numId="2" w16cid:durableId="1633049657">
    <w:abstractNumId w:val="1"/>
  </w:num>
  <w:num w:numId="3" w16cid:durableId="2135251106">
    <w:abstractNumId w:val="0"/>
  </w:num>
  <w:num w:numId="4" w16cid:durableId="1281842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65"/>
    <w:rsid w:val="0013529A"/>
    <w:rsid w:val="001A1DE5"/>
    <w:rsid w:val="001C7556"/>
    <w:rsid w:val="0022155A"/>
    <w:rsid w:val="0027469B"/>
    <w:rsid w:val="003602D9"/>
    <w:rsid w:val="003E3E73"/>
    <w:rsid w:val="00492AFC"/>
    <w:rsid w:val="004A63F3"/>
    <w:rsid w:val="00553AED"/>
    <w:rsid w:val="005E47BC"/>
    <w:rsid w:val="00603155"/>
    <w:rsid w:val="00687DE6"/>
    <w:rsid w:val="006D746E"/>
    <w:rsid w:val="007111B9"/>
    <w:rsid w:val="007A1C82"/>
    <w:rsid w:val="00884E9F"/>
    <w:rsid w:val="00916086"/>
    <w:rsid w:val="009F6D6B"/>
    <w:rsid w:val="00A22B87"/>
    <w:rsid w:val="00A80501"/>
    <w:rsid w:val="00AE7836"/>
    <w:rsid w:val="00B573BE"/>
    <w:rsid w:val="00BB41A8"/>
    <w:rsid w:val="00BC34CC"/>
    <w:rsid w:val="00CA5B11"/>
    <w:rsid w:val="00D51106"/>
    <w:rsid w:val="00D749D2"/>
    <w:rsid w:val="00E477C0"/>
    <w:rsid w:val="00E5416A"/>
    <w:rsid w:val="00ED48DE"/>
    <w:rsid w:val="00F109AB"/>
    <w:rsid w:val="00F778FE"/>
    <w:rsid w:val="00FC2665"/>
    <w:rsid w:val="00FD0164"/>
    <w:rsid w:val="02EF6117"/>
    <w:rsid w:val="16F3798B"/>
    <w:rsid w:val="33710F39"/>
    <w:rsid w:val="3D785754"/>
    <w:rsid w:val="7D6E69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1DDF"/>
  <w15:chartTrackingRefBased/>
  <w15:docId w15:val="{C9A3CC8C-C259-466E-B94C-E5ABF9AF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2665"/>
    <w:pPr>
      <w:spacing w:after="120" w:line="264" w:lineRule="auto"/>
    </w:pPr>
    <w:rPr>
      <w:rFonts w:eastAsiaTheme="minorEastAsia"/>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C34C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C34CC"/>
    <w:rPr>
      <w:rFonts w:eastAsiaTheme="minorEastAsia"/>
      <w:sz w:val="20"/>
      <w:szCs w:val="20"/>
    </w:rPr>
  </w:style>
  <w:style w:type="paragraph" w:styleId="Alatunniste">
    <w:name w:val="footer"/>
    <w:basedOn w:val="Normaali"/>
    <w:link w:val="AlatunnisteChar"/>
    <w:uiPriority w:val="99"/>
    <w:unhideWhenUsed/>
    <w:rsid w:val="00BC34C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C34CC"/>
    <w:rPr>
      <w:rFonts w:eastAsiaTheme="minorEastAsia"/>
      <w:sz w:val="20"/>
      <w:szCs w:val="20"/>
    </w:rPr>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6485">
      <w:bodyDiv w:val="1"/>
      <w:marLeft w:val="0"/>
      <w:marRight w:val="0"/>
      <w:marTop w:val="0"/>
      <w:marBottom w:val="0"/>
      <w:divBdr>
        <w:top w:val="none" w:sz="0" w:space="0" w:color="auto"/>
        <w:left w:val="none" w:sz="0" w:space="0" w:color="auto"/>
        <w:bottom w:val="none" w:sz="0" w:space="0" w:color="auto"/>
        <w:right w:val="none" w:sz="0" w:space="0" w:color="auto"/>
      </w:divBdr>
      <w:divsChild>
        <w:div w:id="1960263538">
          <w:marLeft w:val="0"/>
          <w:marRight w:val="0"/>
          <w:marTop w:val="0"/>
          <w:marBottom w:val="0"/>
          <w:divBdr>
            <w:top w:val="none" w:sz="0" w:space="0" w:color="auto"/>
            <w:left w:val="none" w:sz="0" w:space="0" w:color="auto"/>
            <w:bottom w:val="none" w:sz="0" w:space="0" w:color="auto"/>
            <w:right w:val="none" w:sz="0" w:space="0" w:color="auto"/>
          </w:divBdr>
        </w:div>
      </w:divsChild>
    </w:div>
    <w:div w:id="667094780">
      <w:bodyDiv w:val="1"/>
      <w:marLeft w:val="0"/>
      <w:marRight w:val="0"/>
      <w:marTop w:val="0"/>
      <w:marBottom w:val="0"/>
      <w:divBdr>
        <w:top w:val="none" w:sz="0" w:space="0" w:color="auto"/>
        <w:left w:val="none" w:sz="0" w:space="0" w:color="auto"/>
        <w:bottom w:val="none" w:sz="0" w:space="0" w:color="auto"/>
        <w:right w:val="none" w:sz="0" w:space="0" w:color="auto"/>
      </w:divBdr>
      <w:divsChild>
        <w:div w:id="128744018">
          <w:marLeft w:val="0"/>
          <w:marRight w:val="0"/>
          <w:marTop w:val="0"/>
          <w:marBottom w:val="0"/>
          <w:divBdr>
            <w:top w:val="none" w:sz="0" w:space="0" w:color="auto"/>
            <w:left w:val="none" w:sz="0" w:space="0" w:color="auto"/>
            <w:bottom w:val="none" w:sz="0" w:space="0" w:color="auto"/>
            <w:right w:val="none" w:sz="0" w:space="0" w:color="auto"/>
          </w:divBdr>
        </w:div>
        <w:div w:id="1402830594">
          <w:marLeft w:val="0"/>
          <w:marRight w:val="0"/>
          <w:marTop w:val="0"/>
          <w:marBottom w:val="0"/>
          <w:divBdr>
            <w:top w:val="none" w:sz="0" w:space="0" w:color="auto"/>
            <w:left w:val="none" w:sz="0" w:space="0" w:color="auto"/>
            <w:bottom w:val="none" w:sz="0" w:space="0" w:color="auto"/>
            <w:right w:val="none" w:sz="0" w:space="0" w:color="auto"/>
          </w:divBdr>
        </w:div>
      </w:divsChild>
    </w:div>
    <w:div w:id="785544977">
      <w:bodyDiv w:val="1"/>
      <w:marLeft w:val="0"/>
      <w:marRight w:val="0"/>
      <w:marTop w:val="0"/>
      <w:marBottom w:val="0"/>
      <w:divBdr>
        <w:top w:val="none" w:sz="0" w:space="0" w:color="auto"/>
        <w:left w:val="none" w:sz="0" w:space="0" w:color="auto"/>
        <w:bottom w:val="none" w:sz="0" w:space="0" w:color="auto"/>
        <w:right w:val="none" w:sz="0" w:space="0" w:color="auto"/>
      </w:divBdr>
    </w:div>
    <w:div w:id="919214729">
      <w:bodyDiv w:val="1"/>
      <w:marLeft w:val="0"/>
      <w:marRight w:val="0"/>
      <w:marTop w:val="0"/>
      <w:marBottom w:val="0"/>
      <w:divBdr>
        <w:top w:val="none" w:sz="0" w:space="0" w:color="auto"/>
        <w:left w:val="none" w:sz="0" w:space="0" w:color="auto"/>
        <w:bottom w:val="none" w:sz="0" w:space="0" w:color="auto"/>
        <w:right w:val="none" w:sz="0" w:space="0" w:color="auto"/>
      </w:divBdr>
      <w:divsChild>
        <w:div w:id="78216537">
          <w:marLeft w:val="0"/>
          <w:marRight w:val="0"/>
          <w:marTop w:val="0"/>
          <w:marBottom w:val="0"/>
          <w:divBdr>
            <w:top w:val="none" w:sz="0" w:space="0" w:color="auto"/>
            <w:left w:val="none" w:sz="0" w:space="0" w:color="auto"/>
            <w:bottom w:val="none" w:sz="0" w:space="0" w:color="auto"/>
            <w:right w:val="none" w:sz="0" w:space="0" w:color="auto"/>
          </w:divBdr>
        </w:div>
        <w:div w:id="1991979056">
          <w:marLeft w:val="0"/>
          <w:marRight w:val="0"/>
          <w:marTop w:val="0"/>
          <w:marBottom w:val="0"/>
          <w:divBdr>
            <w:top w:val="none" w:sz="0" w:space="0" w:color="auto"/>
            <w:left w:val="none" w:sz="0" w:space="0" w:color="auto"/>
            <w:bottom w:val="none" w:sz="0" w:space="0" w:color="auto"/>
            <w:right w:val="none" w:sz="0" w:space="0" w:color="auto"/>
          </w:divBdr>
        </w:div>
      </w:divsChild>
    </w:div>
    <w:div w:id="1026519599">
      <w:bodyDiv w:val="1"/>
      <w:marLeft w:val="0"/>
      <w:marRight w:val="0"/>
      <w:marTop w:val="0"/>
      <w:marBottom w:val="0"/>
      <w:divBdr>
        <w:top w:val="none" w:sz="0" w:space="0" w:color="auto"/>
        <w:left w:val="none" w:sz="0" w:space="0" w:color="auto"/>
        <w:bottom w:val="none" w:sz="0" w:space="0" w:color="auto"/>
        <w:right w:val="none" w:sz="0" w:space="0" w:color="auto"/>
      </w:divBdr>
    </w:div>
    <w:div w:id="1067386231">
      <w:bodyDiv w:val="1"/>
      <w:marLeft w:val="0"/>
      <w:marRight w:val="0"/>
      <w:marTop w:val="0"/>
      <w:marBottom w:val="0"/>
      <w:divBdr>
        <w:top w:val="none" w:sz="0" w:space="0" w:color="auto"/>
        <w:left w:val="none" w:sz="0" w:space="0" w:color="auto"/>
        <w:bottom w:val="none" w:sz="0" w:space="0" w:color="auto"/>
        <w:right w:val="none" w:sz="0" w:space="0" w:color="auto"/>
      </w:divBdr>
      <w:divsChild>
        <w:div w:id="624700193">
          <w:marLeft w:val="0"/>
          <w:marRight w:val="0"/>
          <w:marTop w:val="0"/>
          <w:marBottom w:val="0"/>
          <w:divBdr>
            <w:top w:val="none" w:sz="0" w:space="0" w:color="auto"/>
            <w:left w:val="none" w:sz="0" w:space="0" w:color="auto"/>
            <w:bottom w:val="none" w:sz="0" w:space="0" w:color="auto"/>
            <w:right w:val="none" w:sz="0" w:space="0" w:color="auto"/>
          </w:divBdr>
        </w:div>
        <w:div w:id="914128766">
          <w:marLeft w:val="0"/>
          <w:marRight w:val="0"/>
          <w:marTop w:val="0"/>
          <w:marBottom w:val="0"/>
          <w:divBdr>
            <w:top w:val="none" w:sz="0" w:space="0" w:color="auto"/>
            <w:left w:val="none" w:sz="0" w:space="0" w:color="auto"/>
            <w:bottom w:val="none" w:sz="0" w:space="0" w:color="auto"/>
            <w:right w:val="none" w:sz="0" w:space="0" w:color="auto"/>
          </w:divBdr>
        </w:div>
      </w:divsChild>
    </w:div>
    <w:div w:id="1157651102">
      <w:bodyDiv w:val="1"/>
      <w:marLeft w:val="0"/>
      <w:marRight w:val="0"/>
      <w:marTop w:val="0"/>
      <w:marBottom w:val="0"/>
      <w:divBdr>
        <w:top w:val="none" w:sz="0" w:space="0" w:color="auto"/>
        <w:left w:val="none" w:sz="0" w:space="0" w:color="auto"/>
        <w:bottom w:val="none" w:sz="0" w:space="0" w:color="auto"/>
        <w:right w:val="none" w:sz="0" w:space="0" w:color="auto"/>
      </w:divBdr>
    </w:div>
    <w:div w:id="1895390994">
      <w:bodyDiv w:val="1"/>
      <w:marLeft w:val="0"/>
      <w:marRight w:val="0"/>
      <w:marTop w:val="0"/>
      <w:marBottom w:val="0"/>
      <w:divBdr>
        <w:top w:val="none" w:sz="0" w:space="0" w:color="auto"/>
        <w:left w:val="none" w:sz="0" w:space="0" w:color="auto"/>
        <w:bottom w:val="none" w:sz="0" w:space="0" w:color="auto"/>
        <w:right w:val="none" w:sz="0" w:space="0" w:color="auto"/>
      </w:divBdr>
      <w:divsChild>
        <w:div w:id="1939101021">
          <w:marLeft w:val="0"/>
          <w:marRight w:val="0"/>
          <w:marTop w:val="0"/>
          <w:marBottom w:val="0"/>
          <w:divBdr>
            <w:top w:val="none" w:sz="0" w:space="0" w:color="auto"/>
            <w:left w:val="none" w:sz="0" w:space="0" w:color="auto"/>
            <w:bottom w:val="none" w:sz="0" w:space="0" w:color="auto"/>
            <w:right w:val="none" w:sz="0" w:space="0" w:color="auto"/>
          </w:divBdr>
        </w:div>
      </w:divsChild>
    </w:div>
    <w:div w:id="1918975605">
      <w:bodyDiv w:val="1"/>
      <w:marLeft w:val="0"/>
      <w:marRight w:val="0"/>
      <w:marTop w:val="0"/>
      <w:marBottom w:val="0"/>
      <w:divBdr>
        <w:top w:val="none" w:sz="0" w:space="0" w:color="auto"/>
        <w:left w:val="none" w:sz="0" w:space="0" w:color="auto"/>
        <w:bottom w:val="none" w:sz="0" w:space="0" w:color="auto"/>
        <w:right w:val="none" w:sz="0" w:space="0" w:color="auto"/>
      </w:divBdr>
    </w:div>
    <w:div w:id="212719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ph.fi/fi/koulutus-ja-tutkinnot/terveystiedon-paattoarvioinnin-tukimateriaal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6" ma:contentTypeDescription="Luo uusi asiakirja." ma:contentTypeScope="" ma:versionID="c84ce3e0bfea32cbf1e265b4ea230087">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c0f48b7a475d84cfc11da70b3d2179fd"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5C5A9-250B-40AE-8F8E-5C80D88EB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CF012-5B87-479B-BE94-2499F57D0B81}">
  <ds:schemaRefs>
    <ds:schemaRef ds:uri="http://schemas.microsoft.com/sharepoint/v3/contenttype/forms"/>
  </ds:schemaRefs>
</ds:datastoreItem>
</file>

<file path=customXml/itemProps3.xml><?xml version="1.0" encoding="utf-8"?>
<ds:datastoreItem xmlns:ds="http://schemas.openxmlformats.org/officeDocument/2006/customXml" ds:itemID="{4F2CFF8F-C0BC-4B6D-A14D-07DB5DB2771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3b56573-65e0-4cd8-a089-0ef213841ae3"/>
    <ds:schemaRef ds:uri="ba64c075-4be2-4d04-96b7-e0f78b363a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6452</Characters>
  <Application>Microsoft Office Word</Application>
  <DocSecurity>0</DocSecurity>
  <Lines>53</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32</cp:revision>
  <cp:lastPrinted>2023-12-18T19:35:00Z</cp:lastPrinted>
  <dcterms:created xsi:type="dcterms:W3CDTF">2023-05-08T10:29:00Z</dcterms:created>
  <dcterms:modified xsi:type="dcterms:W3CDTF">2024-03-13T14:17:00Z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