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964"/>
        <w:gridCol w:w="1068"/>
        <w:gridCol w:w="3368"/>
        <w:gridCol w:w="2379"/>
        <w:gridCol w:w="3025"/>
        <w:gridCol w:w="2504"/>
      </w:tblGrid>
      <w:tr w:rsidR="00D2380E" w:rsidRPr="00437DE9" w14:paraId="251F1A39" w14:textId="77777777" w:rsidTr="7E6A8C13">
        <w:trPr>
          <w:trHeight w:val="284"/>
        </w:trPr>
        <w:tc>
          <w:tcPr>
            <w:tcW w:w="5000" w:type="pct"/>
            <w:gridSpan w:val="6"/>
            <w:shd w:val="clear" w:color="auto" w:fill="auto"/>
            <w:tcMar>
              <w:top w:w="100" w:type="dxa"/>
              <w:left w:w="100" w:type="dxa"/>
              <w:bottom w:w="100" w:type="dxa"/>
              <w:right w:w="100" w:type="dxa"/>
            </w:tcMar>
          </w:tcPr>
          <w:p w14:paraId="281A5B68" w14:textId="2357E654" w:rsidR="00D2380E" w:rsidRPr="00437DE9" w:rsidRDefault="003A3D44" w:rsidP="003A3D44">
            <w:pPr>
              <w:spacing w:after="0" w:line="240" w:lineRule="auto"/>
              <w:ind w:left="40"/>
              <w:contextualSpacing/>
              <w:rPr>
                <w:rFonts w:eastAsia="Times New Roman" w:cstheme="minorHAnsi"/>
                <w:sz w:val="22"/>
                <w:szCs w:val="22"/>
              </w:rPr>
            </w:pPr>
            <w:r>
              <w:rPr>
                <w:rFonts w:eastAsia="Times New Roman" w:cstheme="minorHAnsi"/>
                <w:sz w:val="22"/>
                <w:szCs w:val="22"/>
              </w:rPr>
              <w:t>ET 7lk – Arvosana viisi</w:t>
            </w:r>
            <w:r>
              <w:rPr>
                <w:rFonts w:eastAsia="Times New Roman" w:cstheme="minorHAnsi"/>
                <w:b/>
                <w:bCs/>
                <w:sz w:val="22"/>
                <w:szCs w:val="22"/>
              </w:rPr>
              <w:br/>
            </w:r>
            <w:r>
              <w:rPr>
                <w:rFonts w:eastAsia="Times New Roman" w:cstheme="minorHAnsi"/>
                <w:b/>
                <w:bCs/>
                <w:sz w:val="22"/>
                <w:szCs w:val="22"/>
              </w:rPr>
              <w:br/>
            </w:r>
            <w:r w:rsidR="00D2380E" w:rsidRPr="00437DE9">
              <w:rPr>
                <w:rFonts w:eastAsia="Times New Roman" w:cstheme="minorHAnsi"/>
                <w:b/>
                <w:bCs/>
                <w:sz w:val="22"/>
                <w:szCs w:val="22"/>
              </w:rPr>
              <w:t>S1 Katsomus ja kulttuuri:</w:t>
            </w:r>
            <w:r w:rsidR="00D2380E" w:rsidRPr="00437DE9">
              <w:rPr>
                <w:rFonts w:eastAsia="Times New Roman" w:cstheme="minorHAnsi"/>
                <w:sz w:val="22"/>
                <w:szCs w:val="22"/>
              </w:rPr>
              <w:t> Perehdytään maailmankuvan ja maailmankatsomuksen käsitteisiin. Käydään oppilaan elämänkatsomuksen ja identiteetin rakentamista tukevia keskusteluja. Perehdytään Unescon suojelemaan maailman kulttuuri- ja luonnonperintöön ja seurataan kulttuurin ilmenemistä muun muassa mediassa ja taiteessa. Perehdytään teistisiin ja ateistisiin katsomuksiin nykymaailmassa, esimerkiksi sekulaariin humanismiin, kristinuskoon ja islamiin. Tutustutaan valittuihin katsomusten historian ja niiden kohtaamisen käänteisiin sekä arvioidaan katsomusvapauden ja yhdenvertaisuuden toteutumista erilaisissa yhteiskunnissa.</w:t>
            </w:r>
          </w:p>
          <w:p w14:paraId="63B5A1E9" w14:textId="77777777" w:rsidR="007052AF" w:rsidRPr="00437DE9" w:rsidRDefault="007052AF" w:rsidP="003A3D44">
            <w:pPr>
              <w:numPr>
                <w:ilvl w:val="0"/>
                <w:numId w:val="2"/>
              </w:numPr>
              <w:tabs>
                <w:tab w:val="clear" w:pos="720"/>
              </w:tabs>
              <w:spacing w:after="0" w:line="240" w:lineRule="auto"/>
              <w:ind w:left="322" w:hanging="256"/>
              <w:contextualSpacing/>
              <w:rPr>
                <w:rFonts w:eastAsia="Times New Roman" w:cstheme="minorHAnsi"/>
                <w:sz w:val="22"/>
                <w:szCs w:val="22"/>
              </w:rPr>
            </w:pPr>
            <w:r w:rsidRPr="00437DE9">
              <w:rPr>
                <w:rFonts w:eastAsia="Times New Roman" w:cstheme="minorHAnsi"/>
                <w:sz w:val="22"/>
                <w:szCs w:val="22"/>
              </w:rPr>
              <w:t>Oman elämänkatsomuksen ja identiteetin rakentaminen ja ainekset</w:t>
            </w:r>
          </w:p>
          <w:p w14:paraId="4A116500" w14:textId="77777777" w:rsidR="007052AF" w:rsidRPr="00437DE9" w:rsidRDefault="007052AF" w:rsidP="003A3D44">
            <w:pPr>
              <w:numPr>
                <w:ilvl w:val="0"/>
                <w:numId w:val="2"/>
              </w:numPr>
              <w:tabs>
                <w:tab w:val="clear" w:pos="720"/>
              </w:tabs>
              <w:spacing w:after="0" w:line="240" w:lineRule="auto"/>
              <w:ind w:left="322" w:hanging="256"/>
              <w:contextualSpacing/>
              <w:rPr>
                <w:rFonts w:eastAsia="Times New Roman" w:cstheme="minorHAnsi"/>
                <w:sz w:val="22"/>
                <w:szCs w:val="22"/>
              </w:rPr>
            </w:pPr>
            <w:r w:rsidRPr="00437DE9">
              <w:rPr>
                <w:rFonts w:eastAsia="Times New Roman" w:cstheme="minorHAnsi"/>
                <w:sz w:val="22"/>
                <w:szCs w:val="22"/>
              </w:rPr>
              <w:t>Unescon maailman kulttuuri- ja luonnonperintö</w:t>
            </w:r>
          </w:p>
          <w:p w14:paraId="185C91E3" w14:textId="77777777" w:rsidR="007052AF" w:rsidRPr="00437DE9" w:rsidRDefault="007052AF" w:rsidP="003A3D44">
            <w:pPr>
              <w:numPr>
                <w:ilvl w:val="0"/>
                <w:numId w:val="2"/>
              </w:numPr>
              <w:tabs>
                <w:tab w:val="clear" w:pos="720"/>
              </w:tabs>
              <w:spacing w:after="0" w:line="240" w:lineRule="auto"/>
              <w:ind w:left="322" w:hanging="256"/>
              <w:contextualSpacing/>
              <w:rPr>
                <w:rFonts w:eastAsia="Times New Roman" w:cstheme="minorHAnsi"/>
                <w:sz w:val="22"/>
                <w:szCs w:val="22"/>
              </w:rPr>
            </w:pPr>
            <w:r w:rsidRPr="00437DE9">
              <w:rPr>
                <w:rFonts w:eastAsia="Times New Roman" w:cstheme="minorHAnsi"/>
                <w:sz w:val="22"/>
                <w:szCs w:val="22"/>
              </w:rPr>
              <w:t>Teistiset ja ateistiset katsomukset nykymaailmassa, esimerkiksi sekulaari humanismi, kristinusko ja islam</w:t>
            </w:r>
          </w:p>
          <w:p w14:paraId="32555F9F" w14:textId="77777777" w:rsidR="007052AF" w:rsidRPr="00437DE9" w:rsidRDefault="007052AF" w:rsidP="003A3D44">
            <w:pPr>
              <w:numPr>
                <w:ilvl w:val="0"/>
                <w:numId w:val="2"/>
              </w:numPr>
              <w:tabs>
                <w:tab w:val="clear" w:pos="720"/>
              </w:tabs>
              <w:spacing w:after="0" w:line="240" w:lineRule="auto"/>
              <w:ind w:left="322" w:hanging="256"/>
              <w:contextualSpacing/>
              <w:rPr>
                <w:rFonts w:eastAsia="Times New Roman" w:cstheme="minorHAnsi"/>
                <w:sz w:val="22"/>
                <w:szCs w:val="22"/>
              </w:rPr>
            </w:pPr>
            <w:r w:rsidRPr="00437DE9">
              <w:rPr>
                <w:rFonts w:eastAsia="Times New Roman" w:cstheme="minorHAnsi"/>
                <w:sz w:val="22"/>
                <w:szCs w:val="22"/>
              </w:rPr>
              <w:t>Erilaisten katsomusten historiaa</w:t>
            </w:r>
          </w:p>
          <w:p w14:paraId="7714CE63" w14:textId="77777777" w:rsidR="003A3D44" w:rsidRDefault="003A3D44" w:rsidP="003A3D44">
            <w:pPr>
              <w:spacing w:after="0" w:line="240" w:lineRule="auto"/>
              <w:ind w:left="40"/>
              <w:contextualSpacing/>
              <w:rPr>
                <w:rFonts w:eastAsia="Times New Roman" w:cstheme="minorHAnsi"/>
                <w:b/>
                <w:bCs/>
                <w:sz w:val="22"/>
                <w:szCs w:val="22"/>
              </w:rPr>
            </w:pPr>
          </w:p>
          <w:p w14:paraId="163176C1" w14:textId="7E2BF2F6"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b/>
                <w:bCs/>
                <w:sz w:val="22"/>
                <w:szCs w:val="22"/>
              </w:rPr>
              <w:t>S2 Etiikan perusteita:</w:t>
            </w:r>
            <w:r w:rsidRPr="00437DE9">
              <w:rPr>
                <w:rFonts w:eastAsia="Times New Roman" w:cstheme="minorHAnsi"/>
                <w:sz w:val="22"/>
                <w:szCs w:val="22"/>
              </w:rPr>
              <w:t> Tutustutaan etiikan peruskysymyksiin ja pääsuuntiin. Pohditaan hyvän elämän lähtökohtia ja yleisinhimillisiä arvoja: totuus, hyvyys, kauneus ja oikeudenmukaisuus. Perehdytään teon eettisen arvioinnin näkökulmiin, kuten teon tahallisuuteen, tekijän tarkoitukseen ja teon seurauksiin. Sovelletaan eettistä lähestymistapaa ja käsitteistöä nuorten arjessa esiintyviin tilanteisiin. Perehdytään sosiaalisessa mediassa ja muissa tiedotusvälineissä esiintyviin ajankohtaisiin kysymyksiin eettisestä näkökulmasta. Tarkastellaan kulttuurista moninaisuutta rikkautena, oikeutena ja eettisenä kysymyksenä.</w:t>
            </w:r>
          </w:p>
          <w:p w14:paraId="32ABA145" w14:textId="77777777" w:rsidR="00F20262" w:rsidRPr="00437DE9" w:rsidRDefault="00F20262" w:rsidP="003A3D44">
            <w:pPr>
              <w:numPr>
                <w:ilvl w:val="0"/>
                <w:numId w:val="3"/>
              </w:numPr>
              <w:tabs>
                <w:tab w:val="clear" w:pos="720"/>
              </w:tabs>
              <w:spacing w:after="0" w:line="240" w:lineRule="auto"/>
              <w:ind w:left="322" w:hanging="256"/>
              <w:contextualSpacing/>
              <w:rPr>
                <w:rFonts w:eastAsia="Times New Roman" w:cstheme="minorHAnsi"/>
                <w:sz w:val="22"/>
                <w:szCs w:val="22"/>
              </w:rPr>
            </w:pPr>
            <w:r w:rsidRPr="00437DE9">
              <w:rPr>
                <w:rFonts w:eastAsia="Times New Roman" w:cstheme="minorHAnsi"/>
                <w:sz w:val="22"/>
                <w:szCs w:val="22"/>
              </w:rPr>
              <w:t>Etiikan peruskysymykset</w:t>
            </w:r>
          </w:p>
          <w:p w14:paraId="7D56A968" w14:textId="77777777" w:rsidR="00F20262" w:rsidRPr="00437DE9" w:rsidRDefault="00F20262" w:rsidP="003A3D44">
            <w:pPr>
              <w:numPr>
                <w:ilvl w:val="0"/>
                <w:numId w:val="3"/>
              </w:numPr>
              <w:tabs>
                <w:tab w:val="clear" w:pos="720"/>
              </w:tabs>
              <w:spacing w:after="0" w:line="240" w:lineRule="auto"/>
              <w:ind w:left="322" w:hanging="256"/>
              <w:contextualSpacing/>
              <w:rPr>
                <w:rFonts w:eastAsia="Times New Roman" w:cstheme="minorHAnsi"/>
                <w:sz w:val="22"/>
                <w:szCs w:val="22"/>
              </w:rPr>
            </w:pPr>
            <w:r w:rsidRPr="00437DE9">
              <w:rPr>
                <w:rFonts w:eastAsia="Times New Roman" w:cstheme="minorHAnsi"/>
                <w:sz w:val="22"/>
                <w:szCs w:val="22"/>
              </w:rPr>
              <w:t>Hyvän elämän lähtökohdat</w:t>
            </w:r>
          </w:p>
          <w:p w14:paraId="00ADF6B8" w14:textId="77777777" w:rsidR="00F20262" w:rsidRPr="00437DE9" w:rsidRDefault="00F20262" w:rsidP="003A3D44">
            <w:pPr>
              <w:numPr>
                <w:ilvl w:val="0"/>
                <w:numId w:val="3"/>
              </w:numPr>
              <w:tabs>
                <w:tab w:val="clear" w:pos="720"/>
              </w:tabs>
              <w:spacing w:after="0" w:line="240" w:lineRule="auto"/>
              <w:ind w:left="322" w:hanging="256"/>
              <w:contextualSpacing/>
              <w:rPr>
                <w:rFonts w:eastAsia="Times New Roman" w:cstheme="minorHAnsi"/>
                <w:sz w:val="22"/>
                <w:szCs w:val="22"/>
              </w:rPr>
            </w:pPr>
            <w:r w:rsidRPr="00437DE9">
              <w:rPr>
                <w:rFonts w:eastAsia="Times New Roman" w:cstheme="minorHAnsi"/>
                <w:sz w:val="22"/>
                <w:szCs w:val="22"/>
              </w:rPr>
              <w:t>Yleisinhimilliset arvot, esimerkiksi totuus, hyvyys, kauneus ja oikeudenmukaisuus.</w:t>
            </w:r>
          </w:p>
          <w:p w14:paraId="6110AAEE" w14:textId="7E71A02C" w:rsidR="00D2380E" w:rsidRPr="00437DE9" w:rsidRDefault="00F20262" w:rsidP="003A3D44">
            <w:pPr>
              <w:numPr>
                <w:ilvl w:val="0"/>
                <w:numId w:val="3"/>
              </w:numPr>
              <w:tabs>
                <w:tab w:val="clear" w:pos="720"/>
              </w:tabs>
              <w:spacing w:after="0" w:line="240" w:lineRule="auto"/>
              <w:ind w:left="322" w:hanging="256"/>
              <w:contextualSpacing/>
              <w:rPr>
                <w:rFonts w:eastAsia="Times New Roman" w:cstheme="minorHAnsi"/>
                <w:sz w:val="22"/>
                <w:szCs w:val="22"/>
              </w:rPr>
            </w:pPr>
            <w:r w:rsidRPr="00437DE9">
              <w:rPr>
                <w:rFonts w:eastAsia="Times New Roman" w:cstheme="minorHAnsi"/>
                <w:sz w:val="22"/>
                <w:szCs w:val="22"/>
              </w:rPr>
              <w:t>Nuorten arjessa esiintyvien tilanteiden eettinen pohdinta</w:t>
            </w:r>
          </w:p>
          <w:p w14:paraId="1F776C60" w14:textId="77777777" w:rsidR="003A3D44" w:rsidRDefault="003A3D44" w:rsidP="003A3D44">
            <w:pPr>
              <w:spacing w:after="0" w:line="240" w:lineRule="auto"/>
              <w:ind w:left="40"/>
              <w:contextualSpacing/>
              <w:rPr>
                <w:rFonts w:eastAsia="Times New Roman" w:cstheme="minorHAnsi"/>
                <w:b/>
                <w:bCs/>
                <w:sz w:val="22"/>
                <w:szCs w:val="22"/>
              </w:rPr>
            </w:pPr>
          </w:p>
          <w:p w14:paraId="02A59904" w14:textId="743E921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b/>
                <w:bCs/>
                <w:sz w:val="22"/>
                <w:szCs w:val="22"/>
              </w:rPr>
              <w:t>S3 Ihmisoikeudet ja kestävä tulevaisuus:</w:t>
            </w:r>
            <w:r w:rsidRPr="00437DE9">
              <w:rPr>
                <w:rFonts w:eastAsia="Times New Roman" w:cstheme="minorHAnsi"/>
                <w:sz w:val="22"/>
                <w:szCs w:val="22"/>
              </w:rPr>
              <w:t xml:space="preserve"> Perehdytään ihmisarvoon, ihmisoikeuksiin ja ihmisten väliseen yhdenvertaisuuteen. Tutustutaan ihmisoikeuksien kehitykseen ja ihmisoikeusloukkauksiin, kuten holokaustiin. Tutustutaan erilaisiin käsityksiin ihmisen ja luonnon suhteesta, esim. humanistiseen, </w:t>
            </w:r>
            <w:proofErr w:type="spellStart"/>
            <w:r w:rsidRPr="00437DE9">
              <w:rPr>
                <w:rFonts w:eastAsia="Times New Roman" w:cstheme="minorHAnsi"/>
                <w:sz w:val="22"/>
                <w:szCs w:val="22"/>
              </w:rPr>
              <w:t>utilistiseen</w:t>
            </w:r>
            <w:proofErr w:type="spellEnd"/>
            <w:r w:rsidRPr="00437DE9">
              <w:rPr>
                <w:rFonts w:eastAsia="Times New Roman" w:cstheme="minorHAnsi"/>
                <w:sz w:val="22"/>
                <w:szCs w:val="22"/>
              </w:rPr>
              <w:t>, mystiseen ja luontokeskeiseen. Perehdytään luonnon ja yhteiskunnan kestävän tulevaisuuden mahdollisuuksiin sekä ympäristöetiikkaan liittyviin kysymyksiin kuten eläinten oikeuksiin. Pohditaan, miten voidaan toimia vastuullisesti kestävän tulevaisuuden hyväksi.</w:t>
            </w:r>
          </w:p>
          <w:p w14:paraId="179B1983" w14:textId="77777777" w:rsidR="00F20262" w:rsidRPr="00437DE9" w:rsidRDefault="00F20262" w:rsidP="003A3D44">
            <w:pPr>
              <w:numPr>
                <w:ilvl w:val="0"/>
                <w:numId w:val="4"/>
              </w:numPr>
              <w:tabs>
                <w:tab w:val="clear" w:pos="720"/>
              </w:tabs>
              <w:spacing w:after="0" w:line="240" w:lineRule="auto"/>
              <w:ind w:left="322" w:hanging="256"/>
              <w:contextualSpacing/>
              <w:rPr>
                <w:rFonts w:eastAsia="Times New Roman" w:cstheme="minorHAnsi"/>
                <w:sz w:val="22"/>
                <w:szCs w:val="22"/>
              </w:rPr>
            </w:pPr>
            <w:r w:rsidRPr="00437DE9">
              <w:rPr>
                <w:rFonts w:eastAsia="Times New Roman" w:cstheme="minorHAnsi"/>
                <w:sz w:val="22"/>
                <w:szCs w:val="22"/>
              </w:rPr>
              <w:t>Ihmisoikeudet ja niiden kehitys</w:t>
            </w:r>
          </w:p>
          <w:p w14:paraId="342E85A4" w14:textId="77777777" w:rsidR="00F20262" w:rsidRPr="00437DE9" w:rsidRDefault="00F20262" w:rsidP="003A3D44">
            <w:pPr>
              <w:numPr>
                <w:ilvl w:val="0"/>
                <w:numId w:val="4"/>
              </w:numPr>
              <w:tabs>
                <w:tab w:val="clear" w:pos="720"/>
              </w:tabs>
              <w:spacing w:after="0" w:line="240" w:lineRule="auto"/>
              <w:ind w:left="322" w:hanging="256"/>
              <w:contextualSpacing/>
              <w:rPr>
                <w:rFonts w:eastAsia="Times New Roman" w:cstheme="minorHAnsi"/>
                <w:sz w:val="22"/>
                <w:szCs w:val="22"/>
              </w:rPr>
            </w:pPr>
            <w:r w:rsidRPr="00437DE9">
              <w:rPr>
                <w:rFonts w:eastAsia="Times New Roman" w:cstheme="minorHAnsi"/>
                <w:sz w:val="22"/>
                <w:szCs w:val="22"/>
              </w:rPr>
              <w:t>Ihmisten välinen yhdenvertaisuus</w:t>
            </w:r>
          </w:p>
          <w:p w14:paraId="0D1CCE32" w14:textId="4C28A9EF" w:rsidR="003A3D44" w:rsidRPr="00533547" w:rsidRDefault="00F20262" w:rsidP="00533547">
            <w:pPr>
              <w:numPr>
                <w:ilvl w:val="0"/>
                <w:numId w:val="4"/>
              </w:numPr>
              <w:tabs>
                <w:tab w:val="clear" w:pos="720"/>
              </w:tabs>
              <w:spacing w:after="0" w:line="240" w:lineRule="auto"/>
              <w:ind w:left="322" w:hanging="256"/>
              <w:contextualSpacing/>
              <w:rPr>
                <w:rFonts w:eastAsia="Times New Roman" w:cstheme="minorHAnsi"/>
                <w:sz w:val="22"/>
                <w:szCs w:val="22"/>
              </w:rPr>
            </w:pPr>
            <w:r w:rsidRPr="00437DE9">
              <w:rPr>
                <w:rFonts w:eastAsia="Times New Roman" w:cstheme="minorHAnsi"/>
                <w:sz w:val="22"/>
                <w:szCs w:val="22"/>
              </w:rPr>
              <w:t>Eläinten oikeudet</w:t>
            </w:r>
          </w:p>
        </w:tc>
      </w:tr>
      <w:tr w:rsidR="00D2380E" w:rsidRPr="00437DE9" w14:paraId="5857663F" w14:textId="77777777" w:rsidTr="7E6A8C13">
        <w:trPr>
          <w:trHeight w:val="284"/>
        </w:trPr>
        <w:tc>
          <w:tcPr>
            <w:tcW w:w="5000" w:type="pct"/>
            <w:gridSpan w:val="6"/>
            <w:shd w:val="clear" w:color="auto" w:fill="FFF2CC" w:themeFill="accent4" w:themeFillTint="33"/>
            <w:tcMar>
              <w:top w:w="100" w:type="dxa"/>
              <w:left w:w="100" w:type="dxa"/>
              <w:bottom w:w="100" w:type="dxa"/>
              <w:right w:w="100" w:type="dxa"/>
            </w:tcMar>
          </w:tcPr>
          <w:p w14:paraId="1D43189D" w14:textId="4FAB7C46" w:rsidR="00533547" w:rsidRPr="00437DE9" w:rsidRDefault="7E1187F4" w:rsidP="009C1847">
            <w:pPr>
              <w:spacing w:after="0" w:line="240" w:lineRule="auto"/>
              <w:ind w:left="40"/>
              <w:contextualSpacing/>
              <w:rPr>
                <w:rFonts w:ascii="Calibri" w:eastAsia="Calibri" w:hAnsi="Calibri" w:cs="Calibri"/>
                <w:sz w:val="22"/>
                <w:szCs w:val="22"/>
              </w:rPr>
            </w:pPr>
            <w:r w:rsidRPr="7E6A8C13">
              <w:rPr>
                <w:rFonts w:ascii="Calibri" w:eastAsia="Calibri" w:hAnsi="Calibri" w:cs="Calibri"/>
                <w:color w:val="000000" w:themeColor="text1"/>
                <w:sz w:val="22"/>
                <w:szCs w:val="22"/>
              </w:rPr>
              <w:t>OPH:n tukimateriaali päättöarviointiin:</w:t>
            </w:r>
            <w:r w:rsidRPr="7E6A8C13">
              <w:rPr>
                <w:rFonts w:ascii="Calibri" w:eastAsia="Calibri" w:hAnsi="Calibri" w:cs="Calibri"/>
                <w:sz w:val="22"/>
                <w:szCs w:val="22"/>
              </w:rPr>
              <w:t xml:space="preserve"> </w:t>
            </w:r>
            <w:hyperlink r:id="rId10">
              <w:r w:rsidR="700EF7CC" w:rsidRPr="7E6A8C13">
                <w:rPr>
                  <w:rStyle w:val="Hyperlinkki"/>
                  <w:rFonts w:ascii="Calibri" w:eastAsia="Calibri" w:hAnsi="Calibri" w:cs="Calibri"/>
                  <w:sz w:val="22"/>
                  <w:szCs w:val="22"/>
                </w:rPr>
                <w:t>https://www.oph.fi/fi/koulutus-ja-tutkinnot/elamankatsomustiedon-paattoarviointi</w:t>
              </w:r>
            </w:hyperlink>
            <w:r w:rsidR="700EF7CC" w:rsidRPr="7E6A8C13">
              <w:rPr>
                <w:rFonts w:ascii="Calibri" w:eastAsia="Calibri" w:hAnsi="Calibri" w:cs="Calibri"/>
                <w:sz w:val="22"/>
                <w:szCs w:val="22"/>
              </w:rPr>
              <w:t xml:space="preserve"> </w:t>
            </w:r>
          </w:p>
          <w:p w14:paraId="1D8898A5" w14:textId="398813D0" w:rsidR="00D2380E" w:rsidRPr="00437DE9" w:rsidRDefault="00D2380E" w:rsidP="7E6A8C13">
            <w:pPr>
              <w:spacing w:after="0" w:line="240" w:lineRule="auto"/>
              <w:ind w:left="40"/>
              <w:contextualSpacing/>
              <w:rPr>
                <w:rFonts w:eastAsia="Times New Roman"/>
                <w:sz w:val="22"/>
                <w:szCs w:val="22"/>
              </w:rPr>
            </w:pPr>
          </w:p>
          <w:p w14:paraId="28AFE730" w14:textId="0E74EA48" w:rsidR="00D2380E" w:rsidRPr="00437DE9" w:rsidRDefault="003F6D01" w:rsidP="7E6A8C13">
            <w:pPr>
              <w:spacing w:after="0" w:line="240" w:lineRule="auto"/>
              <w:ind w:left="40"/>
              <w:contextualSpacing/>
              <w:rPr>
                <w:rFonts w:eastAsia="Times New Roman"/>
                <w:sz w:val="22"/>
                <w:szCs w:val="22"/>
              </w:rPr>
            </w:pPr>
            <w:r w:rsidRPr="7E6A8C13">
              <w:rPr>
                <w:rFonts w:eastAsia="Times New Roman"/>
                <w:sz w:val="22"/>
                <w:szCs w:val="22"/>
              </w:rPr>
              <w:t xml:space="preserve">Tavoitteet </w:t>
            </w:r>
            <w:r w:rsidR="002B1DF0" w:rsidRPr="7E6A8C13">
              <w:rPr>
                <w:rFonts w:eastAsia="Times New Roman"/>
                <w:sz w:val="22"/>
                <w:szCs w:val="22"/>
              </w:rPr>
              <w:t>mahdollistavat</w:t>
            </w:r>
            <w:r w:rsidRPr="7E6A8C13">
              <w:rPr>
                <w:rFonts w:eastAsia="Times New Roman"/>
                <w:sz w:val="22"/>
                <w:szCs w:val="22"/>
              </w:rPr>
              <w:t xml:space="preserve"> oppiaineen suorittamisen </w:t>
            </w:r>
            <w:r w:rsidR="00094812" w:rsidRPr="7E6A8C13">
              <w:rPr>
                <w:rFonts w:eastAsia="Times New Roman"/>
                <w:sz w:val="22"/>
                <w:szCs w:val="22"/>
              </w:rPr>
              <w:t>tiedonhakuun keskittyvällä projekti</w:t>
            </w:r>
            <w:r w:rsidR="00DF14BC" w:rsidRPr="7E6A8C13">
              <w:rPr>
                <w:rFonts w:eastAsia="Times New Roman"/>
                <w:sz w:val="22"/>
                <w:szCs w:val="22"/>
              </w:rPr>
              <w:t>- tai portfolio</w:t>
            </w:r>
            <w:r w:rsidR="00094812" w:rsidRPr="7E6A8C13">
              <w:rPr>
                <w:rFonts w:eastAsia="Times New Roman"/>
                <w:sz w:val="22"/>
                <w:szCs w:val="22"/>
              </w:rPr>
              <w:t xml:space="preserve">tehtävällä. </w:t>
            </w:r>
            <w:r w:rsidR="00DF14BC" w:rsidRPr="7E6A8C13">
              <w:rPr>
                <w:rFonts w:eastAsia="Times New Roman"/>
                <w:sz w:val="22"/>
                <w:szCs w:val="22"/>
              </w:rPr>
              <w:t>Portfoliomalli</w:t>
            </w:r>
            <w:r w:rsidR="003D7B49" w:rsidRPr="7E6A8C13">
              <w:rPr>
                <w:rFonts w:eastAsia="Times New Roman"/>
                <w:sz w:val="22"/>
                <w:szCs w:val="22"/>
              </w:rPr>
              <w:t xml:space="preserve">sta tehtävää voi hyödyntää </w:t>
            </w:r>
            <w:r w:rsidR="006D650A" w:rsidRPr="7E6A8C13">
              <w:rPr>
                <w:rFonts w:eastAsia="Times New Roman"/>
                <w:sz w:val="22"/>
                <w:szCs w:val="22"/>
              </w:rPr>
              <w:t xml:space="preserve">läpi yläluokkien et-opetuksen. Päättöarvioinnin osaamisen kuvaukset sisältävät </w:t>
            </w:r>
            <w:r w:rsidR="00DC6C6A" w:rsidRPr="7E6A8C13">
              <w:rPr>
                <w:rFonts w:eastAsia="Times New Roman"/>
                <w:sz w:val="22"/>
                <w:szCs w:val="22"/>
              </w:rPr>
              <w:t xml:space="preserve">tarvittavat käsiteltävät teemat. </w:t>
            </w:r>
          </w:p>
          <w:p w14:paraId="11F6C6FF" w14:textId="77777777" w:rsidR="00DC6C6A" w:rsidRPr="00437DE9" w:rsidRDefault="00DC6C6A" w:rsidP="003A3D44">
            <w:pPr>
              <w:spacing w:after="0" w:line="240" w:lineRule="auto"/>
              <w:ind w:left="40"/>
              <w:contextualSpacing/>
              <w:rPr>
                <w:rFonts w:eastAsia="Times New Roman" w:cstheme="minorHAnsi"/>
                <w:sz w:val="22"/>
                <w:szCs w:val="22"/>
              </w:rPr>
            </w:pPr>
          </w:p>
          <w:p w14:paraId="2707265C" w14:textId="0D909692" w:rsidR="00DC6C6A" w:rsidRPr="00437DE9" w:rsidRDefault="00DC6C6A"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 xml:space="preserve">Opetuksen elävöittämisessä on hyvä hyödyntää </w:t>
            </w:r>
            <w:r w:rsidR="00FE0FFC" w:rsidRPr="00437DE9">
              <w:rPr>
                <w:rFonts w:eastAsia="Times New Roman" w:cstheme="minorHAnsi"/>
                <w:sz w:val="22"/>
                <w:szCs w:val="22"/>
              </w:rPr>
              <w:t>videoiden, dokumenttien, podcastien ja uutisten tuomia mahdollisuuksia. Myös draamakasvatukse</w:t>
            </w:r>
            <w:r w:rsidR="00684728" w:rsidRPr="00437DE9">
              <w:rPr>
                <w:rFonts w:eastAsia="Times New Roman" w:cstheme="minorHAnsi"/>
                <w:sz w:val="22"/>
                <w:szCs w:val="22"/>
              </w:rPr>
              <w:t>llinen työskentely sopii aineen teemoihin ja syventää sisältöjä. Huomioi esim. Ylen tarjoamat ilmaismateriaalit Yle Areenassa ja Yle Trip</w:t>
            </w:r>
            <w:r w:rsidR="003759BE" w:rsidRPr="00437DE9">
              <w:rPr>
                <w:rFonts w:eastAsia="Times New Roman" w:cstheme="minorHAnsi"/>
                <w:sz w:val="22"/>
                <w:szCs w:val="22"/>
              </w:rPr>
              <w:t xml:space="preserve">letissä. </w:t>
            </w:r>
          </w:p>
        </w:tc>
      </w:tr>
      <w:tr w:rsidR="00D2380E" w:rsidRPr="00437DE9" w14:paraId="590CE420" w14:textId="5F48FB94" w:rsidTr="7E6A8C13">
        <w:trPr>
          <w:trHeight w:val="284"/>
        </w:trPr>
        <w:tc>
          <w:tcPr>
            <w:tcW w:w="968" w:type="pct"/>
            <w:shd w:val="clear" w:color="auto" w:fill="B4C6E7" w:themeFill="accent1" w:themeFillTint="66"/>
            <w:tcMar>
              <w:top w:w="100" w:type="dxa"/>
              <w:left w:w="100" w:type="dxa"/>
              <w:bottom w:w="100" w:type="dxa"/>
              <w:right w:w="100" w:type="dxa"/>
            </w:tcMar>
            <w:hideMark/>
          </w:tcPr>
          <w:p w14:paraId="3B8D955A" w14:textId="77777777" w:rsidR="00D2380E" w:rsidRPr="00437DE9" w:rsidRDefault="00D2380E" w:rsidP="003A3D44">
            <w:pPr>
              <w:spacing w:after="0" w:line="240" w:lineRule="auto"/>
              <w:ind w:left="40"/>
              <w:contextualSpacing/>
              <w:rPr>
                <w:rFonts w:eastAsia="Times New Roman" w:cstheme="minorHAnsi"/>
                <w:b/>
                <w:bCs/>
                <w:sz w:val="22"/>
                <w:szCs w:val="22"/>
              </w:rPr>
            </w:pPr>
            <w:r w:rsidRPr="00437DE9">
              <w:rPr>
                <w:rFonts w:eastAsia="Times New Roman" w:cstheme="minorHAnsi"/>
                <w:b/>
                <w:bCs/>
                <w:sz w:val="22"/>
                <w:szCs w:val="22"/>
              </w:rPr>
              <w:lastRenderedPageBreak/>
              <w:t>Opetuksen tavoite</w:t>
            </w:r>
          </w:p>
          <w:p w14:paraId="41A763FA" w14:textId="77777777" w:rsidR="00D2380E" w:rsidRPr="00437DE9" w:rsidRDefault="00D2380E" w:rsidP="003A3D44">
            <w:pPr>
              <w:spacing w:after="0" w:line="240" w:lineRule="auto"/>
              <w:ind w:left="40"/>
              <w:contextualSpacing/>
              <w:rPr>
                <w:rFonts w:eastAsia="Times New Roman" w:cstheme="minorHAnsi"/>
                <w:b/>
                <w:bCs/>
                <w:sz w:val="22"/>
                <w:szCs w:val="22"/>
              </w:rPr>
            </w:pPr>
          </w:p>
        </w:tc>
        <w:tc>
          <w:tcPr>
            <w:tcW w:w="349" w:type="pct"/>
            <w:shd w:val="clear" w:color="auto" w:fill="B4C6E7" w:themeFill="accent1" w:themeFillTint="66"/>
            <w:tcMar>
              <w:top w:w="100" w:type="dxa"/>
              <w:left w:w="100" w:type="dxa"/>
              <w:bottom w:w="100" w:type="dxa"/>
              <w:right w:w="100" w:type="dxa"/>
            </w:tcMar>
            <w:hideMark/>
          </w:tcPr>
          <w:p w14:paraId="4DB35632" w14:textId="5C21959C" w:rsidR="00D2380E" w:rsidRPr="00437DE9" w:rsidRDefault="00D2380E" w:rsidP="003A3D44">
            <w:pPr>
              <w:spacing w:after="0" w:line="240" w:lineRule="auto"/>
              <w:ind w:left="40"/>
              <w:contextualSpacing/>
              <w:rPr>
                <w:rFonts w:eastAsia="Times New Roman" w:cstheme="minorHAnsi"/>
                <w:b/>
                <w:bCs/>
                <w:sz w:val="22"/>
                <w:szCs w:val="22"/>
              </w:rPr>
            </w:pPr>
            <w:r w:rsidRPr="00437DE9">
              <w:rPr>
                <w:rFonts w:eastAsia="Times New Roman" w:cstheme="minorHAnsi"/>
                <w:b/>
                <w:bCs/>
                <w:sz w:val="22"/>
                <w:szCs w:val="22"/>
              </w:rPr>
              <w:t>Sisältö-alueet</w:t>
            </w:r>
          </w:p>
        </w:tc>
        <w:tc>
          <w:tcPr>
            <w:tcW w:w="1100" w:type="pct"/>
            <w:shd w:val="clear" w:color="auto" w:fill="B4C6E7" w:themeFill="accent1" w:themeFillTint="66"/>
            <w:tcMar>
              <w:top w:w="100" w:type="dxa"/>
              <w:left w:w="100" w:type="dxa"/>
              <w:bottom w:w="100" w:type="dxa"/>
              <w:right w:w="100" w:type="dxa"/>
            </w:tcMar>
            <w:hideMark/>
          </w:tcPr>
          <w:p w14:paraId="73FE96F9" w14:textId="77777777" w:rsidR="00D2380E" w:rsidRPr="00437DE9" w:rsidRDefault="00D2380E" w:rsidP="003A3D44">
            <w:pPr>
              <w:spacing w:after="0" w:line="240" w:lineRule="auto"/>
              <w:ind w:left="40"/>
              <w:contextualSpacing/>
              <w:rPr>
                <w:rFonts w:eastAsia="Times New Roman" w:cstheme="minorHAnsi"/>
                <w:b/>
                <w:bCs/>
                <w:sz w:val="22"/>
                <w:szCs w:val="22"/>
              </w:rPr>
            </w:pPr>
            <w:r w:rsidRPr="00437DE9">
              <w:rPr>
                <w:rFonts w:cstheme="minorHAnsi"/>
                <w:b/>
                <w:sz w:val="22"/>
                <w:szCs w:val="22"/>
              </w:rPr>
              <w:t>Opetuksen tavoitteista johdetut oppimisen tavoitteet</w:t>
            </w:r>
          </w:p>
        </w:tc>
        <w:tc>
          <w:tcPr>
            <w:tcW w:w="777" w:type="pct"/>
            <w:shd w:val="clear" w:color="auto" w:fill="B4C6E7" w:themeFill="accent1" w:themeFillTint="66"/>
          </w:tcPr>
          <w:p w14:paraId="08F2D45C" w14:textId="77777777" w:rsidR="00D2380E" w:rsidRPr="00437DE9" w:rsidRDefault="00D2380E" w:rsidP="003A3D44">
            <w:pPr>
              <w:spacing w:after="0" w:line="240" w:lineRule="auto"/>
              <w:ind w:left="40"/>
              <w:contextualSpacing/>
              <w:rPr>
                <w:rFonts w:eastAsia="Times New Roman" w:cstheme="minorHAnsi"/>
                <w:b/>
                <w:bCs/>
                <w:sz w:val="22"/>
                <w:szCs w:val="22"/>
              </w:rPr>
            </w:pPr>
            <w:r w:rsidRPr="00437DE9">
              <w:rPr>
                <w:rFonts w:eastAsia="Times New Roman" w:cstheme="minorHAnsi"/>
                <w:b/>
                <w:bCs/>
                <w:sz w:val="22"/>
                <w:szCs w:val="22"/>
              </w:rPr>
              <w:t xml:space="preserve">Arvioinnin kohde </w:t>
            </w:r>
          </w:p>
        </w:tc>
        <w:tc>
          <w:tcPr>
            <w:tcW w:w="988" w:type="pct"/>
            <w:shd w:val="clear" w:color="auto" w:fill="B4C6E7" w:themeFill="accent1" w:themeFillTint="66"/>
            <w:tcMar>
              <w:top w:w="100" w:type="dxa"/>
              <w:left w:w="100" w:type="dxa"/>
              <w:bottom w:w="100" w:type="dxa"/>
              <w:right w:w="100" w:type="dxa"/>
            </w:tcMar>
            <w:hideMark/>
          </w:tcPr>
          <w:p w14:paraId="66C9714F" w14:textId="77777777" w:rsidR="00D2380E" w:rsidRPr="00437DE9" w:rsidRDefault="00D2380E" w:rsidP="003A3D44">
            <w:pPr>
              <w:spacing w:after="0" w:line="240" w:lineRule="auto"/>
              <w:ind w:left="40"/>
              <w:contextualSpacing/>
              <w:rPr>
                <w:rFonts w:eastAsia="Times New Roman" w:cstheme="minorHAnsi"/>
                <w:b/>
                <w:bCs/>
                <w:sz w:val="22"/>
                <w:szCs w:val="22"/>
              </w:rPr>
            </w:pPr>
            <w:r w:rsidRPr="00437DE9">
              <w:rPr>
                <w:rFonts w:eastAsia="Times New Roman" w:cstheme="minorHAnsi"/>
                <w:b/>
                <w:bCs/>
                <w:sz w:val="22"/>
                <w:szCs w:val="22"/>
              </w:rPr>
              <w:t xml:space="preserve">Osaamisen kuvaus arvosanalle 5 </w:t>
            </w:r>
          </w:p>
        </w:tc>
        <w:tc>
          <w:tcPr>
            <w:tcW w:w="818" w:type="pct"/>
            <w:shd w:val="clear" w:color="auto" w:fill="B4C6E7" w:themeFill="accent1" w:themeFillTint="66"/>
          </w:tcPr>
          <w:p w14:paraId="0DE85434" w14:textId="746A51A5" w:rsidR="00D2380E" w:rsidRPr="00437DE9" w:rsidRDefault="00D2380E" w:rsidP="003A3D44">
            <w:pPr>
              <w:spacing w:after="0" w:line="240" w:lineRule="auto"/>
              <w:ind w:left="40"/>
              <w:contextualSpacing/>
              <w:rPr>
                <w:rFonts w:eastAsia="Times New Roman" w:cstheme="minorHAnsi"/>
                <w:b/>
                <w:bCs/>
                <w:sz w:val="22"/>
                <w:szCs w:val="22"/>
              </w:rPr>
            </w:pPr>
            <w:r w:rsidRPr="00437DE9">
              <w:rPr>
                <w:rFonts w:eastAsia="Times New Roman" w:cstheme="minorHAnsi"/>
                <w:b/>
                <w:bCs/>
                <w:sz w:val="22"/>
                <w:szCs w:val="22"/>
              </w:rPr>
              <w:t>Käytännönläheisiä esimerkkejä</w:t>
            </w:r>
          </w:p>
        </w:tc>
      </w:tr>
      <w:tr w:rsidR="00D2380E" w:rsidRPr="00437DE9" w14:paraId="4CD6B218" w14:textId="24F316E6" w:rsidTr="7E6A8C13">
        <w:trPr>
          <w:trHeight w:val="284"/>
        </w:trPr>
        <w:tc>
          <w:tcPr>
            <w:tcW w:w="968" w:type="pct"/>
            <w:tcMar>
              <w:top w:w="100" w:type="dxa"/>
              <w:left w:w="100" w:type="dxa"/>
              <w:bottom w:w="100" w:type="dxa"/>
              <w:right w:w="100" w:type="dxa"/>
            </w:tcMar>
            <w:hideMark/>
          </w:tcPr>
          <w:p w14:paraId="5E988633"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T1 ohjata oppilasta tunnistamaan, ymmärtämään ja käyttämään katsomuksellisia käsitteitä</w:t>
            </w:r>
          </w:p>
        </w:tc>
        <w:tc>
          <w:tcPr>
            <w:tcW w:w="349" w:type="pct"/>
            <w:tcMar>
              <w:top w:w="100" w:type="dxa"/>
              <w:left w:w="100" w:type="dxa"/>
              <w:bottom w:w="100" w:type="dxa"/>
              <w:right w:w="100" w:type="dxa"/>
            </w:tcMar>
            <w:hideMark/>
          </w:tcPr>
          <w:p w14:paraId="1C6145EB"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S1</w:t>
            </w:r>
          </w:p>
          <w:p w14:paraId="5AC417B8" w14:textId="77777777" w:rsidR="00D2380E" w:rsidRPr="00437DE9" w:rsidRDefault="00D2380E" w:rsidP="003A3D44">
            <w:pPr>
              <w:spacing w:after="0" w:line="240" w:lineRule="auto"/>
              <w:contextualSpacing/>
              <w:rPr>
                <w:rFonts w:eastAsia="Times New Roman" w:cstheme="minorHAnsi"/>
                <w:sz w:val="22"/>
                <w:szCs w:val="22"/>
              </w:rPr>
            </w:pPr>
          </w:p>
        </w:tc>
        <w:tc>
          <w:tcPr>
            <w:tcW w:w="1100" w:type="pct"/>
            <w:tcMar>
              <w:top w:w="100" w:type="dxa"/>
              <w:left w:w="100" w:type="dxa"/>
              <w:bottom w:w="100" w:type="dxa"/>
              <w:right w:w="100" w:type="dxa"/>
            </w:tcMar>
            <w:hideMark/>
          </w:tcPr>
          <w:p w14:paraId="2FCED565"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Oppilas oppii tunnistamaan, ymmärtämään ja käyttämään katsomuksellisia käsitteitä.</w:t>
            </w:r>
          </w:p>
        </w:tc>
        <w:tc>
          <w:tcPr>
            <w:tcW w:w="777" w:type="pct"/>
          </w:tcPr>
          <w:p w14:paraId="2CDD5E95"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Käsitteiden hallinta ja soveltaminen</w:t>
            </w:r>
          </w:p>
        </w:tc>
        <w:tc>
          <w:tcPr>
            <w:tcW w:w="988" w:type="pct"/>
            <w:tcMar>
              <w:top w:w="100" w:type="dxa"/>
              <w:left w:w="100" w:type="dxa"/>
              <w:bottom w:w="100" w:type="dxa"/>
              <w:right w:w="100" w:type="dxa"/>
            </w:tcMar>
            <w:hideMark/>
          </w:tcPr>
          <w:p w14:paraId="43823A45"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Oppilas tunnistaa joitakin katsomuksellisia käsitteitä (kuten elämänkatsomus, uskonto, uskonnottomuus).</w:t>
            </w:r>
          </w:p>
          <w:p w14:paraId="76022F1F" w14:textId="77777777" w:rsidR="00D2380E" w:rsidRPr="00437DE9" w:rsidRDefault="00D2380E" w:rsidP="003A3D44">
            <w:pPr>
              <w:spacing w:after="0" w:line="240" w:lineRule="auto"/>
              <w:contextualSpacing/>
              <w:rPr>
                <w:rFonts w:eastAsia="Times New Roman" w:cstheme="minorHAnsi"/>
                <w:sz w:val="22"/>
                <w:szCs w:val="22"/>
              </w:rPr>
            </w:pPr>
          </w:p>
        </w:tc>
        <w:tc>
          <w:tcPr>
            <w:tcW w:w="818" w:type="pct"/>
          </w:tcPr>
          <w:p w14:paraId="1CC23E63" w14:textId="4EF9043B" w:rsidR="00D2380E" w:rsidRPr="00437DE9" w:rsidRDefault="3ED89228" w:rsidP="003A3D44">
            <w:pPr>
              <w:spacing w:after="0" w:line="240" w:lineRule="auto"/>
              <w:ind w:left="40"/>
              <w:contextualSpacing/>
              <w:rPr>
                <w:rFonts w:eastAsia="Times New Roman"/>
                <w:sz w:val="22"/>
                <w:szCs w:val="22"/>
              </w:rPr>
            </w:pPr>
            <w:r w:rsidRPr="00437DE9">
              <w:rPr>
                <w:rFonts w:eastAsia="Times New Roman"/>
                <w:sz w:val="22"/>
                <w:szCs w:val="22"/>
              </w:rPr>
              <w:t>Ks. Osaamisen kuvaus arvosanalle 5 ja keltaisella pohjalla oleva laatikko.</w:t>
            </w:r>
          </w:p>
        </w:tc>
      </w:tr>
      <w:tr w:rsidR="00D2380E" w:rsidRPr="00437DE9" w14:paraId="765F3C5E" w14:textId="62E024B8" w:rsidTr="7E6A8C13">
        <w:trPr>
          <w:trHeight w:val="284"/>
        </w:trPr>
        <w:tc>
          <w:tcPr>
            <w:tcW w:w="968" w:type="pct"/>
            <w:tcMar>
              <w:top w:w="100" w:type="dxa"/>
              <w:left w:w="100" w:type="dxa"/>
              <w:bottom w:w="100" w:type="dxa"/>
              <w:right w:w="100" w:type="dxa"/>
            </w:tcMar>
            <w:hideMark/>
          </w:tcPr>
          <w:p w14:paraId="637B2A0B"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T2 rakentaa oppilaan kulttuurista yleissivistystä ohjaamalla oppilasta tutustumaan erilaisiin kulttuureihin ja katsomuksiin ja perehtymään Unescon maailmanperintöohjelmaan</w:t>
            </w:r>
          </w:p>
        </w:tc>
        <w:tc>
          <w:tcPr>
            <w:tcW w:w="349" w:type="pct"/>
            <w:tcMar>
              <w:top w:w="100" w:type="dxa"/>
              <w:left w:w="100" w:type="dxa"/>
              <w:bottom w:w="100" w:type="dxa"/>
              <w:right w:w="100" w:type="dxa"/>
            </w:tcMar>
            <w:hideMark/>
          </w:tcPr>
          <w:p w14:paraId="0708D459"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S1</w:t>
            </w:r>
          </w:p>
        </w:tc>
        <w:tc>
          <w:tcPr>
            <w:tcW w:w="1100" w:type="pct"/>
            <w:tcMar>
              <w:top w:w="100" w:type="dxa"/>
              <w:left w:w="100" w:type="dxa"/>
              <w:bottom w:w="100" w:type="dxa"/>
              <w:right w:w="100" w:type="dxa"/>
            </w:tcMar>
            <w:hideMark/>
          </w:tcPr>
          <w:p w14:paraId="78C70078"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Oppilas rakentaa yleissivistystä erilaisista kulttuureista ja katsomuksista ja Unescon maailmanperintöohjelmasta.</w:t>
            </w:r>
          </w:p>
          <w:p w14:paraId="0569E6E5" w14:textId="77777777" w:rsidR="00D2380E" w:rsidRPr="00437DE9" w:rsidRDefault="00D2380E" w:rsidP="003A3D44">
            <w:pPr>
              <w:spacing w:after="0" w:line="240" w:lineRule="auto"/>
              <w:contextualSpacing/>
              <w:rPr>
                <w:rFonts w:eastAsia="Times New Roman" w:cstheme="minorHAnsi"/>
                <w:sz w:val="22"/>
                <w:szCs w:val="22"/>
              </w:rPr>
            </w:pPr>
          </w:p>
          <w:p w14:paraId="4ACB96DD" w14:textId="77777777" w:rsidR="00D2380E" w:rsidRPr="00437DE9" w:rsidRDefault="00D2380E" w:rsidP="003A3D44">
            <w:pPr>
              <w:spacing w:after="0" w:line="240" w:lineRule="auto"/>
              <w:ind w:left="40"/>
              <w:contextualSpacing/>
              <w:rPr>
                <w:rFonts w:eastAsia="Times New Roman" w:cstheme="minorHAnsi"/>
                <w:sz w:val="22"/>
                <w:szCs w:val="22"/>
              </w:rPr>
            </w:pPr>
          </w:p>
        </w:tc>
        <w:tc>
          <w:tcPr>
            <w:tcW w:w="777" w:type="pct"/>
          </w:tcPr>
          <w:p w14:paraId="7F67748C"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Kulttuurien ja katsomusten tunteminen</w:t>
            </w:r>
          </w:p>
        </w:tc>
        <w:tc>
          <w:tcPr>
            <w:tcW w:w="988" w:type="pct"/>
            <w:tcMar>
              <w:top w:w="100" w:type="dxa"/>
              <w:left w:w="100" w:type="dxa"/>
              <w:bottom w:w="100" w:type="dxa"/>
              <w:right w:w="100" w:type="dxa"/>
            </w:tcMar>
            <w:hideMark/>
          </w:tcPr>
          <w:p w14:paraId="3EEF1E03"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osaa nimetä vähintään yhden kulttuurin perustekijän (kuten pukeutuminen, kieli, ruoka, juhlat, elinkeino, toimeentulo, teknologia) ja yhden Unescon maailmanperintökohteen.</w:t>
            </w:r>
          </w:p>
        </w:tc>
        <w:tc>
          <w:tcPr>
            <w:tcW w:w="818" w:type="pct"/>
          </w:tcPr>
          <w:p w14:paraId="4BED8EFE" w14:textId="77777777" w:rsidR="00D2380E" w:rsidRPr="00437DE9" w:rsidRDefault="00D2380E" w:rsidP="003A3D44">
            <w:pPr>
              <w:spacing w:after="0" w:line="240" w:lineRule="auto"/>
              <w:contextualSpacing/>
              <w:rPr>
                <w:rFonts w:eastAsia="Times New Roman" w:cstheme="minorHAnsi"/>
                <w:sz w:val="22"/>
                <w:szCs w:val="22"/>
              </w:rPr>
            </w:pPr>
          </w:p>
        </w:tc>
      </w:tr>
      <w:tr w:rsidR="00D2380E" w:rsidRPr="00437DE9" w14:paraId="7DCC4962" w14:textId="7393928B" w:rsidTr="7E6A8C13">
        <w:trPr>
          <w:trHeight w:val="284"/>
        </w:trPr>
        <w:tc>
          <w:tcPr>
            <w:tcW w:w="968" w:type="pct"/>
            <w:tcMar>
              <w:top w:w="100" w:type="dxa"/>
              <w:left w:w="100" w:type="dxa"/>
              <w:bottom w:w="100" w:type="dxa"/>
              <w:right w:w="100" w:type="dxa"/>
            </w:tcMar>
            <w:hideMark/>
          </w:tcPr>
          <w:p w14:paraId="3E9BD5D7"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T3 ohjata oppilasta tuntemaan erilaisia uskonnottomia ja uskonnollisia katsomuksia, niiden keskinäistä vuorovaikutusta sekä tiedon ja tutkimuksen roolia katsomusten arvioinnissa</w:t>
            </w:r>
          </w:p>
        </w:tc>
        <w:tc>
          <w:tcPr>
            <w:tcW w:w="349" w:type="pct"/>
            <w:tcMar>
              <w:top w:w="100" w:type="dxa"/>
              <w:left w:w="100" w:type="dxa"/>
              <w:bottom w:w="100" w:type="dxa"/>
              <w:right w:w="100" w:type="dxa"/>
            </w:tcMar>
            <w:hideMark/>
          </w:tcPr>
          <w:p w14:paraId="7B675DF6"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S1</w:t>
            </w:r>
          </w:p>
        </w:tc>
        <w:tc>
          <w:tcPr>
            <w:tcW w:w="1100" w:type="pct"/>
            <w:tcMar>
              <w:top w:w="100" w:type="dxa"/>
              <w:left w:w="100" w:type="dxa"/>
              <w:bottom w:w="100" w:type="dxa"/>
              <w:right w:w="100" w:type="dxa"/>
            </w:tcMar>
            <w:hideMark/>
          </w:tcPr>
          <w:p w14:paraId="478CA3CC"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oppii tuntemaan erilaisia katsomuksia, niiden keskinäistä vuorovaikutusta sekä tiedon ja tutkimuksen roolia katsomusten arvioinnissa.</w:t>
            </w:r>
          </w:p>
        </w:tc>
        <w:tc>
          <w:tcPr>
            <w:tcW w:w="777" w:type="pct"/>
          </w:tcPr>
          <w:p w14:paraId="7974A5A5"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Erilaisten katsomusten tunteminen ja vertailu</w:t>
            </w:r>
          </w:p>
          <w:p w14:paraId="0B03914C" w14:textId="77777777" w:rsidR="00D2380E" w:rsidRPr="00437DE9" w:rsidRDefault="00D2380E" w:rsidP="003A3D44">
            <w:pPr>
              <w:spacing w:after="0" w:line="240" w:lineRule="auto"/>
              <w:contextualSpacing/>
              <w:rPr>
                <w:rFonts w:eastAsia="Times New Roman" w:cstheme="minorHAnsi"/>
                <w:sz w:val="22"/>
                <w:szCs w:val="22"/>
              </w:rPr>
            </w:pPr>
          </w:p>
        </w:tc>
        <w:tc>
          <w:tcPr>
            <w:tcW w:w="988" w:type="pct"/>
            <w:tcMar>
              <w:top w:w="100" w:type="dxa"/>
              <w:left w:w="100" w:type="dxa"/>
              <w:bottom w:w="100" w:type="dxa"/>
              <w:right w:w="100" w:type="dxa"/>
            </w:tcMar>
            <w:hideMark/>
          </w:tcPr>
          <w:p w14:paraId="22E9C8E2"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 xml:space="preserve">Oppilas osaa nimetä vähintään kaksi erilaista katsomusta (kuten kristinusko, marxismi ja veganismi). </w:t>
            </w:r>
          </w:p>
        </w:tc>
        <w:tc>
          <w:tcPr>
            <w:tcW w:w="818" w:type="pct"/>
          </w:tcPr>
          <w:p w14:paraId="7F69CA64" w14:textId="77777777" w:rsidR="00D2380E" w:rsidRPr="00437DE9" w:rsidRDefault="00D2380E" w:rsidP="003A3D44">
            <w:pPr>
              <w:spacing w:after="0" w:line="240" w:lineRule="auto"/>
              <w:contextualSpacing/>
              <w:rPr>
                <w:rFonts w:eastAsia="Times New Roman" w:cstheme="minorHAnsi"/>
                <w:sz w:val="22"/>
                <w:szCs w:val="22"/>
              </w:rPr>
            </w:pPr>
          </w:p>
        </w:tc>
      </w:tr>
      <w:tr w:rsidR="00D2380E" w:rsidRPr="00437DE9" w14:paraId="362EFF88" w14:textId="18864DC0" w:rsidTr="7E6A8C13">
        <w:trPr>
          <w:trHeight w:val="284"/>
        </w:trPr>
        <w:tc>
          <w:tcPr>
            <w:tcW w:w="968" w:type="pct"/>
            <w:tcMar>
              <w:top w:w="100" w:type="dxa"/>
              <w:left w:w="100" w:type="dxa"/>
              <w:bottom w:w="100" w:type="dxa"/>
              <w:right w:w="100" w:type="dxa"/>
            </w:tcMar>
            <w:hideMark/>
          </w:tcPr>
          <w:p w14:paraId="21283927"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T4 ohjata oppilasta tutkimaan uskonnollisen ajattelun ja uskontokritiikin perusteita</w:t>
            </w:r>
          </w:p>
        </w:tc>
        <w:tc>
          <w:tcPr>
            <w:tcW w:w="349" w:type="pct"/>
            <w:tcMar>
              <w:top w:w="100" w:type="dxa"/>
              <w:left w:w="100" w:type="dxa"/>
              <w:bottom w:w="100" w:type="dxa"/>
              <w:right w:w="100" w:type="dxa"/>
            </w:tcMar>
            <w:hideMark/>
          </w:tcPr>
          <w:p w14:paraId="1F254D16"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S1, S3</w:t>
            </w:r>
          </w:p>
        </w:tc>
        <w:tc>
          <w:tcPr>
            <w:tcW w:w="1100" w:type="pct"/>
            <w:tcMar>
              <w:top w:w="100" w:type="dxa"/>
              <w:left w:w="100" w:type="dxa"/>
              <w:bottom w:w="100" w:type="dxa"/>
              <w:right w:w="100" w:type="dxa"/>
            </w:tcMar>
            <w:hideMark/>
          </w:tcPr>
          <w:p w14:paraId="750AF624"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oppii tutkimaan ja pohtimaan uskonnollisen ajattelun ja uskontokritiikin perusteita.</w:t>
            </w:r>
          </w:p>
        </w:tc>
        <w:tc>
          <w:tcPr>
            <w:tcW w:w="777" w:type="pct"/>
          </w:tcPr>
          <w:p w14:paraId="4091C946"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Uskonnollisen ajattelun ja uskontokritiikin tunteminen</w:t>
            </w:r>
          </w:p>
        </w:tc>
        <w:tc>
          <w:tcPr>
            <w:tcW w:w="988" w:type="pct"/>
            <w:tcMar>
              <w:top w:w="100" w:type="dxa"/>
              <w:left w:w="100" w:type="dxa"/>
              <w:bottom w:w="100" w:type="dxa"/>
              <w:right w:w="100" w:type="dxa"/>
            </w:tcMar>
            <w:hideMark/>
          </w:tcPr>
          <w:p w14:paraId="33E3688F"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osaa ohjatusti hankkia informaatiota uskonnoista ja uskontokritiikistä.</w:t>
            </w:r>
          </w:p>
        </w:tc>
        <w:tc>
          <w:tcPr>
            <w:tcW w:w="818" w:type="pct"/>
          </w:tcPr>
          <w:p w14:paraId="7361761F" w14:textId="77777777" w:rsidR="00D2380E" w:rsidRPr="00437DE9" w:rsidRDefault="00D2380E" w:rsidP="003A3D44">
            <w:pPr>
              <w:spacing w:after="0" w:line="240" w:lineRule="auto"/>
              <w:contextualSpacing/>
              <w:rPr>
                <w:rFonts w:eastAsia="Times New Roman" w:cstheme="minorHAnsi"/>
                <w:sz w:val="22"/>
                <w:szCs w:val="22"/>
              </w:rPr>
            </w:pPr>
          </w:p>
        </w:tc>
      </w:tr>
      <w:tr w:rsidR="00D2380E" w:rsidRPr="00437DE9" w14:paraId="26FA68EC" w14:textId="41A5D118" w:rsidTr="7E6A8C13">
        <w:trPr>
          <w:trHeight w:val="1159"/>
        </w:trPr>
        <w:tc>
          <w:tcPr>
            <w:tcW w:w="968" w:type="pct"/>
            <w:tcMar>
              <w:top w:w="100" w:type="dxa"/>
              <w:left w:w="100" w:type="dxa"/>
              <w:bottom w:w="100" w:type="dxa"/>
              <w:right w:w="100" w:type="dxa"/>
            </w:tcMar>
            <w:hideMark/>
          </w:tcPr>
          <w:p w14:paraId="71B7C239"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T6 ohjata oppilasta hahmottamaan erilaisia katsomuksellisia ratkaisuja sekä niiden taustalla olevia yksilöllisiä ja yhteisöllisiä perusteita </w:t>
            </w:r>
          </w:p>
        </w:tc>
        <w:tc>
          <w:tcPr>
            <w:tcW w:w="349" w:type="pct"/>
            <w:tcMar>
              <w:top w:w="100" w:type="dxa"/>
              <w:left w:w="100" w:type="dxa"/>
              <w:bottom w:w="100" w:type="dxa"/>
              <w:right w:w="100" w:type="dxa"/>
            </w:tcMar>
            <w:hideMark/>
          </w:tcPr>
          <w:p w14:paraId="31A2F76C"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S1, S2, S3</w:t>
            </w:r>
          </w:p>
        </w:tc>
        <w:tc>
          <w:tcPr>
            <w:tcW w:w="1100" w:type="pct"/>
            <w:tcMar>
              <w:top w:w="100" w:type="dxa"/>
              <w:left w:w="100" w:type="dxa"/>
              <w:bottom w:w="100" w:type="dxa"/>
              <w:right w:w="100" w:type="dxa"/>
            </w:tcMar>
            <w:hideMark/>
          </w:tcPr>
          <w:p w14:paraId="53FAC7AB"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oppii hahmottamaan erilaisia katsomuksellisia ratkaisuja sekä niiden taustalla olevia yksilöllisiä ja yhteisöllisiä perusteita</w:t>
            </w:r>
          </w:p>
        </w:tc>
        <w:tc>
          <w:tcPr>
            <w:tcW w:w="777" w:type="pct"/>
          </w:tcPr>
          <w:p w14:paraId="56CAD85E"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Katsomuksellisten valintojen perusteiden tarkastelu</w:t>
            </w:r>
          </w:p>
        </w:tc>
        <w:tc>
          <w:tcPr>
            <w:tcW w:w="988" w:type="pct"/>
            <w:tcMar>
              <w:top w:w="100" w:type="dxa"/>
              <w:left w:w="100" w:type="dxa"/>
              <w:bottom w:w="100" w:type="dxa"/>
              <w:right w:w="100" w:type="dxa"/>
            </w:tcMar>
            <w:hideMark/>
          </w:tcPr>
          <w:p w14:paraId="3EDB618B"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 xml:space="preserve">Oppilas osaa kuvata jonkin katsomuksellisen ratkaisun ja ohjatusti nimetä jonkin siihen liittyvän perusteen </w:t>
            </w:r>
          </w:p>
          <w:p w14:paraId="0139F1B5"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(kuten se, ettei ihminen käytä lentokonetta eettisistä syistä).</w:t>
            </w:r>
          </w:p>
        </w:tc>
        <w:tc>
          <w:tcPr>
            <w:tcW w:w="818" w:type="pct"/>
          </w:tcPr>
          <w:p w14:paraId="115358E4" w14:textId="77777777" w:rsidR="00D2380E" w:rsidRPr="00437DE9" w:rsidRDefault="00D2380E" w:rsidP="003A3D44">
            <w:pPr>
              <w:spacing w:after="0" w:line="240" w:lineRule="auto"/>
              <w:contextualSpacing/>
              <w:rPr>
                <w:rFonts w:eastAsia="Times New Roman" w:cstheme="minorHAnsi"/>
                <w:sz w:val="22"/>
                <w:szCs w:val="22"/>
              </w:rPr>
            </w:pPr>
          </w:p>
        </w:tc>
      </w:tr>
      <w:tr w:rsidR="00D2380E" w:rsidRPr="00437DE9" w14:paraId="570BE363" w14:textId="4585EE22" w:rsidTr="7E6A8C13">
        <w:trPr>
          <w:trHeight w:val="284"/>
        </w:trPr>
        <w:tc>
          <w:tcPr>
            <w:tcW w:w="968" w:type="pct"/>
            <w:tcMar>
              <w:top w:w="100" w:type="dxa"/>
              <w:left w:w="100" w:type="dxa"/>
              <w:bottom w:w="100" w:type="dxa"/>
              <w:right w:w="100" w:type="dxa"/>
            </w:tcMar>
            <w:hideMark/>
          </w:tcPr>
          <w:p w14:paraId="6F97FA1A"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lastRenderedPageBreak/>
              <w:t>T7 kannustaa oppilasta maailman moninaisuuden ja kaikkien yhdenvertaisen kohtelun hyväksymiseen ja ymmärtämiseen</w:t>
            </w:r>
          </w:p>
        </w:tc>
        <w:tc>
          <w:tcPr>
            <w:tcW w:w="349" w:type="pct"/>
            <w:tcMar>
              <w:top w:w="100" w:type="dxa"/>
              <w:left w:w="100" w:type="dxa"/>
              <w:bottom w:w="100" w:type="dxa"/>
              <w:right w:w="100" w:type="dxa"/>
            </w:tcMar>
            <w:hideMark/>
          </w:tcPr>
          <w:p w14:paraId="3462B104"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S1, S2, S3</w:t>
            </w:r>
          </w:p>
        </w:tc>
        <w:tc>
          <w:tcPr>
            <w:tcW w:w="1100" w:type="pct"/>
            <w:tcMar>
              <w:top w:w="100" w:type="dxa"/>
              <w:left w:w="100" w:type="dxa"/>
              <w:bottom w:w="100" w:type="dxa"/>
              <w:right w:w="100" w:type="dxa"/>
            </w:tcMar>
            <w:hideMark/>
          </w:tcPr>
          <w:p w14:paraId="492DC889"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oppii hyväksymään ja ymmärtämään maailman moninaisuuden ja kaikkien yhdenvertaisen kohtelun.</w:t>
            </w:r>
          </w:p>
        </w:tc>
        <w:tc>
          <w:tcPr>
            <w:tcW w:w="777" w:type="pct"/>
          </w:tcPr>
          <w:p w14:paraId="7C7300B0" w14:textId="77777777" w:rsidR="00D2380E" w:rsidRPr="00437DE9" w:rsidRDefault="00D2380E" w:rsidP="003A3D44">
            <w:pPr>
              <w:spacing w:after="0" w:line="240" w:lineRule="auto"/>
              <w:ind w:left="60"/>
              <w:contextualSpacing/>
              <w:rPr>
                <w:rFonts w:eastAsia="Times New Roman" w:cstheme="minorHAnsi"/>
                <w:sz w:val="22"/>
                <w:szCs w:val="22"/>
              </w:rPr>
            </w:pPr>
            <w:r w:rsidRPr="00437DE9">
              <w:rPr>
                <w:rFonts w:eastAsia="Times New Roman" w:cstheme="minorHAnsi"/>
                <w:sz w:val="22"/>
                <w:szCs w:val="22"/>
              </w:rPr>
              <w:t>Monikulttuurisuuden ja yhdenvertaisuuden hahmottaminen</w:t>
            </w:r>
          </w:p>
          <w:p w14:paraId="62EE66BB" w14:textId="77777777" w:rsidR="00D2380E" w:rsidRPr="00437DE9" w:rsidRDefault="00D2380E" w:rsidP="003A3D44">
            <w:pPr>
              <w:spacing w:after="0" w:line="240" w:lineRule="auto"/>
              <w:contextualSpacing/>
              <w:rPr>
                <w:rFonts w:eastAsia="Times New Roman" w:cstheme="minorHAnsi"/>
                <w:sz w:val="22"/>
                <w:szCs w:val="22"/>
              </w:rPr>
            </w:pPr>
          </w:p>
        </w:tc>
        <w:tc>
          <w:tcPr>
            <w:tcW w:w="988" w:type="pct"/>
            <w:tcMar>
              <w:top w:w="100" w:type="dxa"/>
              <w:left w:w="100" w:type="dxa"/>
              <w:bottom w:w="100" w:type="dxa"/>
              <w:right w:w="100" w:type="dxa"/>
            </w:tcMar>
            <w:hideMark/>
          </w:tcPr>
          <w:p w14:paraId="6EE80B71"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osaa antaa esimerkin maailman moninaisuudesta sekä kaikkien ihmisten yhdenvertaisesta kohtelusta.</w:t>
            </w:r>
          </w:p>
        </w:tc>
        <w:tc>
          <w:tcPr>
            <w:tcW w:w="818" w:type="pct"/>
          </w:tcPr>
          <w:p w14:paraId="3E0D56E2" w14:textId="77777777" w:rsidR="00D2380E" w:rsidRPr="00437DE9" w:rsidRDefault="00D2380E" w:rsidP="003A3D44">
            <w:pPr>
              <w:spacing w:after="0" w:line="240" w:lineRule="auto"/>
              <w:contextualSpacing/>
              <w:rPr>
                <w:rFonts w:eastAsia="Times New Roman" w:cstheme="minorHAnsi"/>
                <w:sz w:val="22"/>
                <w:szCs w:val="22"/>
              </w:rPr>
            </w:pPr>
          </w:p>
        </w:tc>
      </w:tr>
      <w:tr w:rsidR="00D2380E" w:rsidRPr="00437DE9" w14:paraId="51FB6C6A" w14:textId="20CAEF59" w:rsidTr="7E6A8C13">
        <w:trPr>
          <w:trHeight w:val="284"/>
        </w:trPr>
        <w:tc>
          <w:tcPr>
            <w:tcW w:w="968" w:type="pct"/>
            <w:tcMar>
              <w:top w:w="100" w:type="dxa"/>
              <w:left w:w="100" w:type="dxa"/>
              <w:bottom w:w="100" w:type="dxa"/>
              <w:right w:w="100" w:type="dxa"/>
            </w:tcMar>
            <w:hideMark/>
          </w:tcPr>
          <w:p w14:paraId="7E1F382F"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T8 ohjata oppilasta huomaamaan eettisiä ulottuvuuksia elämästään ja ympäristöstään sekä kehittämään eettistä ajatteluaan </w:t>
            </w:r>
          </w:p>
        </w:tc>
        <w:tc>
          <w:tcPr>
            <w:tcW w:w="349" w:type="pct"/>
            <w:tcMar>
              <w:top w:w="100" w:type="dxa"/>
              <w:left w:w="100" w:type="dxa"/>
              <w:bottom w:w="100" w:type="dxa"/>
              <w:right w:w="100" w:type="dxa"/>
            </w:tcMar>
            <w:hideMark/>
          </w:tcPr>
          <w:p w14:paraId="0EBB6082"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S2, S3</w:t>
            </w:r>
          </w:p>
        </w:tc>
        <w:tc>
          <w:tcPr>
            <w:tcW w:w="1100" w:type="pct"/>
            <w:tcMar>
              <w:top w:w="100" w:type="dxa"/>
              <w:left w:w="100" w:type="dxa"/>
              <w:bottom w:w="100" w:type="dxa"/>
              <w:right w:w="100" w:type="dxa"/>
            </w:tcMar>
            <w:hideMark/>
          </w:tcPr>
          <w:p w14:paraId="45721166"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oppii tunnistamaan eettisiä ulottuvuuksia elämästään ja ympäristöstään sekä kehittää eettistä ajatteluaan. </w:t>
            </w:r>
          </w:p>
        </w:tc>
        <w:tc>
          <w:tcPr>
            <w:tcW w:w="777" w:type="pct"/>
          </w:tcPr>
          <w:p w14:paraId="44125C68"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Eettisen ajattelun taidot</w:t>
            </w:r>
          </w:p>
        </w:tc>
        <w:tc>
          <w:tcPr>
            <w:tcW w:w="988" w:type="pct"/>
            <w:tcMar>
              <w:top w:w="100" w:type="dxa"/>
              <w:left w:w="100" w:type="dxa"/>
              <w:bottom w:w="100" w:type="dxa"/>
              <w:right w:w="100" w:type="dxa"/>
            </w:tcMar>
            <w:hideMark/>
          </w:tcPr>
          <w:p w14:paraId="0F6FE045"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tunnistaa joistain teoista eettisen ulottuvuuden, kuten onko teko oikein, väärin vai ei kumpaakaan.</w:t>
            </w:r>
          </w:p>
        </w:tc>
        <w:tc>
          <w:tcPr>
            <w:tcW w:w="818" w:type="pct"/>
          </w:tcPr>
          <w:p w14:paraId="244CFB9B" w14:textId="77777777" w:rsidR="00D2380E" w:rsidRPr="00437DE9" w:rsidRDefault="00D2380E" w:rsidP="003A3D44">
            <w:pPr>
              <w:spacing w:after="0" w:line="240" w:lineRule="auto"/>
              <w:contextualSpacing/>
              <w:rPr>
                <w:rFonts w:eastAsia="Times New Roman" w:cstheme="minorHAnsi"/>
                <w:sz w:val="22"/>
                <w:szCs w:val="22"/>
              </w:rPr>
            </w:pPr>
          </w:p>
        </w:tc>
      </w:tr>
      <w:tr w:rsidR="00D2380E" w:rsidRPr="00437DE9" w14:paraId="615808AE" w14:textId="385D2DB8" w:rsidTr="7E6A8C13">
        <w:trPr>
          <w:trHeight w:val="284"/>
        </w:trPr>
        <w:tc>
          <w:tcPr>
            <w:tcW w:w="968" w:type="pct"/>
            <w:tcMar>
              <w:top w:w="100" w:type="dxa"/>
              <w:left w:w="100" w:type="dxa"/>
              <w:bottom w:w="100" w:type="dxa"/>
              <w:right w:w="100" w:type="dxa"/>
            </w:tcMar>
            <w:hideMark/>
          </w:tcPr>
          <w:p w14:paraId="357B04F0"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T9 innostaa oppilasta pohtimaan omien valintojensa vaikutusta kestävään tulevaisuuteen paikallisesti ja globaalisti </w:t>
            </w:r>
          </w:p>
        </w:tc>
        <w:tc>
          <w:tcPr>
            <w:tcW w:w="349" w:type="pct"/>
            <w:tcMar>
              <w:top w:w="100" w:type="dxa"/>
              <w:left w:w="100" w:type="dxa"/>
              <w:bottom w:w="100" w:type="dxa"/>
              <w:right w:w="100" w:type="dxa"/>
            </w:tcMar>
            <w:hideMark/>
          </w:tcPr>
          <w:p w14:paraId="4B792A47"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S1, S2, S3</w:t>
            </w:r>
          </w:p>
        </w:tc>
        <w:tc>
          <w:tcPr>
            <w:tcW w:w="1100" w:type="pct"/>
            <w:tcMar>
              <w:top w:w="100" w:type="dxa"/>
              <w:left w:w="100" w:type="dxa"/>
              <w:bottom w:w="100" w:type="dxa"/>
              <w:right w:w="100" w:type="dxa"/>
            </w:tcMar>
            <w:hideMark/>
          </w:tcPr>
          <w:p w14:paraId="0257BD63"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oppii pohtimaan ja ymmärtämään omien valintojen vaikutusta kestävään tulevaisuuteen paikallisesti ja globaalisti.</w:t>
            </w:r>
          </w:p>
        </w:tc>
        <w:tc>
          <w:tcPr>
            <w:tcW w:w="777" w:type="pct"/>
          </w:tcPr>
          <w:p w14:paraId="7B093F66" w14:textId="77777777" w:rsidR="00D2380E" w:rsidRPr="00437DE9" w:rsidRDefault="00D2380E" w:rsidP="003A3D44">
            <w:pPr>
              <w:spacing w:after="0" w:line="240" w:lineRule="auto"/>
              <w:ind w:left="60"/>
              <w:contextualSpacing/>
              <w:rPr>
                <w:rFonts w:eastAsia="Times New Roman" w:cstheme="minorHAnsi"/>
                <w:sz w:val="22"/>
                <w:szCs w:val="22"/>
              </w:rPr>
            </w:pPr>
            <w:r w:rsidRPr="00437DE9">
              <w:rPr>
                <w:rFonts w:eastAsia="Times New Roman" w:cstheme="minorHAnsi"/>
                <w:sz w:val="22"/>
                <w:szCs w:val="22"/>
              </w:rPr>
              <w:t>Kestävän elämäntavan periaatteiden tunteminen</w:t>
            </w:r>
          </w:p>
          <w:p w14:paraId="2CD2345A" w14:textId="77777777" w:rsidR="00D2380E" w:rsidRPr="00437DE9" w:rsidRDefault="00D2380E" w:rsidP="003A3D44">
            <w:pPr>
              <w:spacing w:after="0" w:line="240" w:lineRule="auto"/>
              <w:contextualSpacing/>
              <w:rPr>
                <w:rFonts w:eastAsia="Times New Roman" w:cstheme="minorHAnsi"/>
                <w:sz w:val="22"/>
                <w:szCs w:val="22"/>
              </w:rPr>
            </w:pPr>
          </w:p>
        </w:tc>
        <w:tc>
          <w:tcPr>
            <w:tcW w:w="988" w:type="pct"/>
            <w:tcMar>
              <w:top w:w="100" w:type="dxa"/>
              <w:left w:w="100" w:type="dxa"/>
              <w:bottom w:w="100" w:type="dxa"/>
              <w:right w:w="100" w:type="dxa"/>
            </w:tcMar>
            <w:hideMark/>
          </w:tcPr>
          <w:p w14:paraId="172F3AB0"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 xml:space="preserve">Oppilas tunnistaa jonkin kestävän tulevaisuuden edellytyksen. </w:t>
            </w:r>
          </w:p>
          <w:p w14:paraId="09EB2B30" w14:textId="77777777" w:rsidR="00D2380E" w:rsidRPr="00437DE9" w:rsidRDefault="00D2380E" w:rsidP="003A3D44">
            <w:pPr>
              <w:spacing w:after="0" w:line="240" w:lineRule="auto"/>
              <w:contextualSpacing/>
              <w:rPr>
                <w:rFonts w:eastAsia="Times New Roman" w:cstheme="minorHAnsi"/>
                <w:sz w:val="22"/>
                <w:szCs w:val="22"/>
              </w:rPr>
            </w:pPr>
          </w:p>
          <w:p w14:paraId="1DE47B39"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osaa kertoa, että omat teot voivat vaikuttaa tulevaisuuteen. </w:t>
            </w:r>
          </w:p>
        </w:tc>
        <w:tc>
          <w:tcPr>
            <w:tcW w:w="818" w:type="pct"/>
          </w:tcPr>
          <w:p w14:paraId="69AFBF76" w14:textId="77777777" w:rsidR="00D2380E" w:rsidRPr="00437DE9" w:rsidRDefault="00D2380E" w:rsidP="003A3D44">
            <w:pPr>
              <w:spacing w:after="0" w:line="240" w:lineRule="auto"/>
              <w:contextualSpacing/>
              <w:rPr>
                <w:rFonts w:eastAsia="Times New Roman" w:cstheme="minorHAnsi"/>
                <w:sz w:val="22"/>
                <w:szCs w:val="22"/>
              </w:rPr>
            </w:pPr>
          </w:p>
        </w:tc>
      </w:tr>
      <w:tr w:rsidR="00D2380E" w:rsidRPr="00437DE9" w14:paraId="3E49DA86" w14:textId="165106FC" w:rsidTr="7E6A8C13">
        <w:trPr>
          <w:trHeight w:val="284"/>
        </w:trPr>
        <w:tc>
          <w:tcPr>
            <w:tcW w:w="968" w:type="pct"/>
            <w:tcMar>
              <w:top w:w="100" w:type="dxa"/>
              <w:left w:w="100" w:type="dxa"/>
              <w:bottom w:w="100" w:type="dxa"/>
              <w:right w:w="100" w:type="dxa"/>
            </w:tcMar>
            <w:hideMark/>
          </w:tcPr>
          <w:p w14:paraId="0951E64A"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T10 ohjata oppilas tuntemaan ihmisarvon, ihmisoikeuksien ja ihmisten yhdenvertaisuuden merkitys ja eettinen perusta</w:t>
            </w:r>
          </w:p>
        </w:tc>
        <w:tc>
          <w:tcPr>
            <w:tcW w:w="349" w:type="pct"/>
            <w:tcMar>
              <w:top w:w="100" w:type="dxa"/>
              <w:left w:w="100" w:type="dxa"/>
              <w:bottom w:w="100" w:type="dxa"/>
              <w:right w:w="100" w:type="dxa"/>
            </w:tcMar>
            <w:hideMark/>
          </w:tcPr>
          <w:p w14:paraId="25FC47A7" w14:textId="77777777" w:rsidR="00D2380E" w:rsidRPr="00437DE9" w:rsidRDefault="00D2380E" w:rsidP="003A3D44">
            <w:pPr>
              <w:spacing w:after="0" w:line="240" w:lineRule="auto"/>
              <w:ind w:left="40"/>
              <w:contextualSpacing/>
              <w:rPr>
                <w:rFonts w:eastAsia="Times New Roman" w:cstheme="minorHAnsi"/>
                <w:sz w:val="22"/>
                <w:szCs w:val="22"/>
              </w:rPr>
            </w:pPr>
            <w:r w:rsidRPr="00437DE9">
              <w:rPr>
                <w:rFonts w:eastAsia="Times New Roman" w:cstheme="minorHAnsi"/>
                <w:sz w:val="22"/>
                <w:szCs w:val="22"/>
              </w:rPr>
              <w:t>S2, S3</w:t>
            </w:r>
          </w:p>
        </w:tc>
        <w:tc>
          <w:tcPr>
            <w:tcW w:w="1100" w:type="pct"/>
            <w:tcMar>
              <w:top w:w="100" w:type="dxa"/>
              <w:left w:w="100" w:type="dxa"/>
              <w:bottom w:w="100" w:type="dxa"/>
              <w:right w:w="100" w:type="dxa"/>
            </w:tcMar>
            <w:hideMark/>
          </w:tcPr>
          <w:p w14:paraId="5A558FEF"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oppii tuntemaan ihmisarvon, ihmisoikeuksien ja ihmisten yhdenvertaisuuden merkityksen ja perustan.</w:t>
            </w:r>
          </w:p>
        </w:tc>
        <w:tc>
          <w:tcPr>
            <w:tcW w:w="777" w:type="pct"/>
          </w:tcPr>
          <w:p w14:paraId="1F7F9B7E"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Ihmisoikeusetiikan tuntemus</w:t>
            </w:r>
          </w:p>
        </w:tc>
        <w:tc>
          <w:tcPr>
            <w:tcW w:w="988" w:type="pct"/>
            <w:tcMar>
              <w:top w:w="100" w:type="dxa"/>
              <w:left w:w="100" w:type="dxa"/>
              <w:bottom w:w="100" w:type="dxa"/>
              <w:right w:w="100" w:type="dxa"/>
            </w:tcMar>
            <w:hideMark/>
          </w:tcPr>
          <w:p w14:paraId="7D7CF82D" w14:textId="77777777" w:rsidR="00D2380E" w:rsidRPr="00437DE9" w:rsidRDefault="00D2380E" w:rsidP="003A3D44">
            <w:pPr>
              <w:spacing w:after="0" w:line="240" w:lineRule="auto"/>
              <w:contextualSpacing/>
              <w:rPr>
                <w:rFonts w:eastAsia="Times New Roman" w:cstheme="minorHAnsi"/>
                <w:sz w:val="22"/>
                <w:szCs w:val="22"/>
              </w:rPr>
            </w:pPr>
            <w:r w:rsidRPr="00437DE9">
              <w:rPr>
                <w:rFonts w:eastAsia="Times New Roman" w:cstheme="minorHAnsi"/>
                <w:sz w:val="22"/>
                <w:szCs w:val="22"/>
              </w:rPr>
              <w:t>Oppilas osaa kuvailla ihmisarvoon tai ihmisoikeuksiin liittyviä seikkoja. </w:t>
            </w:r>
          </w:p>
        </w:tc>
        <w:tc>
          <w:tcPr>
            <w:tcW w:w="818" w:type="pct"/>
          </w:tcPr>
          <w:p w14:paraId="3D85A15A" w14:textId="77777777" w:rsidR="00D2380E" w:rsidRPr="00437DE9" w:rsidRDefault="00D2380E" w:rsidP="003A3D44">
            <w:pPr>
              <w:spacing w:after="0" w:line="240" w:lineRule="auto"/>
              <w:contextualSpacing/>
              <w:rPr>
                <w:rFonts w:eastAsia="Times New Roman" w:cstheme="minorHAnsi"/>
                <w:sz w:val="22"/>
                <w:szCs w:val="22"/>
              </w:rPr>
            </w:pPr>
          </w:p>
        </w:tc>
      </w:tr>
    </w:tbl>
    <w:p w14:paraId="662F700A" w14:textId="77777777" w:rsidR="00C7638B" w:rsidRPr="00437DE9" w:rsidRDefault="00C7638B" w:rsidP="003A3D44">
      <w:pPr>
        <w:spacing w:after="0" w:line="240" w:lineRule="auto"/>
        <w:rPr>
          <w:sz w:val="22"/>
          <w:szCs w:val="22"/>
        </w:rPr>
      </w:pPr>
    </w:p>
    <w:sectPr w:rsidR="00C7638B" w:rsidRPr="00437DE9" w:rsidSect="00437DE9">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FB51" w14:textId="77777777" w:rsidR="00BC4141" w:rsidRDefault="00437DE9">
      <w:pPr>
        <w:spacing w:after="0" w:line="240" w:lineRule="auto"/>
      </w:pPr>
      <w:r>
        <w:separator/>
      </w:r>
    </w:p>
  </w:endnote>
  <w:endnote w:type="continuationSeparator" w:id="0">
    <w:p w14:paraId="0DD165D6" w14:textId="77777777" w:rsidR="00BC4141" w:rsidRDefault="0043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F4C5" w14:textId="77777777" w:rsidR="00BC4141" w:rsidRDefault="00437DE9">
      <w:pPr>
        <w:spacing w:after="0" w:line="240" w:lineRule="auto"/>
      </w:pPr>
      <w:r>
        <w:separator/>
      </w:r>
    </w:p>
  </w:footnote>
  <w:footnote w:type="continuationSeparator" w:id="0">
    <w:p w14:paraId="4440BECE" w14:textId="77777777" w:rsidR="00BC4141" w:rsidRDefault="00437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1437" w14:textId="449A8CF6" w:rsidR="656A62DD" w:rsidRDefault="656A62DD" w:rsidP="656A62DD">
    <w:pPr>
      <w:pStyle w:val="Yltunniste"/>
      <w:rPr>
        <w:sz w:val="22"/>
        <w:szCs w:val="22"/>
      </w:rPr>
    </w:pPr>
    <w:r w:rsidRPr="00437DE9">
      <w:rPr>
        <w:sz w:val="22"/>
        <w:szCs w:val="22"/>
      </w:rPr>
      <w:fldChar w:fldCharType="begin"/>
    </w:r>
    <w:r w:rsidRPr="00437DE9">
      <w:rPr>
        <w:sz w:val="22"/>
        <w:szCs w:val="22"/>
      </w:rPr>
      <w:instrText>PAGE</w:instrText>
    </w:r>
    <w:r w:rsidRPr="00437DE9">
      <w:rPr>
        <w:sz w:val="22"/>
        <w:szCs w:val="22"/>
      </w:rPr>
      <w:fldChar w:fldCharType="separate"/>
    </w:r>
    <w:r w:rsidR="00437DE9" w:rsidRPr="00437DE9">
      <w:rPr>
        <w:noProof/>
        <w:sz w:val="22"/>
        <w:szCs w:val="22"/>
      </w:rPr>
      <w:t>1</w:t>
    </w:r>
    <w:r w:rsidRPr="00437DE9">
      <w:rPr>
        <w:sz w:val="22"/>
        <w:szCs w:val="22"/>
      </w:rPr>
      <w:fldChar w:fldCharType="end"/>
    </w:r>
    <w:r w:rsidRPr="00437DE9">
      <w:rPr>
        <w:sz w:val="22"/>
        <w:szCs w:val="22"/>
      </w:rPr>
      <w:t xml:space="preserve"> </w:t>
    </w:r>
    <w:r w:rsidR="003A3D44">
      <w:rPr>
        <w:sz w:val="22"/>
        <w:szCs w:val="22"/>
      </w:rPr>
      <w:t>–</w:t>
    </w:r>
    <w:r w:rsidR="00437DE9" w:rsidRPr="00437DE9">
      <w:rPr>
        <w:sz w:val="22"/>
        <w:szCs w:val="22"/>
      </w:rPr>
      <w:t xml:space="preserve"> </w:t>
    </w:r>
    <w:r w:rsidRPr="00437DE9">
      <w:rPr>
        <w:sz w:val="22"/>
        <w:szCs w:val="22"/>
      </w:rPr>
      <w:t>Elämänkatsomustieto 7lk</w:t>
    </w:r>
    <w:r w:rsidR="003A3D44">
      <w:rPr>
        <w:sz w:val="22"/>
        <w:szCs w:val="22"/>
      </w:rPr>
      <w:t xml:space="preserve"> – Arvosana viisi</w:t>
    </w:r>
  </w:p>
  <w:p w14:paraId="5547F06C" w14:textId="77777777" w:rsidR="00437DE9" w:rsidRPr="00437DE9" w:rsidRDefault="00437DE9" w:rsidP="656A62DD">
    <w:pPr>
      <w:pStyle w:val="Yltunnis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953"/>
    <w:multiLevelType w:val="multilevel"/>
    <w:tmpl w:val="63F4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51727"/>
    <w:multiLevelType w:val="multilevel"/>
    <w:tmpl w:val="D5B4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10ED5"/>
    <w:multiLevelType w:val="multilevel"/>
    <w:tmpl w:val="4736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841E83"/>
    <w:multiLevelType w:val="multilevel"/>
    <w:tmpl w:val="7F70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81820">
    <w:abstractNumId w:val="1"/>
  </w:num>
  <w:num w:numId="2" w16cid:durableId="993029620">
    <w:abstractNumId w:val="3"/>
  </w:num>
  <w:num w:numId="3" w16cid:durableId="2057467596">
    <w:abstractNumId w:val="0"/>
  </w:num>
  <w:num w:numId="4" w16cid:durableId="1041445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6B"/>
    <w:rsid w:val="000409FE"/>
    <w:rsid w:val="00094812"/>
    <w:rsid w:val="002B1DF0"/>
    <w:rsid w:val="003759BE"/>
    <w:rsid w:val="003A3D44"/>
    <w:rsid w:val="003D7B49"/>
    <w:rsid w:val="003F6D01"/>
    <w:rsid w:val="00437DE9"/>
    <w:rsid w:val="00533547"/>
    <w:rsid w:val="00684728"/>
    <w:rsid w:val="006D650A"/>
    <w:rsid w:val="007052AF"/>
    <w:rsid w:val="00720DDD"/>
    <w:rsid w:val="0094496B"/>
    <w:rsid w:val="009915C7"/>
    <w:rsid w:val="009C1847"/>
    <w:rsid w:val="00BC4141"/>
    <w:rsid w:val="00C7638B"/>
    <w:rsid w:val="00D2380E"/>
    <w:rsid w:val="00DC5F3D"/>
    <w:rsid w:val="00DC6C6A"/>
    <w:rsid w:val="00DF14BC"/>
    <w:rsid w:val="00F20262"/>
    <w:rsid w:val="00FE0FFC"/>
    <w:rsid w:val="1C044BF7"/>
    <w:rsid w:val="36B8A5DF"/>
    <w:rsid w:val="3ED89228"/>
    <w:rsid w:val="53B373CF"/>
    <w:rsid w:val="656A62DD"/>
    <w:rsid w:val="700EF7CC"/>
    <w:rsid w:val="7E1187F4"/>
    <w:rsid w:val="7E6A8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B85A"/>
  <w15:chartTrackingRefBased/>
  <w15:docId w15:val="{931C4C9D-30E1-4F68-912B-BB364C8E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4496B"/>
    <w:pPr>
      <w:spacing w:after="120" w:line="264" w:lineRule="auto"/>
    </w:pPr>
    <w:rPr>
      <w:rFonts w:eastAsiaTheme="minorEastAsia"/>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5402">
      <w:bodyDiv w:val="1"/>
      <w:marLeft w:val="0"/>
      <w:marRight w:val="0"/>
      <w:marTop w:val="0"/>
      <w:marBottom w:val="0"/>
      <w:divBdr>
        <w:top w:val="none" w:sz="0" w:space="0" w:color="auto"/>
        <w:left w:val="none" w:sz="0" w:space="0" w:color="auto"/>
        <w:bottom w:val="none" w:sz="0" w:space="0" w:color="auto"/>
        <w:right w:val="none" w:sz="0" w:space="0" w:color="auto"/>
      </w:divBdr>
    </w:div>
    <w:div w:id="297537957">
      <w:bodyDiv w:val="1"/>
      <w:marLeft w:val="0"/>
      <w:marRight w:val="0"/>
      <w:marTop w:val="0"/>
      <w:marBottom w:val="0"/>
      <w:divBdr>
        <w:top w:val="none" w:sz="0" w:space="0" w:color="auto"/>
        <w:left w:val="none" w:sz="0" w:space="0" w:color="auto"/>
        <w:bottom w:val="none" w:sz="0" w:space="0" w:color="auto"/>
        <w:right w:val="none" w:sz="0" w:space="0" w:color="auto"/>
      </w:divBdr>
    </w:div>
    <w:div w:id="323166365">
      <w:bodyDiv w:val="1"/>
      <w:marLeft w:val="0"/>
      <w:marRight w:val="0"/>
      <w:marTop w:val="0"/>
      <w:marBottom w:val="0"/>
      <w:divBdr>
        <w:top w:val="none" w:sz="0" w:space="0" w:color="auto"/>
        <w:left w:val="none" w:sz="0" w:space="0" w:color="auto"/>
        <w:bottom w:val="none" w:sz="0" w:space="0" w:color="auto"/>
        <w:right w:val="none" w:sz="0" w:space="0" w:color="auto"/>
      </w:divBdr>
    </w:div>
    <w:div w:id="484979801">
      <w:bodyDiv w:val="1"/>
      <w:marLeft w:val="0"/>
      <w:marRight w:val="0"/>
      <w:marTop w:val="0"/>
      <w:marBottom w:val="0"/>
      <w:divBdr>
        <w:top w:val="none" w:sz="0" w:space="0" w:color="auto"/>
        <w:left w:val="none" w:sz="0" w:space="0" w:color="auto"/>
        <w:bottom w:val="none" w:sz="0" w:space="0" w:color="auto"/>
        <w:right w:val="none" w:sz="0" w:space="0" w:color="auto"/>
      </w:divBdr>
    </w:div>
    <w:div w:id="873151271">
      <w:bodyDiv w:val="1"/>
      <w:marLeft w:val="0"/>
      <w:marRight w:val="0"/>
      <w:marTop w:val="0"/>
      <w:marBottom w:val="0"/>
      <w:divBdr>
        <w:top w:val="none" w:sz="0" w:space="0" w:color="auto"/>
        <w:left w:val="none" w:sz="0" w:space="0" w:color="auto"/>
        <w:bottom w:val="none" w:sz="0" w:space="0" w:color="auto"/>
        <w:right w:val="none" w:sz="0" w:space="0" w:color="auto"/>
      </w:divBdr>
    </w:div>
    <w:div w:id="914128628">
      <w:bodyDiv w:val="1"/>
      <w:marLeft w:val="0"/>
      <w:marRight w:val="0"/>
      <w:marTop w:val="0"/>
      <w:marBottom w:val="0"/>
      <w:divBdr>
        <w:top w:val="none" w:sz="0" w:space="0" w:color="auto"/>
        <w:left w:val="none" w:sz="0" w:space="0" w:color="auto"/>
        <w:bottom w:val="none" w:sz="0" w:space="0" w:color="auto"/>
        <w:right w:val="none" w:sz="0" w:space="0" w:color="auto"/>
      </w:divBdr>
    </w:div>
    <w:div w:id="1096708116">
      <w:bodyDiv w:val="1"/>
      <w:marLeft w:val="0"/>
      <w:marRight w:val="0"/>
      <w:marTop w:val="0"/>
      <w:marBottom w:val="0"/>
      <w:divBdr>
        <w:top w:val="none" w:sz="0" w:space="0" w:color="auto"/>
        <w:left w:val="none" w:sz="0" w:space="0" w:color="auto"/>
        <w:bottom w:val="none" w:sz="0" w:space="0" w:color="auto"/>
        <w:right w:val="none" w:sz="0" w:space="0" w:color="auto"/>
      </w:divBdr>
    </w:div>
    <w:div w:id="1418598277">
      <w:bodyDiv w:val="1"/>
      <w:marLeft w:val="0"/>
      <w:marRight w:val="0"/>
      <w:marTop w:val="0"/>
      <w:marBottom w:val="0"/>
      <w:divBdr>
        <w:top w:val="none" w:sz="0" w:space="0" w:color="auto"/>
        <w:left w:val="none" w:sz="0" w:space="0" w:color="auto"/>
        <w:bottom w:val="none" w:sz="0" w:space="0" w:color="auto"/>
        <w:right w:val="none" w:sz="0" w:space="0" w:color="auto"/>
      </w:divBdr>
    </w:div>
    <w:div w:id="1427925557">
      <w:bodyDiv w:val="1"/>
      <w:marLeft w:val="0"/>
      <w:marRight w:val="0"/>
      <w:marTop w:val="0"/>
      <w:marBottom w:val="0"/>
      <w:divBdr>
        <w:top w:val="none" w:sz="0" w:space="0" w:color="auto"/>
        <w:left w:val="none" w:sz="0" w:space="0" w:color="auto"/>
        <w:bottom w:val="none" w:sz="0" w:space="0" w:color="auto"/>
        <w:right w:val="none" w:sz="0" w:space="0" w:color="auto"/>
      </w:divBdr>
    </w:div>
    <w:div w:id="1451128162">
      <w:bodyDiv w:val="1"/>
      <w:marLeft w:val="0"/>
      <w:marRight w:val="0"/>
      <w:marTop w:val="0"/>
      <w:marBottom w:val="0"/>
      <w:divBdr>
        <w:top w:val="none" w:sz="0" w:space="0" w:color="auto"/>
        <w:left w:val="none" w:sz="0" w:space="0" w:color="auto"/>
        <w:bottom w:val="none" w:sz="0" w:space="0" w:color="auto"/>
        <w:right w:val="none" w:sz="0" w:space="0" w:color="auto"/>
      </w:divBdr>
    </w:div>
    <w:div w:id="1645963591">
      <w:bodyDiv w:val="1"/>
      <w:marLeft w:val="0"/>
      <w:marRight w:val="0"/>
      <w:marTop w:val="0"/>
      <w:marBottom w:val="0"/>
      <w:divBdr>
        <w:top w:val="none" w:sz="0" w:space="0" w:color="auto"/>
        <w:left w:val="none" w:sz="0" w:space="0" w:color="auto"/>
        <w:bottom w:val="none" w:sz="0" w:space="0" w:color="auto"/>
        <w:right w:val="none" w:sz="0" w:space="0" w:color="auto"/>
      </w:divBdr>
    </w:div>
    <w:div w:id="1695229023">
      <w:bodyDiv w:val="1"/>
      <w:marLeft w:val="0"/>
      <w:marRight w:val="0"/>
      <w:marTop w:val="0"/>
      <w:marBottom w:val="0"/>
      <w:divBdr>
        <w:top w:val="none" w:sz="0" w:space="0" w:color="auto"/>
        <w:left w:val="none" w:sz="0" w:space="0" w:color="auto"/>
        <w:bottom w:val="none" w:sz="0" w:space="0" w:color="auto"/>
        <w:right w:val="none" w:sz="0" w:space="0" w:color="auto"/>
      </w:divBdr>
    </w:div>
    <w:div w:id="19957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ph.fi/fi/koulutus-ja-tutkinnot/elamankatsomustiedon-paattoarvioint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6" ma:contentTypeDescription="Luo uusi asiakirja." ma:contentTypeScope="" ma:versionID="c84ce3e0bfea32cbf1e265b4ea230087">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c0f48b7a475d84cfc11da70b3d2179fd"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1B7F4-6506-43FF-A042-D1581436C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75596-5572-49A8-9461-60C90B8D103E}">
  <ds:schemaRefs>
    <ds:schemaRef ds:uri="f3b56573-65e0-4cd8-a089-0ef213841a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64c075-4be2-4d04-96b7-e0f78b363a7c"/>
    <ds:schemaRef ds:uri="http://www.w3.org/XML/1998/namespace"/>
    <ds:schemaRef ds:uri="http://purl.org/dc/dcmitype/"/>
  </ds:schemaRefs>
</ds:datastoreItem>
</file>

<file path=customXml/itemProps3.xml><?xml version="1.0" encoding="utf-8"?>
<ds:datastoreItem xmlns:ds="http://schemas.openxmlformats.org/officeDocument/2006/customXml" ds:itemID="{C104FF82-DC90-474A-A6FA-81E128A6D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775</Words>
  <Characters>6286</Characters>
  <Application>Microsoft Office Word</Application>
  <DocSecurity>0</DocSecurity>
  <Lines>52</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25</cp:revision>
  <dcterms:created xsi:type="dcterms:W3CDTF">2023-05-03T12:00:00Z</dcterms:created>
  <dcterms:modified xsi:type="dcterms:W3CDTF">2024-03-13T14:11:00Z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