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00" w:firstRow="0" w:lastRow="0" w:firstColumn="0" w:lastColumn="0" w:noHBand="0" w:noVBand="1"/>
      </w:tblPr>
      <w:tblGrid>
        <w:gridCol w:w="2553"/>
        <w:gridCol w:w="992"/>
        <w:gridCol w:w="2737"/>
        <w:gridCol w:w="1797"/>
        <w:gridCol w:w="3120"/>
        <w:gridCol w:w="4109"/>
      </w:tblGrid>
      <w:tr w:rsidR="00754696" w:rsidRPr="00491595" w14:paraId="1DB12A0E" w14:textId="77777777" w:rsidTr="070BE1C2">
        <w:trPr>
          <w:trHeight w:val="283"/>
        </w:trPr>
        <w:tc>
          <w:tcPr>
            <w:tcW w:w="5000" w:type="pct"/>
            <w:gridSpan w:val="6"/>
            <w:shd w:val="clear" w:color="auto" w:fill="auto"/>
            <w:tcMar>
              <w:top w:w="100" w:type="dxa"/>
              <w:left w:w="100" w:type="dxa"/>
              <w:bottom w:w="100" w:type="dxa"/>
              <w:right w:w="100" w:type="dxa"/>
            </w:tcMar>
          </w:tcPr>
          <w:p w14:paraId="20840109" w14:textId="283B05D3" w:rsidR="00754696" w:rsidRPr="00491595" w:rsidRDefault="00EE1FAC" w:rsidP="006D5C1D">
            <w:pPr>
              <w:spacing w:after="0" w:line="240" w:lineRule="auto"/>
              <w:ind w:left="40"/>
              <w:contextualSpacing/>
              <w:rPr>
                <w:rFonts w:eastAsia="Arial" w:cstheme="minorHAnsi"/>
                <w:bCs/>
                <w:sz w:val="22"/>
                <w:szCs w:val="22"/>
              </w:rPr>
            </w:pPr>
            <w:r>
              <w:rPr>
                <w:rFonts w:eastAsia="Arial" w:cstheme="minorHAnsi"/>
                <w:sz w:val="22"/>
                <w:szCs w:val="22"/>
              </w:rPr>
              <w:t>EN 7lk – Arvosana viisi</w:t>
            </w:r>
            <w:r>
              <w:rPr>
                <w:rFonts w:eastAsia="Arial" w:cstheme="minorHAnsi"/>
                <w:b/>
                <w:bCs/>
                <w:sz w:val="22"/>
                <w:szCs w:val="22"/>
              </w:rPr>
              <w:br/>
            </w:r>
            <w:r>
              <w:rPr>
                <w:rFonts w:eastAsia="Arial" w:cstheme="minorHAnsi"/>
                <w:b/>
                <w:bCs/>
                <w:sz w:val="22"/>
                <w:szCs w:val="22"/>
              </w:rPr>
              <w:br/>
            </w:r>
            <w:r w:rsidR="00754696" w:rsidRPr="00491595">
              <w:rPr>
                <w:rFonts w:eastAsia="Arial" w:cstheme="minorHAnsi"/>
                <w:b/>
                <w:bCs/>
                <w:sz w:val="22"/>
                <w:szCs w:val="22"/>
              </w:rPr>
              <w:t>S1 Kasvu kulttuuriseen moninaisuuteen ja kielitietoisuuteen: </w:t>
            </w:r>
            <w:r w:rsidR="00754696" w:rsidRPr="00491595">
              <w:rPr>
                <w:rFonts w:eastAsia="Arial" w:cstheme="minorHAnsi"/>
                <w:bCs/>
                <w:sz w:val="22"/>
                <w:szCs w:val="22"/>
              </w:rPr>
              <w:t xml:space="preserve">Rakennetaan ymmärrystä maailman moni- ja rinnakkaiskielisyydestä sekä kielellisistä oikeuksista. Tutkitaan englannin kielen kehittymistä globaaliksi </w:t>
            </w:r>
            <w:proofErr w:type="spellStart"/>
            <w:r w:rsidR="00754696" w:rsidRPr="00491595">
              <w:rPr>
                <w:rFonts w:eastAsia="Arial" w:cstheme="minorHAnsi"/>
                <w:bCs/>
                <w:sz w:val="22"/>
                <w:szCs w:val="22"/>
              </w:rPr>
              <w:t>lingua</w:t>
            </w:r>
            <w:proofErr w:type="spellEnd"/>
            <w:r w:rsidR="00754696" w:rsidRPr="00491595">
              <w:rPr>
                <w:rFonts w:eastAsia="Arial" w:cstheme="minorHAnsi"/>
                <w:bCs/>
                <w:sz w:val="22"/>
                <w:szCs w:val="22"/>
              </w:rPr>
              <w:t xml:space="preserve"> </w:t>
            </w:r>
            <w:proofErr w:type="spellStart"/>
            <w:r w:rsidR="00754696" w:rsidRPr="00491595">
              <w:rPr>
                <w:rFonts w:eastAsia="Arial" w:cstheme="minorHAnsi"/>
                <w:bCs/>
                <w:sz w:val="22"/>
                <w:szCs w:val="22"/>
              </w:rPr>
              <w:t>francaksi</w:t>
            </w:r>
            <w:proofErr w:type="spellEnd"/>
            <w:r w:rsidR="00754696" w:rsidRPr="00491595">
              <w:rPr>
                <w:rFonts w:eastAsia="Arial" w:cstheme="minorHAnsi"/>
                <w:bCs/>
                <w:sz w:val="22"/>
                <w:szCs w:val="22"/>
              </w:rPr>
              <w:t>. Otetaan selkoa joidenkin sellaisten maiden kulttuureista ja elämänmuodoista, joissa englanti on keskeisin yhteiskunnassa käytetty kieli. Käytetään sellaisia kielitiedon käsitteitä, jotka auttavat oppilaita englannin kielen opiskelussa sekä kielten välisessä vertailussa. Hankitaan tietoa joistakin englannin kielen varianteista.</w:t>
            </w:r>
          </w:p>
          <w:p w14:paraId="3C11634A" w14:textId="77777777" w:rsidR="009E04A7" w:rsidRPr="00491595" w:rsidRDefault="009E04A7" w:rsidP="006D5C1D">
            <w:pPr>
              <w:numPr>
                <w:ilvl w:val="0"/>
                <w:numId w:val="1"/>
              </w:numPr>
              <w:tabs>
                <w:tab w:val="clear" w:pos="720"/>
              </w:tabs>
              <w:spacing w:after="0" w:line="240" w:lineRule="auto"/>
              <w:ind w:left="330" w:hanging="248"/>
              <w:contextualSpacing/>
              <w:rPr>
                <w:rFonts w:eastAsia="Arial" w:cstheme="minorHAnsi"/>
                <w:bCs/>
                <w:sz w:val="22"/>
                <w:szCs w:val="22"/>
              </w:rPr>
            </w:pPr>
            <w:r w:rsidRPr="00491595">
              <w:rPr>
                <w:rFonts w:eastAsia="Arial" w:cstheme="minorHAnsi"/>
                <w:bCs/>
                <w:sz w:val="22"/>
                <w:szCs w:val="22"/>
              </w:rPr>
              <w:t xml:space="preserve">Tarkastellaan englannin levinneisyyttä maailmassa keskeisenä kielenä eli </w:t>
            </w:r>
            <w:proofErr w:type="spellStart"/>
            <w:r w:rsidRPr="00491595">
              <w:rPr>
                <w:rFonts w:eastAsia="Arial" w:cstheme="minorHAnsi"/>
                <w:bCs/>
                <w:sz w:val="22"/>
                <w:szCs w:val="22"/>
              </w:rPr>
              <w:t>lingua</w:t>
            </w:r>
            <w:proofErr w:type="spellEnd"/>
            <w:r w:rsidRPr="00491595">
              <w:rPr>
                <w:rFonts w:eastAsia="Arial" w:cstheme="minorHAnsi"/>
                <w:bCs/>
                <w:sz w:val="22"/>
                <w:szCs w:val="22"/>
              </w:rPr>
              <w:t xml:space="preserve"> </w:t>
            </w:r>
            <w:proofErr w:type="spellStart"/>
            <w:r w:rsidRPr="00491595">
              <w:rPr>
                <w:rFonts w:eastAsia="Arial" w:cstheme="minorHAnsi"/>
                <w:bCs/>
                <w:sz w:val="22"/>
                <w:szCs w:val="22"/>
              </w:rPr>
              <w:t>francana</w:t>
            </w:r>
            <w:proofErr w:type="spellEnd"/>
            <w:r w:rsidRPr="00491595">
              <w:rPr>
                <w:rFonts w:eastAsia="Arial" w:cstheme="minorHAnsi"/>
                <w:bCs/>
                <w:sz w:val="22"/>
                <w:szCs w:val="22"/>
              </w:rPr>
              <w:t>.</w:t>
            </w:r>
          </w:p>
          <w:p w14:paraId="021AD8F7" w14:textId="77777777" w:rsidR="009E04A7" w:rsidRPr="00491595" w:rsidRDefault="009E04A7" w:rsidP="006D5C1D">
            <w:pPr>
              <w:numPr>
                <w:ilvl w:val="0"/>
                <w:numId w:val="1"/>
              </w:numPr>
              <w:tabs>
                <w:tab w:val="clear" w:pos="720"/>
              </w:tabs>
              <w:spacing w:after="0" w:line="240" w:lineRule="auto"/>
              <w:ind w:left="330" w:hanging="248"/>
              <w:contextualSpacing/>
              <w:rPr>
                <w:rFonts w:eastAsia="Arial" w:cstheme="minorHAnsi"/>
                <w:bCs/>
                <w:sz w:val="22"/>
                <w:szCs w:val="22"/>
              </w:rPr>
            </w:pPr>
            <w:r w:rsidRPr="00491595">
              <w:rPr>
                <w:rFonts w:eastAsia="Arial" w:cstheme="minorHAnsi"/>
                <w:bCs/>
                <w:sz w:val="22"/>
                <w:szCs w:val="22"/>
              </w:rPr>
              <w:t>Tutustutaan joihinkin englannin kielen variantteihin sekä joihinkin sellaisten maiden kulttuureihin, joissa englanti on keskeisin kieli.</w:t>
            </w:r>
          </w:p>
          <w:p w14:paraId="3D6BACAE" w14:textId="5F33ACB8" w:rsidR="004F6FE7" w:rsidRPr="00491595" w:rsidRDefault="009E04A7" w:rsidP="006D5C1D">
            <w:pPr>
              <w:numPr>
                <w:ilvl w:val="0"/>
                <w:numId w:val="1"/>
              </w:numPr>
              <w:tabs>
                <w:tab w:val="clear" w:pos="720"/>
              </w:tabs>
              <w:spacing w:after="0" w:line="240" w:lineRule="auto"/>
              <w:ind w:left="330" w:hanging="248"/>
              <w:contextualSpacing/>
              <w:rPr>
                <w:rFonts w:eastAsia="Arial" w:cstheme="minorHAnsi"/>
                <w:bCs/>
                <w:sz w:val="22"/>
                <w:szCs w:val="22"/>
              </w:rPr>
            </w:pPr>
            <w:r w:rsidRPr="00491595">
              <w:rPr>
                <w:rFonts w:eastAsia="Arial" w:cstheme="minorHAnsi"/>
                <w:bCs/>
                <w:sz w:val="22"/>
                <w:szCs w:val="22"/>
              </w:rPr>
              <w:t>Lisätään kielitiedon käsitteiden käyttöä oppimistilanteissa ja kielten välisessä vertailussa.</w:t>
            </w:r>
          </w:p>
          <w:p w14:paraId="7406D5F2" w14:textId="77777777" w:rsidR="00754696" w:rsidRPr="00491595" w:rsidRDefault="00754696" w:rsidP="006D5C1D">
            <w:pPr>
              <w:spacing w:after="0" w:line="240" w:lineRule="auto"/>
              <w:ind w:left="40"/>
              <w:contextualSpacing/>
              <w:rPr>
                <w:rFonts w:eastAsia="Arial" w:cstheme="minorHAnsi"/>
                <w:bCs/>
                <w:sz w:val="22"/>
                <w:szCs w:val="22"/>
              </w:rPr>
            </w:pPr>
          </w:p>
          <w:p w14:paraId="0328773D" w14:textId="454AA784" w:rsidR="00754696" w:rsidRPr="00491595" w:rsidRDefault="00754696" w:rsidP="006D5C1D">
            <w:pPr>
              <w:spacing w:after="0" w:line="240" w:lineRule="auto"/>
              <w:ind w:left="40"/>
              <w:contextualSpacing/>
              <w:rPr>
                <w:rFonts w:eastAsia="Arial" w:cstheme="minorHAnsi"/>
                <w:bCs/>
                <w:sz w:val="22"/>
                <w:szCs w:val="22"/>
              </w:rPr>
            </w:pPr>
            <w:r w:rsidRPr="00491595">
              <w:rPr>
                <w:rFonts w:eastAsia="Arial" w:cstheme="minorHAnsi"/>
                <w:b/>
                <w:bCs/>
                <w:sz w:val="22"/>
                <w:szCs w:val="22"/>
              </w:rPr>
              <w:t>S2 Kielenopiskelutaidot: </w:t>
            </w:r>
            <w:r w:rsidRPr="00491595">
              <w:rPr>
                <w:rFonts w:eastAsia="Arial" w:cstheme="minorHAnsi"/>
                <w:bCs/>
                <w:sz w:val="22"/>
                <w:szCs w:val="22"/>
              </w:rPr>
              <w:t>Vahvistetaan edelleen kieltenopiskelutaitoja. Harjoitellaan oppimateriaalin monipuolista käyttöä, sanastojen käyttöä, kokonaisuuksien hahmottamista, ryhmittelyä, tiedon hakemista ja tiedon luotettavuuden arviointia.</w:t>
            </w:r>
          </w:p>
          <w:p w14:paraId="45F9EB64" w14:textId="77777777" w:rsidR="009E04A7" w:rsidRPr="00491595" w:rsidRDefault="009E04A7" w:rsidP="006D5C1D">
            <w:pPr>
              <w:numPr>
                <w:ilvl w:val="0"/>
                <w:numId w:val="2"/>
              </w:numPr>
              <w:tabs>
                <w:tab w:val="clear" w:pos="720"/>
              </w:tabs>
              <w:spacing w:after="0" w:line="240" w:lineRule="auto"/>
              <w:ind w:left="330" w:hanging="248"/>
              <w:contextualSpacing/>
              <w:rPr>
                <w:rFonts w:eastAsia="Arial" w:cstheme="minorHAnsi"/>
                <w:bCs/>
                <w:sz w:val="22"/>
                <w:szCs w:val="22"/>
              </w:rPr>
            </w:pPr>
            <w:r w:rsidRPr="00491595">
              <w:rPr>
                <w:rFonts w:eastAsia="Arial" w:cstheme="minorHAnsi"/>
                <w:bCs/>
                <w:sz w:val="22"/>
                <w:szCs w:val="22"/>
              </w:rPr>
              <w:t>Ohjataan oppilasta asettamaan itselleen ja oppimiselleen tavoitteita sekä toimimaan aktiivisena ja vastuullisena oppijana.</w:t>
            </w:r>
          </w:p>
          <w:p w14:paraId="1FC837A4" w14:textId="77777777" w:rsidR="009E04A7" w:rsidRPr="00491595" w:rsidRDefault="009E04A7" w:rsidP="006D5C1D">
            <w:pPr>
              <w:numPr>
                <w:ilvl w:val="0"/>
                <w:numId w:val="2"/>
              </w:numPr>
              <w:tabs>
                <w:tab w:val="clear" w:pos="720"/>
              </w:tabs>
              <w:spacing w:after="0" w:line="240" w:lineRule="auto"/>
              <w:ind w:left="330" w:hanging="248"/>
              <w:contextualSpacing/>
              <w:rPr>
                <w:rFonts w:eastAsia="Arial" w:cstheme="minorHAnsi"/>
                <w:bCs/>
                <w:sz w:val="22"/>
                <w:szCs w:val="22"/>
              </w:rPr>
            </w:pPr>
            <w:r w:rsidRPr="00491595">
              <w:rPr>
                <w:rFonts w:eastAsia="Arial" w:cstheme="minorHAnsi"/>
                <w:bCs/>
                <w:sz w:val="22"/>
                <w:szCs w:val="22"/>
              </w:rPr>
              <w:t>Harjoitellaan kielen rakenteiden opiskelutaitoja ja ohjataan oppilasta valitsemaan ja hyödyntämään joitakin itselleen sopivia tapoja opiskella.</w:t>
            </w:r>
          </w:p>
          <w:p w14:paraId="5F0B6006" w14:textId="77777777" w:rsidR="009E04A7" w:rsidRPr="00491595" w:rsidRDefault="009E04A7" w:rsidP="006D5C1D">
            <w:pPr>
              <w:numPr>
                <w:ilvl w:val="0"/>
                <w:numId w:val="2"/>
              </w:numPr>
              <w:tabs>
                <w:tab w:val="clear" w:pos="720"/>
              </w:tabs>
              <w:spacing w:after="0" w:line="240" w:lineRule="auto"/>
              <w:ind w:left="330" w:hanging="248"/>
              <w:contextualSpacing/>
              <w:rPr>
                <w:rFonts w:eastAsia="Arial" w:cstheme="minorHAnsi"/>
                <w:bCs/>
                <w:sz w:val="22"/>
                <w:szCs w:val="22"/>
              </w:rPr>
            </w:pPr>
            <w:r w:rsidRPr="00491595">
              <w:rPr>
                <w:rFonts w:eastAsia="Arial" w:cstheme="minorHAnsi"/>
                <w:bCs/>
                <w:sz w:val="22"/>
                <w:szCs w:val="22"/>
              </w:rPr>
              <w:t>Opiskellaan sanastoa oppilaille tehokkailla tavoilla, oppilaat aktiivisina valintojen tekijöinä</w:t>
            </w:r>
          </w:p>
          <w:p w14:paraId="526FB107" w14:textId="77777777" w:rsidR="009E04A7" w:rsidRPr="00491595" w:rsidRDefault="009E04A7" w:rsidP="006D5C1D">
            <w:pPr>
              <w:numPr>
                <w:ilvl w:val="0"/>
                <w:numId w:val="2"/>
              </w:numPr>
              <w:tabs>
                <w:tab w:val="clear" w:pos="720"/>
              </w:tabs>
              <w:spacing w:after="0" w:line="240" w:lineRule="auto"/>
              <w:ind w:left="330" w:hanging="248"/>
              <w:contextualSpacing/>
              <w:rPr>
                <w:rFonts w:eastAsia="Arial" w:cstheme="minorHAnsi"/>
                <w:bCs/>
                <w:sz w:val="22"/>
                <w:szCs w:val="22"/>
              </w:rPr>
            </w:pPr>
            <w:r w:rsidRPr="00491595">
              <w:rPr>
                <w:rFonts w:eastAsia="Arial" w:cstheme="minorHAnsi"/>
                <w:bCs/>
                <w:sz w:val="22"/>
                <w:szCs w:val="22"/>
              </w:rPr>
              <w:t>Oppilaalle tarjotaan aktiivisesti mahdollisuuksia itsearviointinsa perusteella muuttaa toimintatapojaan tehokkaammiksi. Käydään keskusteluja erilaisista tavoista oppia.</w:t>
            </w:r>
          </w:p>
          <w:p w14:paraId="21E73422" w14:textId="77777777" w:rsidR="009E04A7" w:rsidRPr="00491595" w:rsidRDefault="009E04A7" w:rsidP="006D5C1D">
            <w:pPr>
              <w:numPr>
                <w:ilvl w:val="0"/>
                <w:numId w:val="2"/>
              </w:numPr>
              <w:tabs>
                <w:tab w:val="clear" w:pos="720"/>
              </w:tabs>
              <w:spacing w:after="0" w:line="240" w:lineRule="auto"/>
              <w:ind w:left="330" w:hanging="248"/>
              <w:contextualSpacing/>
              <w:rPr>
                <w:rFonts w:eastAsia="Arial" w:cstheme="minorHAnsi"/>
                <w:bCs/>
                <w:sz w:val="22"/>
                <w:szCs w:val="22"/>
              </w:rPr>
            </w:pPr>
            <w:r w:rsidRPr="00491595">
              <w:rPr>
                <w:rFonts w:eastAsia="Arial" w:cstheme="minorHAnsi"/>
                <w:bCs/>
                <w:sz w:val="22"/>
                <w:szCs w:val="22"/>
              </w:rPr>
              <w:t>Harjoitellaan pitkäjänteistä ja sinnikästä työskentelyä (esim. työn parantamista ulkopuolisen palautteen avulla).</w:t>
            </w:r>
          </w:p>
          <w:p w14:paraId="3DC7C6FB" w14:textId="77777777" w:rsidR="009E04A7" w:rsidRPr="00491595" w:rsidRDefault="009E04A7" w:rsidP="006D5C1D">
            <w:pPr>
              <w:numPr>
                <w:ilvl w:val="0"/>
                <w:numId w:val="2"/>
              </w:numPr>
              <w:tabs>
                <w:tab w:val="clear" w:pos="720"/>
              </w:tabs>
              <w:spacing w:after="0" w:line="240" w:lineRule="auto"/>
              <w:ind w:left="330" w:hanging="248"/>
              <w:contextualSpacing/>
              <w:rPr>
                <w:rFonts w:eastAsia="Arial" w:cstheme="minorHAnsi"/>
                <w:bCs/>
                <w:sz w:val="22"/>
                <w:szCs w:val="22"/>
              </w:rPr>
            </w:pPr>
            <w:r w:rsidRPr="00491595">
              <w:rPr>
                <w:rFonts w:eastAsia="Arial" w:cstheme="minorHAnsi"/>
                <w:bCs/>
                <w:sz w:val="22"/>
                <w:szCs w:val="22"/>
              </w:rPr>
              <w:t>Pohditaan tiedon hakemiseen ja tiedon luotettavuuteen liittyviä asioita.</w:t>
            </w:r>
          </w:p>
          <w:p w14:paraId="342961BA" w14:textId="77777777" w:rsidR="009E04A7" w:rsidRPr="00491595" w:rsidRDefault="009E04A7" w:rsidP="006D5C1D">
            <w:pPr>
              <w:numPr>
                <w:ilvl w:val="0"/>
                <w:numId w:val="2"/>
              </w:numPr>
              <w:tabs>
                <w:tab w:val="clear" w:pos="720"/>
              </w:tabs>
              <w:spacing w:after="0" w:line="240" w:lineRule="auto"/>
              <w:ind w:left="330" w:hanging="248"/>
              <w:contextualSpacing/>
              <w:rPr>
                <w:rFonts w:eastAsia="Arial" w:cstheme="minorHAnsi"/>
                <w:bCs/>
                <w:sz w:val="22"/>
                <w:szCs w:val="22"/>
              </w:rPr>
            </w:pPr>
            <w:r w:rsidRPr="00491595">
              <w:rPr>
                <w:rFonts w:eastAsia="Arial" w:cstheme="minorHAnsi"/>
                <w:bCs/>
                <w:sz w:val="22"/>
                <w:szCs w:val="22"/>
              </w:rPr>
              <w:t>Ohjataan oppilasta myönteiseen vuorovaikutukseen, jossa tärkeintä on viestin välittyminen.</w:t>
            </w:r>
          </w:p>
          <w:p w14:paraId="5C093D81" w14:textId="77777777" w:rsidR="00754696" w:rsidRPr="00491595" w:rsidRDefault="00754696" w:rsidP="006D5C1D">
            <w:pPr>
              <w:spacing w:after="0" w:line="240" w:lineRule="auto"/>
              <w:ind w:left="40"/>
              <w:contextualSpacing/>
              <w:rPr>
                <w:rFonts w:eastAsia="Arial" w:cstheme="minorHAnsi"/>
                <w:bCs/>
                <w:sz w:val="22"/>
                <w:szCs w:val="22"/>
              </w:rPr>
            </w:pPr>
          </w:p>
          <w:p w14:paraId="6E4919C5" w14:textId="77777777" w:rsidR="00491595" w:rsidRDefault="00754696" w:rsidP="006D5C1D">
            <w:pPr>
              <w:spacing w:after="0" w:line="240" w:lineRule="auto"/>
              <w:ind w:left="40"/>
              <w:contextualSpacing/>
              <w:rPr>
                <w:rFonts w:eastAsia="Arial" w:cstheme="minorHAnsi"/>
                <w:bCs/>
                <w:sz w:val="22"/>
                <w:szCs w:val="22"/>
              </w:rPr>
            </w:pPr>
            <w:r w:rsidRPr="00491595">
              <w:rPr>
                <w:rFonts w:eastAsia="Arial" w:cstheme="minorHAnsi"/>
                <w:b/>
                <w:bCs/>
                <w:sz w:val="22"/>
                <w:szCs w:val="22"/>
              </w:rPr>
              <w:t>S3 Kehittyvä kielitaito, taito toimia vuorovaikutuksessa, taito tulkita tekstejä, taito tuottaa tekstejä: </w:t>
            </w:r>
            <w:r w:rsidRPr="00491595">
              <w:rPr>
                <w:rFonts w:eastAsia="Arial" w:cstheme="minorHAnsi"/>
                <w:bCs/>
                <w:sz w:val="22"/>
                <w:szCs w:val="22"/>
              </w:rPr>
              <w:t>Sisältöjä yhdessä valittaessa näkökulmana on nuoren toiminta englannin kielellä eri yhteisöissä, ajankohtaisuus, oppilaiden kiinnostuksen kohteet, suuntautuminen toisen asteen opintoihin sekä tutustuminen nuorten työelämässä ja opiskelussa tarvittavaan kielitaitoon sekä oppilaiden osallisuus ja toimijuus paikallisesti ja globaalisti. Otetaan huomioon englannin kielen levinneisyys ja asema globaalin kommunikaation kielenä. Sanastoa ja rakenteita opetellaan monenlaisista teksteistä, kuten kertovista, kuvaavista tai vaikuttavista teksteistä. Havainnoidaan ja harjoitellaan runsaasti erilaisia vuorovaikutustilanteita eri viestintäkanavia hyödyntäen.</w:t>
            </w:r>
          </w:p>
          <w:p w14:paraId="32AB9F6D" w14:textId="77777777" w:rsidR="00491595" w:rsidRDefault="001D622E" w:rsidP="006D5C1D">
            <w:pPr>
              <w:pStyle w:val="Luettelokappale"/>
              <w:numPr>
                <w:ilvl w:val="0"/>
                <w:numId w:val="4"/>
              </w:numPr>
              <w:spacing w:after="0" w:line="240" w:lineRule="auto"/>
              <w:ind w:left="330" w:hanging="288"/>
              <w:rPr>
                <w:rFonts w:eastAsia="Arial" w:cstheme="minorHAnsi"/>
                <w:bCs/>
                <w:sz w:val="22"/>
                <w:szCs w:val="22"/>
              </w:rPr>
            </w:pPr>
            <w:r w:rsidRPr="00491595">
              <w:rPr>
                <w:rFonts w:eastAsia="Arial" w:cstheme="minorHAnsi"/>
                <w:bCs/>
                <w:sz w:val="22"/>
                <w:szCs w:val="22"/>
              </w:rPr>
              <w:t>vahvistetaan ääntämistä äänne-, sana- ja lausetasolla, myös pidempiä tekstejä ääneen luetta</w:t>
            </w:r>
            <w:r w:rsidR="00B23139" w:rsidRPr="00491595">
              <w:rPr>
                <w:rFonts w:eastAsia="Arial" w:cstheme="minorHAnsi"/>
                <w:bCs/>
                <w:sz w:val="22"/>
                <w:szCs w:val="22"/>
              </w:rPr>
              <w:t>e</w:t>
            </w:r>
            <w:r w:rsidRPr="00491595">
              <w:rPr>
                <w:rFonts w:eastAsia="Arial" w:cstheme="minorHAnsi"/>
                <w:bCs/>
                <w:sz w:val="22"/>
                <w:szCs w:val="22"/>
              </w:rPr>
              <w:t>ssa</w:t>
            </w:r>
          </w:p>
          <w:p w14:paraId="6699C174" w14:textId="77777777" w:rsidR="00491595" w:rsidRDefault="001D622E" w:rsidP="006D5C1D">
            <w:pPr>
              <w:pStyle w:val="Luettelokappale"/>
              <w:numPr>
                <w:ilvl w:val="0"/>
                <w:numId w:val="4"/>
              </w:numPr>
              <w:spacing w:after="0" w:line="240" w:lineRule="auto"/>
              <w:ind w:left="330" w:hanging="288"/>
              <w:rPr>
                <w:rFonts w:eastAsia="Arial" w:cstheme="minorHAnsi"/>
                <w:bCs/>
                <w:sz w:val="22"/>
                <w:szCs w:val="22"/>
              </w:rPr>
            </w:pPr>
            <w:r w:rsidRPr="00491595">
              <w:rPr>
                <w:rFonts w:eastAsia="Arial" w:cstheme="minorHAnsi"/>
                <w:bCs/>
                <w:sz w:val="22"/>
                <w:szCs w:val="22"/>
              </w:rPr>
              <w:t>harjoitellaan omien ajatusten ilmaisemista virheitä pelkäämättä</w:t>
            </w:r>
          </w:p>
          <w:p w14:paraId="148143C2" w14:textId="77777777" w:rsidR="00491595" w:rsidRDefault="001D622E" w:rsidP="006D5C1D">
            <w:pPr>
              <w:pStyle w:val="Luettelokappale"/>
              <w:numPr>
                <w:ilvl w:val="0"/>
                <w:numId w:val="4"/>
              </w:numPr>
              <w:spacing w:after="0" w:line="240" w:lineRule="auto"/>
              <w:ind w:left="330" w:hanging="288"/>
              <w:rPr>
                <w:rFonts w:eastAsia="Arial" w:cstheme="minorHAnsi"/>
                <w:bCs/>
                <w:sz w:val="22"/>
                <w:szCs w:val="22"/>
              </w:rPr>
            </w:pPr>
            <w:r w:rsidRPr="00491595">
              <w:rPr>
                <w:rFonts w:eastAsia="Arial" w:cstheme="minorHAnsi"/>
                <w:bCs/>
                <w:sz w:val="22"/>
                <w:szCs w:val="22"/>
              </w:rPr>
              <w:t>harjoitellaan jokapäiväisissä sosiaalisissa tilanteissa käytäviä dialogeja mallien avulla</w:t>
            </w:r>
          </w:p>
          <w:p w14:paraId="01BE15AE" w14:textId="77777777" w:rsidR="00491595" w:rsidRDefault="001D622E" w:rsidP="006D5C1D">
            <w:pPr>
              <w:pStyle w:val="Luettelokappale"/>
              <w:numPr>
                <w:ilvl w:val="0"/>
                <w:numId w:val="4"/>
              </w:numPr>
              <w:spacing w:after="0" w:line="240" w:lineRule="auto"/>
              <w:ind w:left="330" w:hanging="288"/>
              <w:rPr>
                <w:rFonts w:eastAsia="Arial" w:cstheme="minorHAnsi"/>
                <w:bCs/>
                <w:sz w:val="22"/>
                <w:szCs w:val="22"/>
              </w:rPr>
            </w:pPr>
            <w:r w:rsidRPr="00491595">
              <w:rPr>
                <w:rFonts w:eastAsia="Arial" w:cstheme="minorHAnsi"/>
                <w:bCs/>
                <w:sz w:val="22"/>
                <w:szCs w:val="22"/>
              </w:rPr>
              <w:t>vahvistetaan erilaisten viestien ja oman mielipiteen tuottamista (esim. ääniviestit, puhelinkeskustelut, tekstiviestit, chat -viestit ja niihin vastaaminen)</w:t>
            </w:r>
          </w:p>
          <w:p w14:paraId="331634C8" w14:textId="77777777" w:rsidR="00696883" w:rsidRDefault="001D622E" w:rsidP="006D5C1D">
            <w:pPr>
              <w:pStyle w:val="Luettelokappale"/>
              <w:numPr>
                <w:ilvl w:val="0"/>
                <w:numId w:val="4"/>
              </w:numPr>
              <w:spacing w:after="0" w:line="240" w:lineRule="auto"/>
              <w:ind w:left="330" w:hanging="288"/>
              <w:rPr>
                <w:rFonts w:eastAsia="Arial" w:cstheme="minorHAnsi"/>
                <w:bCs/>
                <w:sz w:val="22"/>
                <w:szCs w:val="22"/>
              </w:rPr>
            </w:pPr>
            <w:r w:rsidRPr="00491595">
              <w:rPr>
                <w:rFonts w:eastAsia="Arial" w:cstheme="minorHAnsi"/>
                <w:bCs/>
                <w:sz w:val="22"/>
                <w:szCs w:val="22"/>
              </w:rPr>
              <w:t>harjoitellaan viestintää ylläpitäviä kysymyksiä ja viestin uudelleen muotoilua (kompensaatiota), jotta oppilas voi olla viestintätilanteessa aloitteellinen tai varmistaa viestin välittymistä</w:t>
            </w:r>
          </w:p>
          <w:p w14:paraId="502C85BE" w14:textId="77777777" w:rsidR="00696883" w:rsidRDefault="001D622E" w:rsidP="006D5C1D">
            <w:pPr>
              <w:pStyle w:val="Luettelokappale"/>
              <w:numPr>
                <w:ilvl w:val="0"/>
                <w:numId w:val="4"/>
              </w:numPr>
              <w:spacing w:after="0" w:line="240" w:lineRule="auto"/>
              <w:ind w:left="330" w:hanging="288"/>
              <w:rPr>
                <w:rFonts w:eastAsia="Arial" w:cstheme="minorHAnsi"/>
                <w:bCs/>
                <w:sz w:val="22"/>
                <w:szCs w:val="22"/>
              </w:rPr>
            </w:pPr>
            <w:r w:rsidRPr="00491595">
              <w:rPr>
                <w:rFonts w:eastAsia="Arial" w:cstheme="minorHAnsi"/>
                <w:bCs/>
                <w:sz w:val="22"/>
                <w:szCs w:val="22"/>
              </w:rPr>
              <w:t>harjoitellaan pidempien tekstien sisällön ennakointia</w:t>
            </w:r>
          </w:p>
          <w:p w14:paraId="653E728B" w14:textId="77777777" w:rsidR="00696883" w:rsidRDefault="001D622E" w:rsidP="006D5C1D">
            <w:pPr>
              <w:pStyle w:val="Luettelokappale"/>
              <w:numPr>
                <w:ilvl w:val="0"/>
                <w:numId w:val="4"/>
              </w:numPr>
              <w:spacing w:after="0" w:line="240" w:lineRule="auto"/>
              <w:ind w:left="330" w:hanging="288"/>
              <w:rPr>
                <w:rFonts w:eastAsia="Arial" w:cstheme="minorHAnsi"/>
                <w:bCs/>
                <w:sz w:val="22"/>
                <w:szCs w:val="22"/>
              </w:rPr>
            </w:pPr>
            <w:r w:rsidRPr="00491595">
              <w:rPr>
                <w:rFonts w:eastAsia="Arial" w:cstheme="minorHAnsi"/>
                <w:bCs/>
                <w:sz w:val="22"/>
                <w:szCs w:val="22"/>
              </w:rPr>
              <w:lastRenderedPageBreak/>
              <w:t>harjoitellaan kirjoitetun tekstin ja puheen pääkohtien, avainsanojen ja tärkeiden yksityiskohtien löytämistä</w:t>
            </w:r>
          </w:p>
          <w:p w14:paraId="421DE053" w14:textId="77777777" w:rsidR="00696883" w:rsidRDefault="001D622E" w:rsidP="006D5C1D">
            <w:pPr>
              <w:pStyle w:val="Luettelokappale"/>
              <w:numPr>
                <w:ilvl w:val="0"/>
                <w:numId w:val="4"/>
              </w:numPr>
              <w:spacing w:after="0" w:line="240" w:lineRule="auto"/>
              <w:ind w:left="330" w:hanging="288"/>
              <w:rPr>
                <w:rFonts w:eastAsia="Arial" w:cstheme="minorHAnsi"/>
                <w:bCs/>
                <w:sz w:val="22"/>
                <w:szCs w:val="22"/>
              </w:rPr>
            </w:pPr>
            <w:r w:rsidRPr="00491595">
              <w:rPr>
                <w:rFonts w:eastAsia="Arial" w:cstheme="minorHAnsi"/>
                <w:bCs/>
                <w:sz w:val="22"/>
                <w:szCs w:val="22"/>
              </w:rPr>
              <w:t>aihealueina 7. ja 8. luokilla: nuoren toiminta englannin kielellä eri yhteisöissä (esim. harrastukset, perheet, ystävät, sosiaalinen media, internet, koulu), matkailu, hyvinvointi</w:t>
            </w:r>
          </w:p>
          <w:p w14:paraId="48C3242D" w14:textId="77777777" w:rsidR="00696883" w:rsidRDefault="001D622E" w:rsidP="006D5C1D">
            <w:pPr>
              <w:pStyle w:val="Luettelokappale"/>
              <w:numPr>
                <w:ilvl w:val="0"/>
                <w:numId w:val="4"/>
              </w:numPr>
              <w:spacing w:after="0" w:line="240" w:lineRule="auto"/>
              <w:ind w:left="330" w:hanging="288"/>
              <w:rPr>
                <w:rFonts w:eastAsia="Arial" w:cstheme="minorHAnsi"/>
                <w:bCs/>
                <w:sz w:val="22"/>
                <w:szCs w:val="22"/>
              </w:rPr>
            </w:pPr>
            <w:r w:rsidRPr="00491595">
              <w:rPr>
                <w:rFonts w:eastAsia="Arial" w:cstheme="minorHAnsi"/>
                <w:bCs/>
                <w:sz w:val="22"/>
                <w:szCs w:val="22"/>
              </w:rPr>
              <w:t>oppilaiden kanssa yhdessä valitaan myös yksi aihe/vuosi, johon perehdytään tarkemmin (ajankohtaisuus); lisäksi 7. luokalla valitaan yksi aihe itse tai pienessä ryhmässä, johon perehdytään tarkemmin (integrointi muihin ikäluokan aihekokonaisuuksiin/itsenäinen työskentely)</w:t>
            </w:r>
          </w:p>
          <w:p w14:paraId="581EEE24" w14:textId="77777777" w:rsidR="00696883" w:rsidRDefault="001D622E" w:rsidP="006D5C1D">
            <w:pPr>
              <w:pStyle w:val="Luettelokappale"/>
              <w:numPr>
                <w:ilvl w:val="0"/>
                <w:numId w:val="4"/>
              </w:numPr>
              <w:spacing w:after="0" w:line="240" w:lineRule="auto"/>
              <w:ind w:left="330" w:hanging="288"/>
              <w:rPr>
                <w:rFonts w:eastAsia="Arial" w:cstheme="minorHAnsi"/>
                <w:bCs/>
                <w:sz w:val="22"/>
                <w:szCs w:val="22"/>
              </w:rPr>
            </w:pPr>
            <w:r w:rsidRPr="00491595">
              <w:rPr>
                <w:rFonts w:eastAsia="Arial" w:cstheme="minorHAnsi"/>
                <w:bCs/>
                <w:sz w:val="22"/>
                <w:szCs w:val="22"/>
              </w:rPr>
              <w:t>aiemmin opittujen rakenteiden vahvistaminen ja uusiin rakenteisiin tutustuminen sekä niiden harjoittelu ja oppiminen vuorovaikutustilanteiden kautta</w:t>
            </w:r>
          </w:p>
          <w:p w14:paraId="475685EB" w14:textId="77777777" w:rsidR="00696883" w:rsidRDefault="00696883" w:rsidP="006D5C1D">
            <w:pPr>
              <w:spacing w:after="0" w:line="240" w:lineRule="auto"/>
              <w:ind w:left="42"/>
              <w:rPr>
                <w:rFonts w:eastAsia="Arial" w:cstheme="minorHAnsi"/>
                <w:bCs/>
                <w:sz w:val="22"/>
                <w:szCs w:val="22"/>
              </w:rPr>
            </w:pPr>
          </w:p>
          <w:p w14:paraId="41A036DC" w14:textId="25B9AEA9" w:rsidR="001D622E" w:rsidRPr="00BE185C" w:rsidRDefault="00BE185C" w:rsidP="006D5C1D">
            <w:pPr>
              <w:spacing w:after="0" w:line="240" w:lineRule="auto"/>
              <w:ind w:left="42"/>
              <w:rPr>
                <w:rFonts w:eastAsia="Arial" w:cstheme="minorHAnsi"/>
                <w:b/>
                <w:sz w:val="22"/>
                <w:szCs w:val="22"/>
              </w:rPr>
            </w:pPr>
            <w:r w:rsidRPr="00BE185C">
              <w:rPr>
                <w:rFonts w:eastAsia="Arial" w:cstheme="minorHAnsi"/>
                <w:b/>
                <w:sz w:val="22"/>
                <w:szCs w:val="22"/>
              </w:rPr>
              <w:t>R</w:t>
            </w:r>
            <w:r w:rsidR="001D622E" w:rsidRPr="00BE185C">
              <w:rPr>
                <w:rFonts w:eastAsia="Arial" w:cstheme="minorHAnsi"/>
                <w:b/>
                <w:sz w:val="22"/>
                <w:szCs w:val="22"/>
              </w:rPr>
              <w:t>akenteina 7. luokan loppuun mennessä:</w:t>
            </w:r>
          </w:p>
          <w:p w14:paraId="3A6575FB" w14:textId="77777777" w:rsidR="001D622E" w:rsidRPr="00491595" w:rsidRDefault="001D622E" w:rsidP="006D5C1D">
            <w:pPr>
              <w:numPr>
                <w:ilvl w:val="0"/>
                <w:numId w:val="3"/>
              </w:numPr>
              <w:tabs>
                <w:tab w:val="clear" w:pos="720"/>
              </w:tabs>
              <w:spacing w:after="0" w:line="240" w:lineRule="auto"/>
              <w:ind w:left="330" w:hanging="248"/>
              <w:contextualSpacing/>
              <w:rPr>
                <w:rFonts w:eastAsia="Arial" w:cstheme="minorHAnsi"/>
                <w:bCs/>
                <w:sz w:val="22"/>
                <w:szCs w:val="22"/>
              </w:rPr>
            </w:pPr>
            <w:r w:rsidRPr="00491595">
              <w:rPr>
                <w:rFonts w:eastAsia="Arial" w:cstheme="minorHAnsi"/>
                <w:bCs/>
                <w:sz w:val="22"/>
                <w:szCs w:val="22"/>
              </w:rPr>
              <w:t>alakoulun rakenteiden kertaus oppilaiden yksilöllisten tarpeiden mukaan eriyttäen</w:t>
            </w:r>
          </w:p>
          <w:p w14:paraId="616BF2C7" w14:textId="77777777" w:rsidR="001D622E" w:rsidRPr="00491595" w:rsidRDefault="001D622E" w:rsidP="006D5C1D">
            <w:pPr>
              <w:numPr>
                <w:ilvl w:val="0"/>
                <w:numId w:val="3"/>
              </w:numPr>
              <w:tabs>
                <w:tab w:val="clear" w:pos="720"/>
              </w:tabs>
              <w:spacing w:after="0" w:line="240" w:lineRule="auto"/>
              <w:ind w:left="330" w:hanging="248"/>
              <w:contextualSpacing/>
              <w:rPr>
                <w:rFonts w:eastAsia="Arial" w:cstheme="minorHAnsi"/>
                <w:bCs/>
                <w:sz w:val="22"/>
                <w:szCs w:val="22"/>
              </w:rPr>
            </w:pPr>
            <w:r w:rsidRPr="00491595">
              <w:rPr>
                <w:rFonts w:eastAsia="Arial" w:cstheme="minorHAnsi"/>
                <w:bCs/>
                <w:sz w:val="22"/>
                <w:szCs w:val="22"/>
              </w:rPr>
              <w:t>myönteinen, kielteinen (SPOTPA) ja kysyvä lause (KASPOTPA): preesens, imperfekti, perfekti, pluskvamperfekti, tulevan ajan ilmaukset ja 1. konditionaali (päälause), epäsäännöllisten verbien kaikki muodot</w:t>
            </w:r>
          </w:p>
          <w:p w14:paraId="054D98E9" w14:textId="77777777" w:rsidR="001D622E" w:rsidRPr="00491595" w:rsidRDefault="001D622E" w:rsidP="006D5C1D">
            <w:pPr>
              <w:numPr>
                <w:ilvl w:val="0"/>
                <w:numId w:val="3"/>
              </w:numPr>
              <w:tabs>
                <w:tab w:val="clear" w:pos="720"/>
              </w:tabs>
              <w:spacing w:after="0" w:line="240" w:lineRule="auto"/>
              <w:ind w:left="330" w:hanging="248"/>
              <w:contextualSpacing/>
              <w:rPr>
                <w:rFonts w:eastAsia="Arial" w:cstheme="minorHAnsi"/>
                <w:bCs/>
                <w:sz w:val="22"/>
                <w:szCs w:val="22"/>
              </w:rPr>
            </w:pPr>
            <w:r w:rsidRPr="00491595">
              <w:rPr>
                <w:rFonts w:eastAsia="Arial" w:cstheme="minorHAnsi"/>
                <w:bCs/>
                <w:sz w:val="22"/>
                <w:szCs w:val="22"/>
              </w:rPr>
              <w:t>pronominit syventäen</w:t>
            </w:r>
          </w:p>
          <w:p w14:paraId="79A3D862" w14:textId="765F2EFE" w:rsidR="00754696" w:rsidRPr="00491595" w:rsidRDefault="001D622E" w:rsidP="006D5C1D">
            <w:pPr>
              <w:numPr>
                <w:ilvl w:val="0"/>
                <w:numId w:val="3"/>
              </w:numPr>
              <w:tabs>
                <w:tab w:val="clear" w:pos="720"/>
              </w:tabs>
              <w:spacing w:after="0" w:line="240" w:lineRule="auto"/>
              <w:ind w:left="330" w:hanging="248"/>
              <w:contextualSpacing/>
              <w:rPr>
                <w:rFonts w:eastAsia="Arial" w:cstheme="minorHAnsi"/>
                <w:bCs/>
                <w:sz w:val="22"/>
                <w:szCs w:val="22"/>
              </w:rPr>
            </w:pPr>
            <w:r w:rsidRPr="00491595">
              <w:rPr>
                <w:rFonts w:eastAsia="Arial" w:cstheme="minorHAnsi"/>
                <w:bCs/>
                <w:sz w:val="22"/>
                <w:szCs w:val="22"/>
              </w:rPr>
              <w:t>adverbien muodostaminen ja vertailu</w:t>
            </w:r>
          </w:p>
        </w:tc>
      </w:tr>
      <w:tr w:rsidR="00754696" w:rsidRPr="00491595" w14:paraId="405C1D0E" w14:textId="77777777" w:rsidTr="070BE1C2">
        <w:trPr>
          <w:trHeight w:val="283"/>
        </w:trPr>
        <w:tc>
          <w:tcPr>
            <w:tcW w:w="5000" w:type="pct"/>
            <w:gridSpan w:val="6"/>
            <w:shd w:val="clear" w:color="auto" w:fill="FFF2CC" w:themeFill="accent4" w:themeFillTint="33"/>
            <w:tcMar>
              <w:top w:w="100" w:type="dxa"/>
              <w:left w:w="100" w:type="dxa"/>
              <w:bottom w:w="100" w:type="dxa"/>
              <w:right w:w="100" w:type="dxa"/>
            </w:tcMar>
          </w:tcPr>
          <w:p w14:paraId="36E1DE44" w14:textId="77777777" w:rsidR="00754696" w:rsidRDefault="00BE650A" w:rsidP="070BE1C2">
            <w:pPr>
              <w:spacing w:after="0" w:line="240" w:lineRule="auto"/>
              <w:ind w:left="40"/>
              <w:contextualSpacing/>
              <w:rPr>
                <w:rFonts w:eastAsia="Arial"/>
                <w:sz w:val="22"/>
                <w:szCs w:val="22"/>
              </w:rPr>
            </w:pPr>
            <w:r w:rsidRPr="00D91E93">
              <w:rPr>
                <w:sz w:val="22"/>
                <w:szCs w:val="22"/>
              </w:rPr>
              <w:lastRenderedPageBreak/>
              <w:t xml:space="preserve">OPH:n tukimateriaali päättöarviointiin: </w:t>
            </w:r>
            <w:hyperlink r:id="rId11">
              <w:r w:rsidR="102ACC08" w:rsidRPr="070BE1C2">
                <w:rPr>
                  <w:rStyle w:val="Hyperlinkki"/>
                  <w:rFonts w:eastAsia="Arial"/>
                  <w:sz w:val="22"/>
                  <w:szCs w:val="22"/>
                </w:rPr>
                <w:t>https://www.oph.fi/fi/koulutus-ja-tutkinnot/toisen-kotimaisen-kielen-ja-vieraiden-kielten-paattoarvioinnin-tukimateriaali</w:t>
              </w:r>
            </w:hyperlink>
            <w:r w:rsidR="102ACC08" w:rsidRPr="070BE1C2">
              <w:rPr>
                <w:rFonts w:eastAsia="Arial"/>
                <w:sz w:val="22"/>
                <w:szCs w:val="22"/>
              </w:rPr>
              <w:t xml:space="preserve"> </w:t>
            </w:r>
          </w:p>
          <w:p w14:paraId="1ADA3626" w14:textId="498FD39E" w:rsidR="00227D09" w:rsidRPr="00491595" w:rsidRDefault="00227D09" w:rsidP="070BE1C2">
            <w:pPr>
              <w:spacing w:after="0" w:line="240" w:lineRule="auto"/>
              <w:ind w:left="40"/>
              <w:contextualSpacing/>
              <w:rPr>
                <w:rFonts w:eastAsia="Arial"/>
                <w:sz w:val="22"/>
                <w:szCs w:val="22"/>
              </w:rPr>
            </w:pPr>
            <w:r w:rsidRPr="00227D09">
              <w:rPr>
                <w:rFonts w:eastAsia="Arial"/>
                <w:sz w:val="22"/>
                <w:szCs w:val="22"/>
              </w:rPr>
              <w:t xml:space="preserve">Tavoite T2 arvioidaan ainoastaan vuosiluokalla 7 Jyväskylän </w:t>
            </w:r>
            <w:proofErr w:type="spellStart"/>
            <w:r w:rsidRPr="00227D09">
              <w:rPr>
                <w:rFonts w:eastAsia="Arial"/>
                <w:sz w:val="22"/>
                <w:szCs w:val="22"/>
              </w:rPr>
              <w:t>vuosiluokkaistamisten</w:t>
            </w:r>
            <w:proofErr w:type="spellEnd"/>
            <w:r w:rsidRPr="00227D09">
              <w:rPr>
                <w:rFonts w:eastAsia="Arial"/>
                <w:sz w:val="22"/>
                <w:szCs w:val="22"/>
              </w:rPr>
              <w:t xml:space="preserve"> mukaisesti.</w:t>
            </w:r>
          </w:p>
        </w:tc>
      </w:tr>
      <w:tr w:rsidR="001B018A" w:rsidRPr="00491595" w14:paraId="009A17D4" w14:textId="21DE14D6" w:rsidTr="070BE1C2">
        <w:trPr>
          <w:trHeight w:val="283"/>
        </w:trPr>
        <w:tc>
          <w:tcPr>
            <w:tcW w:w="834" w:type="pct"/>
            <w:shd w:val="clear" w:color="auto" w:fill="B4C6E7" w:themeFill="accent1" w:themeFillTint="66"/>
            <w:tcMar>
              <w:top w:w="100" w:type="dxa"/>
              <w:left w:w="100" w:type="dxa"/>
              <w:bottom w:w="100" w:type="dxa"/>
              <w:right w:w="100" w:type="dxa"/>
            </w:tcMar>
          </w:tcPr>
          <w:p w14:paraId="17C82B11" w14:textId="77777777" w:rsidR="00754696" w:rsidRPr="00491595" w:rsidRDefault="00754696" w:rsidP="006D5C1D">
            <w:pPr>
              <w:spacing w:after="0" w:line="240" w:lineRule="auto"/>
              <w:ind w:left="40"/>
              <w:contextualSpacing/>
              <w:rPr>
                <w:rFonts w:eastAsia="Times New Roman" w:cstheme="minorHAnsi"/>
                <w:sz w:val="22"/>
                <w:szCs w:val="22"/>
              </w:rPr>
            </w:pPr>
            <w:r w:rsidRPr="00491595">
              <w:rPr>
                <w:rFonts w:eastAsia="Arial" w:cstheme="minorHAnsi"/>
                <w:b/>
                <w:sz w:val="22"/>
                <w:szCs w:val="22"/>
              </w:rPr>
              <w:t>Opetuksen tavoite</w:t>
            </w:r>
          </w:p>
          <w:p w14:paraId="7528EDDC" w14:textId="77777777" w:rsidR="00754696" w:rsidRPr="00491595" w:rsidRDefault="00754696" w:rsidP="006D5C1D">
            <w:pPr>
              <w:spacing w:after="0" w:line="240" w:lineRule="auto"/>
              <w:ind w:left="40"/>
              <w:contextualSpacing/>
              <w:rPr>
                <w:rFonts w:eastAsia="Times New Roman" w:cstheme="minorHAnsi"/>
                <w:sz w:val="22"/>
                <w:szCs w:val="22"/>
              </w:rPr>
            </w:pPr>
          </w:p>
        </w:tc>
        <w:tc>
          <w:tcPr>
            <w:tcW w:w="324" w:type="pct"/>
            <w:shd w:val="clear" w:color="auto" w:fill="B4C6E7" w:themeFill="accent1" w:themeFillTint="66"/>
            <w:tcMar>
              <w:top w:w="100" w:type="dxa"/>
              <w:left w:w="100" w:type="dxa"/>
              <w:bottom w:w="100" w:type="dxa"/>
              <w:right w:w="100" w:type="dxa"/>
            </w:tcMar>
          </w:tcPr>
          <w:p w14:paraId="3E3A0416" w14:textId="5ACAEB6B" w:rsidR="00754696" w:rsidRPr="00491595" w:rsidRDefault="00754696" w:rsidP="006D5C1D">
            <w:pPr>
              <w:spacing w:after="0" w:line="240" w:lineRule="auto"/>
              <w:ind w:left="40"/>
              <w:contextualSpacing/>
              <w:rPr>
                <w:rFonts w:eastAsia="Times New Roman" w:cstheme="minorHAnsi"/>
                <w:sz w:val="22"/>
                <w:szCs w:val="22"/>
              </w:rPr>
            </w:pPr>
            <w:r w:rsidRPr="00491595">
              <w:rPr>
                <w:rFonts w:eastAsia="Arial" w:cstheme="minorHAnsi"/>
                <w:b/>
                <w:sz w:val="22"/>
                <w:szCs w:val="22"/>
              </w:rPr>
              <w:t>Sisältö-alueet</w:t>
            </w:r>
          </w:p>
        </w:tc>
        <w:tc>
          <w:tcPr>
            <w:tcW w:w="894" w:type="pct"/>
            <w:shd w:val="clear" w:color="auto" w:fill="B4C6E7" w:themeFill="accent1" w:themeFillTint="66"/>
            <w:tcMar>
              <w:top w:w="100" w:type="dxa"/>
              <w:left w:w="100" w:type="dxa"/>
              <w:bottom w:w="100" w:type="dxa"/>
              <w:right w:w="100" w:type="dxa"/>
            </w:tcMar>
          </w:tcPr>
          <w:p w14:paraId="52BBA0E0" w14:textId="77777777" w:rsidR="00754696" w:rsidRPr="00491595" w:rsidRDefault="00754696" w:rsidP="006D5C1D">
            <w:pPr>
              <w:spacing w:after="0" w:line="240" w:lineRule="auto"/>
              <w:ind w:left="40"/>
              <w:contextualSpacing/>
              <w:rPr>
                <w:rFonts w:eastAsia="Times New Roman" w:cstheme="minorHAnsi"/>
                <w:sz w:val="22"/>
                <w:szCs w:val="22"/>
              </w:rPr>
            </w:pPr>
            <w:r w:rsidRPr="00491595">
              <w:rPr>
                <w:rFonts w:cstheme="minorHAnsi"/>
                <w:b/>
                <w:sz w:val="22"/>
                <w:szCs w:val="22"/>
              </w:rPr>
              <w:t>Opetuksen tavoitteista johdetut oppimisen tavoitteet</w:t>
            </w:r>
          </w:p>
        </w:tc>
        <w:tc>
          <w:tcPr>
            <w:tcW w:w="587" w:type="pct"/>
            <w:shd w:val="clear" w:color="auto" w:fill="B4C6E7" w:themeFill="accent1" w:themeFillTint="66"/>
          </w:tcPr>
          <w:p w14:paraId="031785E6" w14:textId="77777777" w:rsidR="00754696" w:rsidRPr="00491595" w:rsidRDefault="00754696" w:rsidP="006D5C1D">
            <w:pPr>
              <w:spacing w:after="0" w:line="240" w:lineRule="auto"/>
              <w:ind w:left="40"/>
              <w:contextualSpacing/>
              <w:rPr>
                <w:rFonts w:eastAsia="Arial" w:cstheme="minorHAnsi"/>
                <w:b/>
                <w:sz w:val="22"/>
                <w:szCs w:val="22"/>
              </w:rPr>
            </w:pPr>
            <w:r w:rsidRPr="00491595">
              <w:rPr>
                <w:rFonts w:eastAsia="Arial" w:cstheme="minorHAnsi"/>
                <w:b/>
                <w:sz w:val="22"/>
                <w:szCs w:val="22"/>
              </w:rPr>
              <w:t xml:space="preserve">Arvioinnin kohde </w:t>
            </w:r>
          </w:p>
        </w:tc>
        <w:tc>
          <w:tcPr>
            <w:tcW w:w="1019" w:type="pct"/>
            <w:shd w:val="clear" w:color="auto" w:fill="B4C6E7" w:themeFill="accent1" w:themeFillTint="66"/>
            <w:tcMar>
              <w:top w:w="100" w:type="dxa"/>
              <w:left w:w="100" w:type="dxa"/>
              <w:bottom w:w="100" w:type="dxa"/>
              <w:right w:w="100" w:type="dxa"/>
            </w:tcMar>
          </w:tcPr>
          <w:p w14:paraId="387877D6" w14:textId="77777777" w:rsidR="00754696" w:rsidRPr="00491595" w:rsidRDefault="00754696" w:rsidP="006D5C1D">
            <w:pPr>
              <w:spacing w:after="0" w:line="240" w:lineRule="auto"/>
              <w:ind w:left="40"/>
              <w:contextualSpacing/>
              <w:rPr>
                <w:rFonts w:eastAsia="Times New Roman" w:cstheme="minorHAnsi"/>
                <w:sz w:val="22"/>
                <w:szCs w:val="22"/>
              </w:rPr>
            </w:pPr>
            <w:r w:rsidRPr="00491595">
              <w:rPr>
                <w:rFonts w:eastAsia="Arial" w:cstheme="minorHAnsi"/>
                <w:b/>
                <w:sz w:val="22"/>
                <w:szCs w:val="22"/>
              </w:rPr>
              <w:t xml:space="preserve">Osaamisen kuvaus arvosanalle 5 </w:t>
            </w:r>
          </w:p>
        </w:tc>
        <w:tc>
          <w:tcPr>
            <w:tcW w:w="1342" w:type="pct"/>
            <w:shd w:val="clear" w:color="auto" w:fill="B4C6E7" w:themeFill="accent1" w:themeFillTint="66"/>
          </w:tcPr>
          <w:p w14:paraId="5FD2264A" w14:textId="04F8E08B" w:rsidR="00754696" w:rsidRPr="00491595" w:rsidRDefault="00754696" w:rsidP="006D5C1D">
            <w:pPr>
              <w:spacing w:after="0" w:line="240" w:lineRule="auto"/>
              <w:ind w:left="40"/>
              <w:contextualSpacing/>
              <w:rPr>
                <w:rFonts w:eastAsia="Arial" w:cstheme="minorHAnsi"/>
                <w:b/>
                <w:sz w:val="22"/>
                <w:szCs w:val="22"/>
              </w:rPr>
            </w:pPr>
            <w:r w:rsidRPr="00491595">
              <w:rPr>
                <w:rFonts w:eastAsia="Arial" w:cstheme="minorHAnsi"/>
                <w:b/>
                <w:sz w:val="22"/>
                <w:szCs w:val="22"/>
              </w:rPr>
              <w:t>Käytännönläheiset esimerkit</w:t>
            </w:r>
          </w:p>
        </w:tc>
      </w:tr>
      <w:tr w:rsidR="00754696" w:rsidRPr="00491595" w14:paraId="176AE2CB" w14:textId="054CB85F" w:rsidTr="070BE1C2">
        <w:trPr>
          <w:trHeight w:val="283"/>
        </w:trPr>
        <w:tc>
          <w:tcPr>
            <w:tcW w:w="834" w:type="pct"/>
            <w:tcMar>
              <w:top w:w="100" w:type="dxa"/>
              <w:left w:w="100" w:type="dxa"/>
              <w:bottom w:w="100" w:type="dxa"/>
              <w:right w:w="100" w:type="dxa"/>
            </w:tcMar>
          </w:tcPr>
          <w:p w14:paraId="2F77D477" w14:textId="77777777" w:rsidR="00754696" w:rsidRPr="00491595" w:rsidRDefault="00000000" w:rsidP="006D5C1D">
            <w:pPr>
              <w:spacing w:after="0" w:line="240" w:lineRule="auto"/>
              <w:ind w:left="40"/>
              <w:contextualSpacing/>
              <w:rPr>
                <w:rFonts w:eastAsia="Arial" w:cstheme="minorHAnsi"/>
                <w:sz w:val="22"/>
                <w:szCs w:val="22"/>
              </w:rPr>
            </w:pPr>
            <w:sdt>
              <w:sdtPr>
                <w:rPr>
                  <w:rFonts w:cstheme="minorHAnsi"/>
                  <w:sz w:val="22"/>
                  <w:szCs w:val="22"/>
                </w:rPr>
                <w:tag w:val="goog_rdk_43"/>
                <w:id w:val="-132336720"/>
              </w:sdtPr>
              <w:sdtContent/>
            </w:sdt>
            <w:r w:rsidR="00754696" w:rsidRPr="00491595">
              <w:rPr>
                <w:rFonts w:eastAsia="Arial" w:cstheme="minorHAnsi"/>
                <w:sz w:val="22"/>
                <w:szCs w:val="22"/>
              </w:rPr>
              <w:t>T2 kannustaa oppilasta löytämään kiinnostavia englanninkielisiä sisältöjä ja toimintaympäristöjä, jotka laajentavat käsitystä globalisoituvasta maailmasta ja siinä toimimisen mahdollisuuksista</w:t>
            </w:r>
          </w:p>
        </w:tc>
        <w:tc>
          <w:tcPr>
            <w:tcW w:w="324" w:type="pct"/>
            <w:tcMar>
              <w:top w:w="100" w:type="dxa"/>
              <w:left w:w="100" w:type="dxa"/>
              <w:bottom w:w="100" w:type="dxa"/>
              <w:right w:w="100" w:type="dxa"/>
            </w:tcMar>
          </w:tcPr>
          <w:p w14:paraId="231EAFB3" w14:textId="77777777" w:rsidR="00754696" w:rsidRPr="00491595" w:rsidRDefault="00754696" w:rsidP="006D5C1D">
            <w:pPr>
              <w:spacing w:after="0" w:line="240" w:lineRule="auto"/>
              <w:contextualSpacing/>
              <w:rPr>
                <w:rFonts w:eastAsia="Times New Roman" w:cstheme="minorHAnsi"/>
                <w:sz w:val="22"/>
                <w:szCs w:val="22"/>
              </w:rPr>
            </w:pPr>
            <w:r w:rsidRPr="00491595">
              <w:rPr>
                <w:rFonts w:eastAsia="Arial" w:cstheme="minorHAnsi"/>
                <w:sz w:val="22"/>
                <w:szCs w:val="22"/>
              </w:rPr>
              <w:t>S1</w:t>
            </w:r>
          </w:p>
        </w:tc>
        <w:tc>
          <w:tcPr>
            <w:tcW w:w="894" w:type="pct"/>
            <w:tcMar>
              <w:top w:w="100" w:type="dxa"/>
              <w:left w:w="100" w:type="dxa"/>
              <w:bottom w:w="100" w:type="dxa"/>
              <w:right w:w="100" w:type="dxa"/>
            </w:tcMar>
          </w:tcPr>
          <w:p w14:paraId="6B473107" w14:textId="77777777" w:rsidR="00754696" w:rsidRPr="00491595" w:rsidRDefault="00754696" w:rsidP="006D5C1D">
            <w:pPr>
              <w:spacing w:after="0" w:line="240" w:lineRule="auto"/>
              <w:contextualSpacing/>
              <w:rPr>
                <w:rFonts w:eastAsia="Arial" w:cstheme="minorHAnsi"/>
                <w:i/>
                <w:sz w:val="22"/>
                <w:szCs w:val="22"/>
              </w:rPr>
            </w:pPr>
            <w:r w:rsidRPr="00491595">
              <w:rPr>
                <w:rFonts w:eastAsia="Arial" w:cstheme="minorHAnsi"/>
                <w:sz w:val="22"/>
                <w:szCs w:val="22"/>
              </w:rPr>
              <w:t>Oppilas oppii löytämään englanninkielisiä aineistoja ja toimintaympäristöjä, jotka laajentavat käsitystä globalisoituvasta maailmasta.</w:t>
            </w:r>
          </w:p>
        </w:tc>
        <w:tc>
          <w:tcPr>
            <w:tcW w:w="587" w:type="pct"/>
          </w:tcPr>
          <w:p w14:paraId="2530D2EE" w14:textId="77777777" w:rsidR="00754696" w:rsidRPr="00491595" w:rsidRDefault="00754696" w:rsidP="006D5C1D">
            <w:pPr>
              <w:spacing w:after="0" w:line="240" w:lineRule="auto"/>
              <w:contextualSpacing/>
              <w:rPr>
                <w:rFonts w:eastAsia="Arial" w:cstheme="minorHAnsi"/>
                <w:sz w:val="22"/>
                <w:szCs w:val="22"/>
              </w:rPr>
            </w:pPr>
            <w:r w:rsidRPr="00491595">
              <w:rPr>
                <w:rFonts w:cstheme="minorHAnsi"/>
                <w:sz w:val="22"/>
                <w:szCs w:val="22"/>
              </w:rPr>
              <w:t>Maailmankansalaisen taitojen kehittäminen englannin kieltä hyödyntämällä</w:t>
            </w:r>
          </w:p>
        </w:tc>
        <w:tc>
          <w:tcPr>
            <w:tcW w:w="1019" w:type="pct"/>
            <w:tcMar>
              <w:top w:w="100" w:type="dxa"/>
              <w:left w:w="100" w:type="dxa"/>
              <w:bottom w:w="100" w:type="dxa"/>
              <w:right w:w="100" w:type="dxa"/>
            </w:tcMar>
          </w:tcPr>
          <w:p w14:paraId="5D18B1D3" w14:textId="77777777" w:rsidR="00754696" w:rsidRPr="00491595" w:rsidRDefault="00754696" w:rsidP="006D5C1D">
            <w:pPr>
              <w:spacing w:after="0" w:line="240" w:lineRule="auto"/>
              <w:contextualSpacing/>
              <w:rPr>
                <w:rFonts w:eastAsia="Times New Roman" w:cstheme="minorHAnsi"/>
                <w:sz w:val="22"/>
                <w:szCs w:val="22"/>
              </w:rPr>
            </w:pPr>
            <w:r w:rsidRPr="00491595">
              <w:rPr>
                <w:rFonts w:eastAsia="Arial" w:cstheme="minorHAnsi"/>
                <w:sz w:val="22"/>
                <w:szCs w:val="22"/>
              </w:rPr>
              <w:t xml:space="preserve">Oppilas osaa antaa esimerkkejä joistakin aineistoista ja toimintaympäristöistä, joissa voi käyttää englannin kieltä. </w:t>
            </w:r>
          </w:p>
        </w:tc>
        <w:tc>
          <w:tcPr>
            <w:tcW w:w="1342" w:type="pct"/>
          </w:tcPr>
          <w:p w14:paraId="2DBE1F47" w14:textId="77777777" w:rsidR="00754696" w:rsidRPr="00491595" w:rsidRDefault="007B223A" w:rsidP="006D5C1D">
            <w:pPr>
              <w:spacing w:after="0" w:line="240" w:lineRule="auto"/>
              <w:contextualSpacing/>
              <w:rPr>
                <w:rFonts w:eastAsia="Arial" w:cstheme="minorHAnsi"/>
                <w:sz w:val="22"/>
                <w:szCs w:val="22"/>
              </w:rPr>
            </w:pPr>
            <w:r w:rsidRPr="00491595">
              <w:rPr>
                <w:rFonts w:eastAsia="Arial" w:cstheme="minorHAnsi"/>
                <w:sz w:val="22"/>
                <w:szCs w:val="22"/>
              </w:rPr>
              <w:t xml:space="preserve">Valikoidaan oppilaan kanssa yhdessä hänen elämäänsä liittyviä englannin käyttötilanteita. </w:t>
            </w:r>
          </w:p>
          <w:p w14:paraId="554870D6" w14:textId="77777777" w:rsidR="00432AFD" w:rsidRPr="00491595" w:rsidRDefault="00432AFD" w:rsidP="006D5C1D">
            <w:pPr>
              <w:spacing w:after="0" w:line="240" w:lineRule="auto"/>
              <w:contextualSpacing/>
              <w:rPr>
                <w:rFonts w:eastAsia="Arial" w:cstheme="minorHAnsi"/>
                <w:sz w:val="22"/>
                <w:szCs w:val="22"/>
              </w:rPr>
            </w:pPr>
          </w:p>
          <w:p w14:paraId="6B49C896" w14:textId="521B7394" w:rsidR="00B5409E" w:rsidRPr="00491595" w:rsidRDefault="00432AFD" w:rsidP="006D5C1D">
            <w:pPr>
              <w:spacing w:after="0" w:line="240" w:lineRule="auto"/>
              <w:contextualSpacing/>
              <w:rPr>
                <w:rFonts w:eastAsia="Arial" w:cstheme="minorHAnsi"/>
                <w:sz w:val="22"/>
                <w:szCs w:val="22"/>
              </w:rPr>
            </w:pPr>
            <w:r w:rsidRPr="00491595">
              <w:rPr>
                <w:rFonts w:eastAsia="Arial" w:cstheme="minorHAnsi"/>
                <w:sz w:val="22"/>
                <w:szCs w:val="22"/>
              </w:rPr>
              <w:t>Esimerkkiaineistot</w:t>
            </w:r>
            <w:r w:rsidR="00B5409E" w:rsidRPr="00491595">
              <w:rPr>
                <w:rFonts w:eastAsia="Arial" w:cstheme="minorHAnsi"/>
                <w:sz w:val="22"/>
                <w:szCs w:val="22"/>
              </w:rPr>
              <w:t xml:space="preserve"> ja toimintaympäristöt</w:t>
            </w:r>
            <w:r w:rsidRPr="00491595">
              <w:rPr>
                <w:rFonts w:eastAsia="Arial" w:cstheme="minorHAnsi"/>
                <w:sz w:val="22"/>
                <w:szCs w:val="22"/>
              </w:rPr>
              <w:t xml:space="preserve">: uutiset, </w:t>
            </w:r>
            <w:proofErr w:type="spellStart"/>
            <w:r w:rsidRPr="00491595">
              <w:rPr>
                <w:rFonts w:eastAsia="Arial" w:cstheme="minorHAnsi"/>
                <w:sz w:val="22"/>
                <w:szCs w:val="22"/>
              </w:rPr>
              <w:t>Youtube</w:t>
            </w:r>
            <w:proofErr w:type="spellEnd"/>
            <w:r w:rsidRPr="00491595">
              <w:rPr>
                <w:rFonts w:eastAsia="Arial" w:cstheme="minorHAnsi"/>
                <w:sz w:val="22"/>
                <w:szCs w:val="22"/>
              </w:rPr>
              <w:t xml:space="preserve">, TV, elokuvat, </w:t>
            </w:r>
            <w:r w:rsidR="006A218C" w:rsidRPr="00491595">
              <w:rPr>
                <w:rFonts w:eastAsia="Arial" w:cstheme="minorHAnsi"/>
                <w:sz w:val="22"/>
                <w:szCs w:val="22"/>
              </w:rPr>
              <w:t xml:space="preserve">kirjallisuus, lehdet, </w:t>
            </w:r>
            <w:r w:rsidRPr="00491595">
              <w:rPr>
                <w:rFonts w:eastAsia="Arial" w:cstheme="minorHAnsi"/>
                <w:sz w:val="22"/>
                <w:szCs w:val="22"/>
              </w:rPr>
              <w:t xml:space="preserve">videopelit, </w:t>
            </w:r>
            <w:r w:rsidR="006A218C" w:rsidRPr="00491595">
              <w:rPr>
                <w:rFonts w:eastAsia="Arial" w:cstheme="minorHAnsi"/>
                <w:sz w:val="22"/>
                <w:szCs w:val="22"/>
              </w:rPr>
              <w:t>blogit, podcastit, sosiaalisen median alustat</w:t>
            </w:r>
            <w:r w:rsidR="00F104B6" w:rsidRPr="00491595">
              <w:rPr>
                <w:rFonts w:eastAsia="Arial" w:cstheme="minorHAnsi"/>
                <w:sz w:val="22"/>
                <w:szCs w:val="22"/>
              </w:rPr>
              <w:t>, käyttöohjeet,</w:t>
            </w:r>
            <w:r w:rsidR="00E70CA0" w:rsidRPr="00491595">
              <w:rPr>
                <w:rFonts w:eastAsia="Arial" w:cstheme="minorHAnsi"/>
                <w:sz w:val="22"/>
                <w:szCs w:val="22"/>
              </w:rPr>
              <w:t xml:space="preserve"> internet-sivustot</w:t>
            </w:r>
            <w:r w:rsidR="00B5409E" w:rsidRPr="00491595">
              <w:rPr>
                <w:rFonts w:eastAsia="Arial" w:cstheme="minorHAnsi"/>
                <w:sz w:val="22"/>
                <w:szCs w:val="22"/>
              </w:rPr>
              <w:t xml:space="preserve">. </w:t>
            </w:r>
            <w:r w:rsidR="007130AC" w:rsidRPr="00491595">
              <w:rPr>
                <w:rFonts w:eastAsia="Arial" w:cstheme="minorHAnsi"/>
                <w:sz w:val="22"/>
                <w:szCs w:val="22"/>
              </w:rPr>
              <w:t>Lisäksi esim. maat, joissa oppilas vierailee, englanninkieliset ryhmät, koulun vierailijaryhmät</w:t>
            </w:r>
            <w:r w:rsidR="00A20CB7" w:rsidRPr="00491595">
              <w:rPr>
                <w:rFonts w:eastAsia="Arial" w:cstheme="minorHAnsi"/>
                <w:sz w:val="22"/>
                <w:szCs w:val="22"/>
              </w:rPr>
              <w:t>, muut vieraskieliset paikat tai ryhmät, joissa käytetään englantia</w:t>
            </w:r>
            <w:r w:rsidR="00F104B6" w:rsidRPr="00491595">
              <w:rPr>
                <w:rFonts w:eastAsia="Arial" w:cstheme="minorHAnsi"/>
                <w:sz w:val="22"/>
                <w:szCs w:val="22"/>
              </w:rPr>
              <w:t>.</w:t>
            </w:r>
          </w:p>
        </w:tc>
      </w:tr>
      <w:tr w:rsidR="00754696" w:rsidRPr="00491595" w14:paraId="02C7069C" w14:textId="5ECB0CE7" w:rsidTr="070BE1C2">
        <w:trPr>
          <w:trHeight w:val="283"/>
        </w:trPr>
        <w:tc>
          <w:tcPr>
            <w:tcW w:w="834" w:type="pct"/>
            <w:tcMar>
              <w:top w:w="100" w:type="dxa"/>
              <w:left w:w="100" w:type="dxa"/>
              <w:bottom w:w="100" w:type="dxa"/>
              <w:right w:w="100" w:type="dxa"/>
            </w:tcMar>
          </w:tcPr>
          <w:p w14:paraId="661CE405" w14:textId="77777777" w:rsidR="00754696" w:rsidRPr="00491595" w:rsidRDefault="00000000" w:rsidP="006D5C1D">
            <w:pPr>
              <w:spacing w:after="0" w:line="240" w:lineRule="auto"/>
              <w:ind w:left="40"/>
              <w:contextualSpacing/>
              <w:rPr>
                <w:rFonts w:eastAsia="Times New Roman" w:cstheme="minorHAnsi"/>
                <w:sz w:val="22"/>
                <w:szCs w:val="22"/>
              </w:rPr>
            </w:pPr>
            <w:sdt>
              <w:sdtPr>
                <w:rPr>
                  <w:rFonts w:cstheme="minorHAnsi"/>
                  <w:sz w:val="22"/>
                  <w:szCs w:val="22"/>
                </w:rPr>
                <w:tag w:val="goog_rdk_95"/>
                <w:id w:val="855006074"/>
              </w:sdtPr>
              <w:sdtContent/>
            </w:sdt>
            <w:r w:rsidR="00754696" w:rsidRPr="00491595">
              <w:rPr>
                <w:rFonts w:eastAsia="Arial" w:cstheme="minorHAnsi"/>
                <w:sz w:val="22"/>
                <w:szCs w:val="22"/>
              </w:rPr>
              <w:t>T4 rohkaista oppilasta asettamaan tavoitteita, hyödyntämään monipuolisia tapoja oppia englantia ja arvioimaan oppimistaan itsenäisesti ja yhteistyössä sekä ohjata oppilasta rakentavaan vuorovaikutukseen, jossa tärkeintä on viestin välittyminen</w:t>
            </w:r>
          </w:p>
        </w:tc>
        <w:tc>
          <w:tcPr>
            <w:tcW w:w="324" w:type="pct"/>
            <w:tcMar>
              <w:top w:w="100" w:type="dxa"/>
              <w:left w:w="100" w:type="dxa"/>
              <w:bottom w:w="100" w:type="dxa"/>
              <w:right w:w="100" w:type="dxa"/>
            </w:tcMar>
          </w:tcPr>
          <w:p w14:paraId="7D648FD2" w14:textId="77777777" w:rsidR="00754696" w:rsidRPr="00491595" w:rsidRDefault="00754696" w:rsidP="006D5C1D">
            <w:pPr>
              <w:spacing w:after="0" w:line="240" w:lineRule="auto"/>
              <w:contextualSpacing/>
              <w:rPr>
                <w:rFonts w:eastAsia="Times New Roman" w:cstheme="minorHAnsi"/>
                <w:sz w:val="22"/>
                <w:szCs w:val="22"/>
              </w:rPr>
            </w:pPr>
            <w:r w:rsidRPr="00491595">
              <w:rPr>
                <w:rFonts w:eastAsia="Arial" w:cstheme="minorHAnsi"/>
                <w:sz w:val="22"/>
                <w:szCs w:val="22"/>
              </w:rPr>
              <w:t>S2</w:t>
            </w:r>
          </w:p>
        </w:tc>
        <w:tc>
          <w:tcPr>
            <w:tcW w:w="894" w:type="pct"/>
            <w:tcMar>
              <w:top w:w="100" w:type="dxa"/>
              <w:left w:w="100" w:type="dxa"/>
              <w:bottom w:w="100" w:type="dxa"/>
              <w:right w:w="100" w:type="dxa"/>
            </w:tcMar>
          </w:tcPr>
          <w:p w14:paraId="15EE5CBC" w14:textId="77777777" w:rsidR="00754696" w:rsidRPr="00491595" w:rsidRDefault="00754696" w:rsidP="006D5C1D">
            <w:pPr>
              <w:spacing w:after="0" w:line="240" w:lineRule="auto"/>
              <w:contextualSpacing/>
              <w:rPr>
                <w:rFonts w:eastAsia="Arial" w:cstheme="minorHAnsi"/>
                <w:sz w:val="22"/>
                <w:szCs w:val="22"/>
              </w:rPr>
            </w:pPr>
            <w:r w:rsidRPr="00491595">
              <w:rPr>
                <w:rFonts w:eastAsia="Arial" w:cstheme="minorHAnsi"/>
                <w:sz w:val="22"/>
                <w:szCs w:val="22"/>
              </w:rPr>
              <w:t xml:space="preserve">Oppilas oppii asettamaan tavoitteita kielten opiskelulleen ja reflektoimaan oppimisprosessiaan itsenäisesti ja yhdessä muiden kanssa. Oppilas oppii käyttämään erilaisia tapoja oppia kieliä ja löytää niistä itselleen tehokkaimmat. </w:t>
            </w:r>
            <w:r w:rsidRPr="00491595">
              <w:rPr>
                <w:rFonts w:cstheme="minorHAnsi"/>
                <w:sz w:val="22"/>
                <w:szCs w:val="22"/>
              </w:rPr>
              <w:t>Oppilas oppii tapoja toimia vuorovaikutuksessa rakentavasti.</w:t>
            </w:r>
          </w:p>
        </w:tc>
        <w:tc>
          <w:tcPr>
            <w:tcW w:w="587" w:type="pct"/>
          </w:tcPr>
          <w:p w14:paraId="74684C12" w14:textId="77777777" w:rsidR="00754696" w:rsidRPr="00491595" w:rsidRDefault="00754696" w:rsidP="006D5C1D">
            <w:pPr>
              <w:spacing w:after="0" w:line="240" w:lineRule="auto"/>
              <w:contextualSpacing/>
              <w:rPr>
                <w:rFonts w:eastAsia="Arial" w:cstheme="minorHAnsi"/>
                <w:sz w:val="22"/>
                <w:szCs w:val="22"/>
              </w:rPr>
            </w:pPr>
            <w:r w:rsidRPr="00491595">
              <w:rPr>
                <w:rFonts w:eastAsia="Arial" w:cstheme="minorHAnsi"/>
                <w:sz w:val="22"/>
                <w:szCs w:val="22"/>
              </w:rPr>
              <w:t>Tavoitteiden asettaminen, opiskelustrategioiden hyödyntäminen, oppimisen reflektointi ja vuorovaikutuksessa toimimisen tapojen hahmottaminen</w:t>
            </w:r>
          </w:p>
        </w:tc>
        <w:tc>
          <w:tcPr>
            <w:tcW w:w="1019" w:type="pct"/>
            <w:tcMar>
              <w:top w:w="100" w:type="dxa"/>
              <w:left w:w="100" w:type="dxa"/>
              <w:bottom w:w="100" w:type="dxa"/>
              <w:right w:w="100" w:type="dxa"/>
            </w:tcMar>
          </w:tcPr>
          <w:p w14:paraId="603B3C15" w14:textId="77777777" w:rsidR="00754696" w:rsidRPr="00491595" w:rsidRDefault="00754696" w:rsidP="006D5C1D">
            <w:pPr>
              <w:spacing w:after="0" w:line="240" w:lineRule="auto"/>
              <w:contextualSpacing/>
              <w:rPr>
                <w:rFonts w:eastAsia="Times New Roman" w:cstheme="minorHAnsi"/>
                <w:sz w:val="22"/>
                <w:szCs w:val="22"/>
              </w:rPr>
            </w:pPr>
            <w:r w:rsidRPr="00491595">
              <w:rPr>
                <w:rFonts w:eastAsia="Times New Roman" w:cstheme="minorHAnsi"/>
                <w:sz w:val="22"/>
                <w:szCs w:val="22"/>
              </w:rPr>
              <w:t xml:space="preserve">Oppilas osaa käyttää joitakin </w:t>
            </w:r>
            <w:r w:rsidRPr="00491595">
              <w:rPr>
                <w:rFonts w:cstheme="minorHAnsi"/>
                <w:sz w:val="22"/>
                <w:szCs w:val="22"/>
              </w:rPr>
              <w:t>itselle sopivia</w:t>
            </w:r>
            <w:r w:rsidRPr="00491595">
              <w:rPr>
                <w:rFonts w:eastAsia="Times New Roman" w:cstheme="minorHAnsi"/>
                <w:sz w:val="22"/>
                <w:szCs w:val="22"/>
              </w:rPr>
              <w:t xml:space="preserve"> kielenoppimistapoja.</w:t>
            </w:r>
          </w:p>
          <w:p w14:paraId="5B7CE10C" w14:textId="77777777" w:rsidR="00754696" w:rsidRPr="00491595" w:rsidRDefault="00754696" w:rsidP="006D5C1D">
            <w:pPr>
              <w:spacing w:after="0" w:line="240" w:lineRule="auto"/>
              <w:contextualSpacing/>
              <w:rPr>
                <w:rFonts w:eastAsia="Times New Roman" w:cstheme="minorHAnsi"/>
                <w:sz w:val="22"/>
                <w:szCs w:val="22"/>
              </w:rPr>
            </w:pPr>
          </w:p>
          <w:p w14:paraId="60D26705" w14:textId="77777777" w:rsidR="00754696" w:rsidRPr="00491595" w:rsidRDefault="00754696" w:rsidP="006D5C1D">
            <w:pPr>
              <w:spacing w:after="0" w:line="240" w:lineRule="auto"/>
              <w:contextualSpacing/>
              <w:rPr>
                <w:rFonts w:eastAsia="Times New Roman" w:cstheme="minorHAnsi"/>
                <w:sz w:val="22"/>
                <w:szCs w:val="22"/>
              </w:rPr>
            </w:pPr>
            <w:r w:rsidRPr="00491595">
              <w:rPr>
                <w:rFonts w:eastAsia="Times New Roman" w:cstheme="minorHAnsi"/>
                <w:sz w:val="22"/>
                <w:szCs w:val="22"/>
              </w:rPr>
              <w:t>Oppilas osaa antaa joitakin esimerkkejä tavoista toimia rakentavasti vuorovaikutuksessa.</w:t>
            </w:r>
          </w:p>
        </w:tc>
        <w:tc>
          <w:tcPr>
            <w:tcW w:w="1342" w:type="pct"/>
          </w:tcPr>
          <w:p w14:paraId="2DC50C06" w14:textId="77777777" w:rsidR="000B5535" w:rsidRPr="00491595" w:rsidRDefault="000433C0" w:rsidP="006D5C1D">
            <w:pPr>
              <w:spacing w:after="0" w:line="240" w:lineRule="auto"/>
              <w:contextualSpacing/>
              <w:rPr>
                <w:rFonts w:eastAsia="Times New Roman" w:cstheme="minorHAnsi"/>
                <w:sz w:val="22"/>
                <w:szCs w:val="22"/>
              </w:rPr>
            </w:pPr>
            <w:r w:rsidRPr="00491595">
              <w:rPr>
                <w:rFonts w:eastAsia="Times New Roman" w:cstheme="minorHAnsi"/>
                <w:sz w:val="22"/>
                <w:szCs w:val="22"/>
              </w:rPr>
              <w:t xml:space="preserve">Oppitunnilla voidaan </w:t>
            </w:r>
            <w:r w:rsidR="00C50E46" w:rsidRPr="00491595">
              <w:rPr>
                <w:rFonts w:eastAsia="Times New Roman" w:cstheme="minorHAnsi"/>
                <w:sz w:val="22"/>
                <w:szCs w:val="22"/>
              </w:rPr>
              <w:t xml:space="preserve">esimerkiksi harjoitella kokeeseen tai muuhun näyttöön opiskelemista ohjeistetusti. Opettaja antaa </w:t>
            </w:r>
            <w:r w:rsidR="00C213D3" w:rsidRPr="00491595">
              <w:rPr>
                <w:rFonts w:eastAsia="Times New Roman" w:cstheme="minorHAnsi"/>
                <w:sz w:val="22"/>
                <w:szCs w:val="22"/>
              </w:rPr>
              <w:t>esimerkkejä kieltenoppimistavoista, joita oppilaat kokeilevat käytännössä</w:t>
            </w:r>
            <w:r w:rsidR="000B5535" w:rsidRPr="00491595">
              <w:rPr>
                <w:rFonts w:eastAsia="Times New Roman" w:cstheme="minorHAnsi"/>
                <w:sz w:val="22"/>
                <w:szCs w:val="22"/>
              </w:rPr>
              <w:t xml:space="preserve">. </w:t>
            </w:r>
          </w:p>
          <w:p w14:paraId="56A8E2CA" w14:textId="77777777" w:rsidR="000B5535" w:rsidRPr="00491595" w:rsidRDefault="000B5535" w:rsidP="006D5C1D">
            <w:pPr>
              <w:spacing w:after="0" w:line="240" w:lineRule="auto"/>
              <w:contextualSpacing/>
              <w:rPr>
                <w:rFonts w:eastAsia="Times New Roman" w:cstheme="minorHAnsi"/>
                <w:sz w:val="22"/>
                <w:szCs w:val="22"/>
              </w:rPr>
            </w:pPr>
          </w:p>
          <w:p w14:paraId="2EBAEDFC" w14:textId="19EB3673" w:rsidR="00754696" w:rsidRPr="00491595" w:rsidRDefault="00455522" w:rsidP="006D5C1D">
            <w:pPr>
              <w:spacing w:after="0" w:line="240" w:lineRule="auto"/>
              <w:contextualSpacing/>
              <w:rPr>
                <w:rFonts w:eastAsia="Times New Roman" w:cstheme="minorHAnsi"/>
                <w:sz w:val="22"/>
                <w:szCs w:val="22"/>
              </w:rPr>
            </w:pPr>
            <w:r w:rsidRPr="00491595">
              <w:rPr>
                <w:rFonts w:eastAsia="Times New Roman" w:cstheme="minorHAnsi"/>
                <w:sz w:val="22"/>
                <w:szCs w:val="22"/>
              </w:rPr>
              <w:t>Rakentavaa vuorovaikutusta on esim. vuoron odottaminen, toisen kuuntelu, toisen vastauksen arvostaminen</w:t>
            </w:r>
            <w:r w:rsidR="002F4699" w:rsidRPr="00491595">
              <w:rPr>
                <w:rFonts w:eastAsia="Times New Roman" w:cstheme="minorHAnsi"/>
                <w:sz w:val="22"/>
                <w:szCs w:val="22"/>
              </w:rPr>
              <w:t xml:space="preserve">. </w:t>
            </w:r>
            <w:r w:rsidR="00C213D3" w:rsidRPr="00491595">
              <w:rPr>
                <w:rFonts w:eastAsia="Times New Roman" w:cstheme="minorHAnsi"/>
                <w:sz w:val="22"/>
                <w:szCs w:val="22"/>
              </w:rPr>
              <w:t xml:space="preserve"> </w:t>
            </w:r>
          </w:p>
        </w:tc>
      </w:tr>
      <w:tr w:rsidR="00754696" w:rsidRPr="00491595" w14:paraId="02E411BC" w14:textId="587E955B" w:rsidTr="070BE1C2">
        <w:trPr>
          <w:trHeight w:val="213"/>
        </w:trPr>
        <w:tc>
          <w:tcPr>
            <w:tcW w:w="2639" w:type="pct"/>
            <w:gridSpan w:val="4"/>
            <w:tcMar>
              <w:top w:w="100" w:type="dxa"/>
              <w:left w:w="100" w:type="dxa"/>
              <w:bottom w:w="100" w:type="dxa"/>
              <w:right w:w="100" w:type="dxa"/>
            </w:tcMar>
          </w:tcPr>
          <w:p w14:paraId="5B9C1C1A" w14:textId="77777777" w:rsidR="00754696" w:rsidRPr="00491595" w:rsidRDefault="00754696" w:rsidP="006D5C1D">
            <w:pPr>
              <w:spacing w:after="0" w:line="240" w:lineRule="auto"/>
              <w:ind w:left="40"/>
              <w:contextualSpacing/>
              <w:rPr>
                <w:rFonts w:eastAsia="Times New Roman" w:cstheme="minorHAnsi"/>
                <w:sz w:val="22"/>
                <w:szCs w:val="22"/>
              </w:rPr>
            </w:pPr>
            <w:r w:rsidRPr="00491595">
              <w:rPr>
                <w:rFonts w:eastAsia="Arial" w:cstheme="minorHAnsi"/>
                <w:b/>
                <w:sz w:val="22"/>
                <w:szCs w:val="22"/>
              </w:rPr>
              <w:t>Kehittyvä kielitaito, taito toimia vuorovaikutuksessa</w:t>
            </w:r>
          </w:p>
        </w:tc>
        <w:tc>
          <w:tcPr>
            <w:tcW w:w="1019" w:type="pct"/>
            <w:tcMar>
              <w:top w:w="100" w:type="dxa"/>
              <w:left w:w="100" w:type="dxa"/>
              <w:bottom w:w="100" w:type="dxa"/>
              <w:right w:w="100" w:type="dxa"/>
            </w:tcMar>
          </w:tcPr>
          <w:p w14:paraId="0EEF06C9" w14:textId="77777777" w:rsidR="00754696" w:rsidRPr="00491595" w:rsidRDefault="00754696" w:rsidP="006D5C1D">
            <w:pPr>
              <w:spacing w:after="0" w:line="240" w:lineRule="auto"/>
              <w:contextualSpacing/>
              <w:rPr>
                <w:rFonts w:eastAsia="Times New Roman" w:cstheme="minorHAnsi"/>
                <w:sz w:val="22"/>
                <w:szCs w:val="22"/>
              </w:rPr>
            </w:pPr>
            <w:r w:rsidRPr="00491595">
              <w:rPr>
                <w:rFonts w:eastAsia="Arial" w:cstheme="minorHAnsi"/>
                <w:b/>
                <w:sz w:val="22"/>
                <w:szCs w:val="22"/>
              </w:rPr>
              <w:t xml:space="preserve">Taitotaso A1.3 </w:t>
            </w:r>
          </w:p>
        </w:tc>
        <w:tc>
          <w:tcPr>
            <w:tcW w:w="1342" w:type="pct"/>
          </w:tcPr>
          <w:p w14:paraId="0B34B13C" w14:textId="77777777" w:rsidR="00754696" w:rsidRPr="00491595" w:rsidRDefault="00754696" w:rsidP="006D5C1D">
            <w:pPr>
              <w:spacing w:after="0" w:line="240" w:lineRule="auto"/>
              <w:contextualSpacing/>
              <w:rPr>
                <w:rFonts w:eastAsia="Arial" w:cstheme="minorHAnsi"/>
                <w:b/>
                <w:sz w:val="22"/>
                <w:szCs w:val="22"/>
              </w:rPr>
            </w:pPr>
          </w:p>
        </w:tc>
      </w:tr>
      <w:tr w:rsidR="00E30F93" w:rsidRPr="00491595" w14:paraId="36C01D8E" w14:textId="7F7FFC52" w:rsidTr="070BE1C2">
        <w:trPr>
          <w:trHeight w:val="283"/>
        </w:trPr>
        <w:tc>
          <w:tcPr>
            <w:tcW w:w="834" w:type="pct"/>
            <w:tcMar>
              <w:top w:w="100" w:type="dxa"/>
              <w:left w:w="100" w:type="dxa"/>
              <w:bottom w:w="100" w:type="dxa"/>
              <w:right w:w="100" w:type="dxa"/>
            </w:tcMar>
          </w:tcPr>
          <w:p w14:paraId="0288FC11" w14:textId="77777777" w:rsidR="00E30F93" w:rsidRPr="00491595" w:rsidRDefault="00E30F93" w:rsidP="006D5C1D">
            <w:pPr>
              <w:spacing w:after="0" w:line="240" w:lineRule="auto"/>
              <w:ind w:left="40"/>
              <w:contextualSpacing/>
              <w:rPr>
                <w:rFonts w:eastAsia="Times New Roman" w:cstheme="minorHAnsi"/>
                <w:sz w:val="22"/>
                <w:szCs w:val="22"/>
              </w:rPr>
            </w:pPr>
            <w:r w:rsidRPr="00491595">
              <w:rPr>
                <w:rFonts w:eastAsia="Arial" w:cstheme="minorHAnsi"/>
                <w:sz w:val="22"/>
                <w:szCs w:val="22"/>
              </w:rPr>
              <w:t>T6 rohkaista oppilasta osallistumaan keskusteluihin monenlaisista oppilaiden ikätasolle ja elämänkokemukseen sopivista aiheista, joissa käsitellään myös mielipiteitä</w:t>
            </w:r>
          </w:p>
        </w:tc>
        <w:tc>
          <w:tcPr>
            <w:tcW w:w="324" w:type="pct"/>
            <w:tcMar>
              <w:top w:w="100" w:type="dxa"/>
              <w:left w:w="100" w:type="dxa"/>
              <w:bottom w:w="100" w:type="dxa"/>
              <w:right w:w="100" w:type="dxa"/>
            </w:tcMar>
          </w:tcPr>
          <w:p w14:paraId="5C3AD671" w14:textId="77777777" w:rsidR="00E30F93" w:rsidRPr="00491595" w:rsidRDefault="00E30F93" w:rsidP="006D5C1D">
            <w:pPr>
              <w:spacing w:after="0" w:line="240" w:lineRule="auto"/>
              <w:contextualSpacing/>
              <w:rPr>
                <w:rFonts w:eastAsia="Times New Roman" w:cstheme="minorHAnsi"/>
                <w:sz w:val="22"/>
                <w:szCs w:val="22"/>
              </w:rPr>
            </w:pPr>
            <w:r w:rsidRPr="00491595">
              <w:rPr>
                <w:rFonts w:eastAsia="Arial" w:cstheme="minorHAnsi"/>
                <w:sz w:val="22"/>
                <w:szCs w:val="22"/>
              </w:rPr>
              <w:t>S3</w:t>
            </w:r>
          </w:p>
        </w:tc>
        <w:tc>
          <w:tcPr>
            <w:tcW w:w="894" w:type="pct"/>
            <w:tcMar>
              <w:top w:w="100" w:type="dxa"/>
              <w:left w:w="100" w:type="dxa"/>
              <w:bottom w:w="100" w:type="dxa"/>
              <w:right w:w="100" w:type="dxa"/>
            </w:tcMar>
          </w:tcPr>
          <w:p w14:paraId="58419BB7" w14:textId="77777777" w:rsidR="00E30F93" w:rsidRPr="00491595" w:rsidRDefault="00E30F93" w:rsidP="006D5C1D">
            <w:pPr>
              <w:spacing w:after="0" w:line="240" w:lineRule="auto"/>
              <w:contextualSpacing/>
              <w:rPr>
                <w:rFonts w:eastAsia="Times New Roman" w:cstheme="minorHAnsi"/>
                <w:sz w:val="22"/>
                <w:szCs w:val="22"/>
              </w:rPr>
            </w:pPr>
            <w:r w:rsidRPr="00491595">
              <w:rPr>
                <w:rFonts w:cstheme="minorHAnsi"/>
                <w:sz w:val="22"/>
                <w:szCs w:val="22"/>
              </w:rPr>
              <w:t>Oppilas oppii toimimaan aktiivisesti erilaisissa vuorovaikutustilanteissa.</w:t>
            </w:r>
          </w:p>
        </w:tc>
        <w:tc>
          <w:tcPr>
            <w:tcW w:w="587" w:type="pct"/>
          </w:tcPr>
          <w:p w14:paraId="67FF988A" w14:textId="77777777" w:rsidR="00E30F93" w:rsidRPr="00491595" w:rsidRDefault="00E30F93" w:rsidP="006D5C1D">
            <w:pPr>
              <w:spacing w:after="0" w:line="240" w:lineRule="auto"/>
              <w:contextualSpacing/>
              <w:rPr>
                <w:rFonts w:eastAsia="Arial" w:cstheme="minorHAnsi"/>
                <w:sz w:val="22"/>
                <w:szCs w:val="22"/>
              </w:rPr>
            </w:pPr>
            <w:r w:rsidRPr="00491595">
              <w:rPr>
                <w:rFonts w:eastAsia="Arial" w:cstheme="minorHAnsi"/>
                <w:sz w:val="22"/>
                <w:szCs w:val="22"/>
              </w:rPr>
              <w:t>Vuorovaikutus erilaisissa tilanteissa</w:t>
            </w:r>
          </w:p>
        </w:tc>
        <w:tc>
          <w:tcPr>
            <w:tcW w:w="1019" w:type="pct"/>
            <w:tcMar>
              <w:top w:w="100" w:type="dxa"/>
              <w:left w:w="100" w:type="dxa"/>
              <w:bottom w:w="100" w:type="dxa"/>
              <w:right w:w="100" w:type="dxa"/>
            </w:tcMar>
          </w:tcPr>
          <w:p w14:paraId="538BD6E6" w14:textId="77777777" w:rsidR="00E30F93" w:rsidRPr="00491595" w:rsidRDefault="00E30F93" w:rsidP="006D5C1D">
            <w:pPr>
              <w:spacing w:after="0" w:line="240" w:lineRule="auto"/>
              <w:contextualSpacing/>
              <w:rPr>
                <w:rFonts w:eastAsia="Times New Roman" w:cstheme="minorHAnsi"/>
                <w:sz w:val="22"/>
                <w:szCs w:val="22"/>
              </w:rPr>
            </w:pPr>
            <w:r w:rsidRPr="00491595">
              <w:rPr>
                <w:rFonts w:cstheme="minorHAnsi"/>
                <w:sz w:val="22"/>
                <w:szCs w:val="22"/>
              </w:rPr>
              <w:t>Oppilas selviytyy monista rutiininomaisista viestintätilanteista tukeutuen joskus viestintäkumppaniin.</w:t>
            </w:r>
          </w:p>
        </w:tc>
        <w:tc>
          <w:tcPr>
            <w:tcW w:w="1342" w:type="pct"/>
            <w:vMerge w:val="restart"/>
          </w:tcPr>
          <w:p w14:paraId="6BFFD876" w14:textId="61E39684" w:rsidR="00CE0247" w:rsidRPr="00491595" w:rsidRDefault="00486365" w:rsidP="006D5C1D">
            <w:pPr>
              <w:spacing w:after="0" w:line="240" w:lineRule="auto"/>
              <w:contextualSpacing/>
              <w:rPr>
                <w:rFonts w:cstheme="minorHAnsi"/>
                <w:sz w:val="22"/>
                <w:szCs w:val="22"/>
              </w:rPr>
            </w:pPr>
            <w:r w:rsidRPr="00491595">
              <w:rPr>
                <w:rFonts w:cstheme="minorHAnsi"/>
                <w:sz w:val="22"/>
                <w:szCs w:val="22"/>
              </w:rPr>
              <w:t xml:space="preserve">Harjoitellaan perus viestintätaitoja ja oman asian ilmaisua englannin kielellä. Aihealueina nuoren omat yhteisöt, matkailu ja hyvinvointi. </w:t>
            </w:r>
          </w:p>
        </w:tc>
      </w:tr>
      <w:tr w:rsidR="00E30F93" w:rsidRPr="00491595" w14:paraId="48AF569A" w14:textId="51201EAD" w:rsidTr="070BE1C2">
        <w:trPr>
          <w:trHeight w:val="283"/>
        </w:trPr>
        <w:tc>
          <w:tcPr>
            <w:tcW w:w="834" w:type="pct"/>
            <w:tcMar>
              <w:top w:w="100" w:type="dxa"/>
              <w:left w:w="100" w:type="dxa"/>
              <w:bottom w:w="100" w:type="dxa"/>
              <w:right w:w="100" w:type="dxa"/>
            </w:tcMar>
          </w:tcPr>
          <w:p w14:paraId="033AAEED" w14:textId="77777777" w:rsidR="00E30F93" w:rsidRPr="00491595" w:rsidRDefault="00E30F93" w:rsidP="006D5C1D">
            <w:pPr>
              <w:spacing w:after="0" w:line="240" w:lineRule="auto"/>
              <w:ind w:left="40"/>
              <w:contextualSpacing/>
              <w:rPr>
                <w:rFonts w:eastAsia="Times New Roman" w:cstheme="minorHAnsi"/>
                <w:sz w:val="22"/>
                <w:szCs w:val="22"/>
              </w:rPr>
            </w:pPr>
            <w:r w:rsidRPr="00491595">
              <w:rPr>
                <w:rFonts w:eastAsia="Arial" w:cstheme="minorHAnsi"/>
                <w:sz w:val="22"/>
                <w:szCs w:val="22"/>
              </w:rPr>
              <w:t>T7 tukea oppilaan aloitteellisuutta viestinnässä, kompensaatiokeinojen käytössä ja merkitysneuvottelun käymisessä</w:t>
            </w:r>
          </w:p>
        </w:tc>
        <w:tc>
          <w:tcPr>
            <w:tcW w:w="324" w:type="pct"/>
            <w:tcMar>
              <w:top w:w="100" w:type="dxa"/>
              <w:left w:w="100" w:type="dxa"/>
              <w:bottom w:w="100" w:type="dxa"/>
              <w:right w:w="100" w:type="dxa"/>
            </w:tcMar>
          </w:tcPr>
          <w:p w14:paraId="7D556182" w14:textId="77777777" w:rsidR="00E30F93" w:rsidRPr="00491595" w:rsidRDefault="00E30F93" w:rsidP="006D5C1D">
            <w:pPr>
              <w:spacing w:after="0" w:line="240" w:lineRule="auto"/>
              <w:contextualSpacing/>
              <w:rPr>
                <w:rFonts w:eastAsia="Times New Roman" w:cstheme="minorHAnsi"/>
                <w:sz w:val="22"/>
                <w:szCs w:val="22"/>
              </w:rPr>
            </w:pPr>
            <w:r w:rsidRPr="00491595">
              <w:rPr>
                <w:rFonts w:eastAsia="Arial" w:cstheme="minorHAnsi"/>
                <w:sz w:val="22"/>
                <w:szCs w:val="22"/>
              </w:rPr>
              <w:t>S3</w:t>
            </w:r>
          </w:p>
        </w:tc>
        <w:tc>
          <w:tcPr>
            <w:tcW w:w="894" w:type="pct"/>
            <w:tcMar>
              <w:top w:w="100" w:type="dxa"/>
              <w:left w:w="100" w:type="dxa"/>
              <w:bottom w:w="100" w:type="dxa"/>
              <w:right w:w="100" w:type="dxa"/>
            </w:tcMar>
          </w:tcPr>
          <w:p w14:paraId="4F8AA6E6" w14:textId="77777777" w:rsidR="00E30F93" w:rsidRPr="00491595" w:rsidRDefault="00E30F93" w:rsidP="006D5C1D">
            <w:pPr>
              <w:spacing w:after="0" w:line="240" w:lineRule="auto"/>
              <w:contextualSpacing/>
              <w:rPr>
                <w:rFonts w:cstheme="minorHAnsi"/>
                <w:sz w:val="22"/>
                <w:szCs w:val="22"/>
              </w:rPr>
            </w:pPr>
            <w:r w:rsidRPr="00491595">
              <w:rPr>
                <w:rFonts w:cstheme="minorHAnsi"/>
                <w:sz w:val="22"/>
                <w:szCs w:val="22"/>
              </w:rPr>
              <w:t>Oppilas oppii olemaan aloitteellinen vuorovaikutustilanteissa.</w:t>
            </w:r>
          </w:p>
          <w:p w14:paraId="15319AE7" w14:textId="77777777" w:rsidR="00E30F93" w:rsidRPr="00491595" w:rsidRDefault="00E30F93" w:rsidP="006D5C1D">
            <w:pPr>
              <w:spacing w:after="0" w:line="240" w:lineRule="auto"/>
              <w:contextualSpacing/>
              <w:rPr>
                <w:rFonts w:cstheme="minorHAnsi"/>
                <w:sz w:val="22"/>
                <w:szCs w:val="22"/>
              </w:rPr>
            </w:pPr>
          </w:p>
          <w:p w14:paraId="2B103F20" w14:textId="77777777" w:rsidR="00E30F93" w:rsidRPr="00491595" w:rsidRDefault="00E30F93" w:rsidP="006D5C1D">
            <w:pPr>
              <w:spacing w:after="0" w:line="240" w:lineRule="auto"/>
              <w:contextualSpacing/>
              <w:rPr>
                <w:rFonts w:cstheme="minorHAnsi"/>
                <w:sz w:val="22"/>
                <w:szCs w:val="22"/>
              </w:rPr>
            </w:pPr>
            <w:r w:rsidRPr="00491595">
              <w:rPr>
                <w:rFonts w:cstheme="minorHAnsi"/>
                <w:sz w:val="22"/>
                <w:szCs w:val="22"/>
              </w:rPr>
              <w:t>Oppilas oppii käyttämään viestintästrategioita.</w:t>
            </w:r>
          </w:p>
          <w:p w14:paraId="295272BD" w14:textId="77777777" w:rsidR="00E30F93" w:rsidRPr="00491595" w:rsidRDefault="00E30F93" w:rsidP="006D5C1D">
            <w:pPr>
              <w:spacing w:after="0" w:line="240" w:lineRule="auto"/>
              <w:contextualSpacing/>
              <w:rPr>
                <w:rFonts w:eastAsia="Times New Roman" w:cstheme="minorHAnsi"/>
                <w:sz w:val="22"/>
                <w:szCs w:val="22"/>
              </w:rPr>
            </w:pPr>
          </w:p>
        </w:tc>
        <w:tc>
          <w:tcPr>
            <w:tcW w:w="587" w:type="pct"/>
          </w:tcPr>
          <w:p w14:paraId="5B087468" w14:textId="77777777" w:rsidR="00E30F93" w:rsidRPr="00491595" w:rsidRDefault="00E30F93" w:rsidP="006D5C1D">
            <w:pPr>
              <w:spacing w:after="0" w:line="240" w:lineRule="auto"/>
              <w:contextualSpacing/>
              <w:rPr>
                <w:rFonts w:eastAsia="Arial" w:cstheme="minorHAnsi"/>
                <w:sz w:val="22"/>
                <w:szCs w:val="22"/>
              </w:rPr>
            </w:pPr>
            <w:r w:rsidRPr="00491595">
              <w:rPr>
                <w:rFonts w:eastAsia="Arial" w:cstheme="minorHAnsi"/>
                <w:sz w:val="22"/>
                <w:szCs w:val="22"/>
              </w:rPr>
              <w:t>Viestintästrategioiden käyttö</w:t>
            </w:r>
          </w:p>
        </w:tc>
        <w:tc>
          <w:tcPr>
            <w:tcW w:w="1019" w:type="pct"/>
            <w:tcMar>
              <w:top w:w="100" w:type="dxa"/>
              <w:left w:w="100" w:type="dxa"/>
              <w:bottom w:w="100" w:type="dxa"/>
              <w:right w:w="100" w:type="dxa"/>
            </w:tcMar>
          </w:tcPr>
          <w:p w14:paraId="6E669903" w14:textId="77777777" w:rsidR="00E30F93" w:rsidRPr="00491595" w:rsidRDefault="00E30F93" w:rsidP="006D5C1D">
            <w:pPr>
              <w:spacing w:after="0" w:line="240" w:lineRule="auto"/>
              <w:contextualSpacing/>
              <w:rPr>
                <w:rFonts w:eastAsia="Times New Roman" w:cstheme="minorHAnsi"/>
                <w:sz w:val="22"/>
                <w:szCs w:val="22"/>
              </w:rPr>
            </w:pPr>
            <w:r w:rsidRPr="00491595">
              <w:rPr>
                <w:rFonts w:eastAsia="Times New Roman" w:cstheme="minorHAnsi"/>
                <w:sz w:val="22"/>
                <w:szCs w:val="22"/>
              </w:rPr>
              <w:t>Oppilas osallistuu viestintään, mutta tarvitsee edelleen usein apukeinoja.</w:t>
            </w:r>
          </w:p>
          <w:p w14:paraId="7109031F" w14:textId="77777777" w:rsidR="00E30F93" w:rsidRPr="00491595" w:rsidRDefault="00E30F93" w:rsidP="006D5C1D">
            <w:pPr>
              <w:spacing w:after="0" w:line="240" w:lineRule="auto"/>
              <w:contextualSpacing/>
              <w:rPr>
                <w:rFonts w:eastAsia="Times New Roman" w:cstheme="minorHAnsi"/>
                <w:sz w:val="22"/>
                <w:szCs w:val="22"/>
              </w:rPr>
            </w:pPr>
            <w:r w:rsidRPr="00491595">
              <w:rPr>
                <w:rFonts w:eastAsia="Times New Roman" w:cstheme="minorHAnsi"/>
                <w:sz w:val="22"/>
                <w:szCs w:val="22"/>
              </w:rPr>
              <w:t xml:space="preserve"> </w:t>
            </w:r>
          </w:p>
          <w:p w14:paraId="2F0BA41F" w14:textId="53690F87" w:rsidR="00E30F93" w:rsidRPr="00491595" w:rsidRDefault="00E30F93" w:rsidP="006D5C1D">
            <w:pPr>
              <w:spacing w:after="0" w:line="240" w:lineRule="auto"/>
              <w:contextualSpacing/>
              <w:rPr>
                <w:rFonts w:eastAsia="Times New Roman" w:cstheme="minorHAnsi"/>
                <w:sz w:val="22"/>
                <w:szCs w:val="22"/>
              </w:rPr>
            </w:pPr>
            <w:r w:rsidRPr="00491595">
              <w:rPr>
                <w:rFonts w:eastAsia="Times New Roman" w:cstheme="minorHAnsi"/>
                <w:sz w:val="22"/>
                <w:szCs w:val="22"/>
              </w:rPr>
              <w:t>Oppilas osaa reagoida suppein sanallisin ilmauksin, pienin elein (esim. nyökkäämällä), äännähdyksin tai muunlaisella minimipalautteella.</w:t>
            </w:r>
          </w:p>
          <w:p w14:paraId="6CA412BA" w14:textId="77777777" w:rsidR="00E30F93" w:rsidRPr="00491595" w:rsidRDefault="00E30F93" w:rsidP="006D5C1D">
            <w:pPr>
              <w:spacing w:after="0" w:line="240" w:lineRule="auto"/>
              <w:contextualSpacing/>
              <w:rPr>
                <w:rFonts w:eastAsia="Times New Roman" w:cstheme="minorHAnsi"/>
                <w:sz w:val="22"/>
                <w:szCs w:val="22"/>
              </w:rPr>
            </w:pPr>
          </w:p>
          <w:p w14:paraId="633A2521" w14:textId="1B49DBFC" w:rsidR="00E30F93" w:rsidRPr="00491595" w:rsidRDefault="00E30F93" w:rsidP="006D5C1D">
            <w:pPr>
              <w:spacing w:after="0" w:line="240" w:lineRule="auto"/>
              <w:contextualSpacing/>
              <w:rPr>
                <w:rFonts w:eastAsia="Times New Roman" w:cstheme="minorHAnsi"/>
                <w:sz w:val="22"/>
                <w:szCs w:val="22"/>
              </w:rPr>
            </w:pPr>
            <w:r w:rsidRPr="00491595">
              <w:rPr>
                <w:rFonts w:eastAsia="Times New Roman" w:cstheme="minorHAnsi"/>
                <w:sz w:val="22"/>
                <w:szCs w:val="22"/>
              </w:rPr>
              <w:t>Oppilas joutuu pyytämään selvennystä tai toistoa hyvin usein.</w:t>
            </w:r>
          </w:p>
        </w:tc>
        <w:tc>
          <w:tcPr>
            <w:tcW w:w="1342" w:type="pct"/>
            <w:vMerge/>
          </w:tcPr>
          <w:p w14:paraId="5845BDC5" w14:textId="77777777" w:rsidR="00E30F93" w:rsidRPr="00491595" w:rsidRDefault="00E30F93" w:rsidP="006D5C1D">
            <w:pPr>
              <w:spacing w:after="0" w:line="240" w:lineRule="auto"/>
              <w:contextualSpacing/>
              <w:rPr>
                <w:rFonts w:eastAsia="Times New Roman" w:cstheme="minorHAnsi"/>
                <w:sz w:val="22"/>
                <w:szCs w:val="22"/>
              </w:rPr>
            </w:pPr>
          </w:p>
        </w:tc>
      </w:tr>
      <w:tr w:rsidR="00754696" w:rsidRPr="00491595" w14:paraId="5A2013E7" w14:textId="037A8946" w:rsidTr="070BE1C2">
        <w:trPr>
          <w:trHeight w:val="283"/>
        </w:trPr>
        <w:tc>
          <w:tcPr>
            <w:tcW w:w="2639" w:type="pct"/>
            <w:gridSpan w:val="4"/>
            <w:tcMar>
              <w:top w:w="100" w:type="dxa"/>
              <w:left w:w="100" w:type="dxa"/>
              <w:bottom w:w="100" w:type="dxa"/>
              <w:right w:w="100" w:type="dxa"/>
            </w:tcMar>
          </w:tcPr>
          <w:p w14:paraId="0E1BB035" w14:textId="77777777" w:rsidR="00754696" w:rsidRPr="00491595" w:rsidRDefault="00754696" w:rsidP="006D5C1D">
            <w:pPr>
              <w:spacing w:after="0" w:line="240" w:lineRule="auto"/>
              <w:ind w:left="40"/>
              <w:contextualSpacing/>
              <w:rPr>
                <w:rFonts w:eastAsia="Times New Roman" w:cstheme="minorHAnsi"/>
                <w:sz w:val="22"/>
                <w:szCs w:val="22"/>
              </w:rPr>
            </w:pPr>
            <w:r w:rsidRPr="00491595">
              <w:rPr>
                <w:rFonts w:eastAsia="Arial" w:cstheme="minorHAnsi"/>
                <w:b/>
                <w:sz w:val="22"/>
                <w:szCs w:val="22"/>
              </w:rPr>
              <w:lastRenderedPageBreak/>
              <w:t>Kehittyvä kielitaito, taito tulkita tekstejä</w:t>
            </w:r>
          </w:p>
        </w:tc>
        <w:tc>
          <w:tcPr>
            <w:tcW w:w="1019" w:type="pct"/>
            <w:tcMar>
              <w:top w:w="100" w:type="dxa"/>
              <w:left w:w="100" w:type="dxa"/>
              <w:bottom w:w="100" w:type="dxa"/>
              <w:right w:w="100" w:type="dxa"/>
            </w:tcMar>
          </w:tcPr>
          <w:p w14:paraId="5743ABBB" w14:textId="77777777" w:rsidR="00754696" w:rsidRPr="00491595" w:rsidRDefault="00754696" w:rsidP="006D5C1D">
            <w:pPr>
              <w:spacing w:after="0" w:line="240" w:lineRule="auto"/>
              <w:contextualSpacing/>
              <w:rPr>
                <w:rFonts w:eastAsia="Times New Roman" w:cstheme="minorHAnsi"/>
                <w:sz w:val="22"/>
                <w:szCs w:val="22"/>
              </w:rPr>
            </w:pPr>
            <w:r w:rsidRPr="00491595">
              <w:rPr>
                <w:rFonts w:eastAsia="Arial" w:cstheme="minorHAnsi"/>
                <w:b/>
                <w:sz w:val="22"/>
                <w:szCs w:val="22"/>
              </w:rPr>
              <w:t>Taitotaso A1.3</w:t>
            </w:r>
          </w:p>
        </w:tc>
        <w:tc>
          <w:tcPr>
            <w:tcW w:w="1342" w:type="pct"/>
          </w:tcPr>
          <w:p w14:paraId="0EF0EA85" w14:textId="77777777" w:rsidR="00754696" w:rsidRPr="00491595" w:rsidRDefault="00754696" w:rsidP="006D5C1D">
            <w:pPr>
              <w:spacing w:after="0" w:line="240" w:lineRule="auto"/>
              <w:contextualSpacing/>
              <w:rPr>
                <w:rFonts w:eastAsia="Arial" w:cstheme="minorHAnsi"/>
                <w:b/>
                <w:sz w:val="22"/>
                <w:szCs w:val="22"/>
              </w:rPr>
            </w:pPr>
          </w:p>
        </w:tc>
      </w:tr>
      <w:tr w:rsidR="00754696" w:rsidRPr="00491595" w14:paraId="52C560CA" w14:textId="4B61AA9C" w:rsidTr="070BE1C2">
        <w:trPr>
          <w:trHeight w:val="283"/>
        </w:trPr>
        <w:tc>
          <w:tcPr>
            <w:tcW w:w="834" w:type="pct"/>
            <w:tcMar>
              <w:top w:w="100" w:type="dxa"/>
              <w:left w:w="100" w:type="dxa"/>
              <w:bottom w:w="100" w:type="dxa"/>
              <w:right w:w="100" w:type="dxa"/>
            </w:tcMar>
          </w:tcPr>
          <w:p w14:paraId="1BA85F22" w14:textId="77777777" w:rsidR="00754696" w:rsidRPr="00491595" w:rsidRDefault="00754696" w:rsidP="006D5C1D">
            <w:pPr>
              <w:spacing w:after="0" w:line="240" w:lineRule="auto"/>
              <w:ind w:left="40"/>
              <w:contextualSpacing/>
              <w:rPr>
                <w:rFonts w:eastAsia="Times New Roman" w:cstheme="minorHAnsi"/>
                <w:sz w:val="22"/>
                <w:szCs w:val="22"/>
              </w:rPr>
            </w:pPr>
            <w:r w:rsidRPr="00491595">
              <w:rPr>
                <w:rFonts w:eastAsia="Arial" w:cstheme="minorHAnsi"/>
                <w:sz w:val="22"/>
                <w:szCs w:val="22"/>
              </w:rPr>
              <w:t>T9 tarjota oppilaalle mahdollisuuksia kuulla ja lukea monenlaisia itselleen merkityksellisiä yleiskielisiä ja yleistajuisia tekstejä erilaisista lähteistä sekä tulkita niitä käyttäen erilaisia strategioita</w:t>
            </w:r>
          </w:p>
        </w:tc>
        <w:tc>
          <w:tcPr>
            <w:tcW w:w="324" w:type="pct"/>
            <w:tcMar>
              <w:top w:w="100" w:type="dxa"/>
              <w:left w:w="100" w:type="dxa"/>
              <w:bottom w:w="100" w:type="dxa"/>
              <w:right w:w="100" w:type="dxa"/>
            </w:tcMar>
          </w:tcPr>
          <w:p w14:paraId="25566981" w14:textId="77777777" w:rsidR="00754696" w:rsidRPr="00491595" w:rsidRDefault="00754696" w:rsidP="006D5C1D">
            <w:pPr>
              <w:spacing w:after="0" w:line="240" w:lineRule="auto"/>
              <w:contextualSpacing/>
              <w:rPr>
                <w:rFonts w:eastAsia="Times New Roman" w:cstheme="minorHAnsi"/>
                <w:sz w:val="22"/>
                <w:szCs w:val="22"/>
              </w:rPr>
            </w:pPr>
            <w:r w:rsidRPr="00491595">
              <w:rPr>
                <w:rFonts w:eastAsia="Arial" w:cstheme="minorHAnsi"/>
                <w:sz w:val="22"/>
                <w:szCs w:val="22"/>
              </w:rPr>
              <w:t>S3</w:t>
            </w:r>
          </w:p>
        </w:tc>
        <w:tc>
          <w:tcPr>
            <w:tcW w:w="894" w:type="pct"/>
            <w:tcMar>
              <w:top w:w="100" w:type="dxa"/>
              <w:left w:w="100" w:type="dxa"/>
              <w:bottom w:w="100" w:type="dxa"/>
              <w:right w:w="100" w:type="dxa"/>
            </w:tcMar>
          </w:tcPr>
          <w:p w14:paraId="7F1A3EA5" w14:textId="77777777" w:rsidR="00754696" w:rsidRPr="00491595" w:rsidRDefault="00754696" w:rsidP="006D5C1D">
            <w:pPr>
              <w:spacing w:after="0" w:line="240" w:lineRule="auto"/>
              <w:contextualSpacing/>
              <w:rPr>
                <w:rFonts w:eastAsia="Times New Roman" w:cstheme="minorHAnsi"/>
                <w:sz w:val="22"/>
                <w:szCs w:val="22"/>
              </w:rPr>
            </w:pPr>
            <w:r w:rsidRPr="00491595">
              <w:rPr>
                <w:rFonts w:cstheme="minorHAnsi"/>
                <w:sz w:val="22"/>
                <w:szCs w:val="22"/>
              </w:rPr>
              <w:t>Oppilas oppii tulkitsemaan puhuttuja ja kirjoitettuja tekstejä. Hän oppii tekstien ymmärtämisstrategioita. </w:t>
            </w:r>
          </w:p>
        </w:tc>
        <w:tc>
          <w:tcPr>
            <w:tcW w:w="587" w:type="pct"/>
          </w:tcPr>
          <w:p w14:paraId="2CE23668" w14:textId="1FD01E76" w:rsidR="00754696" w:rsidRPr="00491595" w:rsidRDefault="00754696" w:rsidP="006D5C1D">
            <w:pPr>
              <w:spacing w:after="0" w:line="240" w:lineRule="auto"/>
              <w:contextualSpacing/>
              <w:rPr>
                <w:rFonts w:eastAsia="Arial" w:cstheme="minorHAnsi"/>
                <w:sz w:val="22"/>
                <w:szCs w:val="22"/>
              </w:rPr>
            </w:pPr>
            <w:r w:rsidRPr="00491595">
              <w:rPr>
                <w:rFonts w:eastAsia="Arial" w:cstheme="minorHAnsi"/>
                <w:sz w:val="22"/>
                <w:szCs w:val="22"/>
              </w:rPr>
              <w:t>Tekstien tulkintataidot</w:t>
            </w:r>
          </w:p>
        </w:tc>
        <w:tc>
          <w:tcPr>
            <w:tcW w:w="1019" w:type="pct"/>
            <w:tcMar>
              <w:top w:w="100" w:type="dxa"/>
              <w:left w:w="100" w:type="dxa"/>
              <w:bottom w:w="100" w:type="dxa"/>
              <w:right w:w="100" w:type="dxa"/>
            </w:tcMar>
          </w:tcPr>
          <w:p w14:paraId="7D4DEDFF" w14:textId="77777777" w:rsidR="00754696" w:rsidRPr="00491595" w:rsidRDefault="00754696" w:rsidP="006D5C1D">
            <w:pPr>
              <w:spacing w:after="0" w:line="240" w:lineRule="auto"/>
              <w:contextualSpacing/>
              <w:rPr>
                <w:rFonts w:eastAsia="Times New Roman" w:cstheme="minorHAnsi"/>
                <w:sz w:val="22"/>
                <w:szCs w:val="22"/>
              </w:rPr>
            </w:pPr>
            <w:r w:rsidRPr="00491595">
              <w:rPr>
                <w:rFonts w:eastAsia="Times New Roman" w:cstheme="minorHAnsi"/>
                <w:sz w:val="22"/>
                <w:szCs w:val="22"/>
              </w:rPr>
              <w:t>Oppilas ymmärtää yksinkertaista, tuttua</w:t>
            </w:r>
          </w:p>
          <w:p w14:paraId="31B05503" w14:textId="77777777" w:rsidR="00754696" w:rsidRPr="00491595" w:rsidRDefault="00754696" w:rsidP="006D5C1D">
            <w:pPr>
              <w:spacing w:after="0" w:line="240" w:lineRule="auto"/>
              <w:contextualSpacing/>
              <w:rPr>
                <w:rFonts w:eastAsia="Times New Roman" w:cstheme="minorHAnsi"/>
                <w:sz w:val="22"/>
                <w:szCs w:val="22"/>
              </w:rPr>
            </w:pPr>
            <w:r w:rsidRPr="00491595">
              <w:rPr>
                <w:rFonts w:eastAsia="Times New Roman" w:cstheme="minorHAnsi"/>
                <w:sz w:val="22"/>
                <w:szCs w:val="22"/>
              </w:rPr>
              <w:t>sanastoa ja ilmaisuja sisältävää kirjoitettua tekstiä ja hidasta puhetta asiayhteyden tukemana.</w:t>
            </w:r>
          </w:p>
          <w:p w14:paraId="54BA13DA" w14:textId="77777777" w:rsidR="00754696" w:rsidRPr="00491595" w:rsidRDefault="00754696" w:rsidP="006D5C1D">
            <w:pPr>
              <w:spacing w:after="0" w:line="240" w:lineRule="auto"/>
              <w:contextualSpacing/>
              <w:rPr>
                <w:rFonts w:eastAsia="Times New Roman" w:cstheme="minorHAnsi"/>
                <w:sz w:val="22"/>
                <w:szCs w:val="22"/>
              </w:rPr>
            </w:pPr>
          </w:p>
          <w:p w14:paraId="01988224" w14:textId="77777777" w:rsidR="00754696" w:rsidRPr="00491595" w:rsidRDefault="00754696" w:rsidP="006D5C1D">
            <w:pPr>
              <w:spacing w:after="0" w:line="240" w:lineRule="auto"/>
              <w:contextualSpacing/>
              <w:rPr>
                <w:rFonts w:eastAsia="Times New Roman" w:cstheme="minorHAnsi"/>
                <w:sz w:val="22"/>
                <w:szCs w:val="22"/>
              </w:rPr>
            </w:pPr>
            <w:r w:rsidRPr="00491595">
              <w:rPr>
                <w:rFonts w:eastAsia="Times New Roman" w:cstheme="minorHAnsi"/>
                <w:sz w:val="22"/>
                <w:szCs w:val="22"/>
              </w:rPr>
              <w:t>Oppilas pystyy löytämään tarvitsemansa yksinkertaisen tiedon lyhyestä tekstistä.</w:t>
            </w:r>
          </w:p>
        </w:tc>
        <w:tc>
          <w:tcPr>
            <w:tcW w:w="1342" w:type="pct"/>
          </w:tcPr>
          <w:p w14:paraId="7CDB08A5" w14:textId="320830EE" w:rsidR="00754696" w:rsidRPr="00491595" w:rsidRDefault="00CE0247" w:rsidP="006D5C1D">
            <w:pPr>
              <w:spacing w:after="0" w:line="240" w:lineRule="auto"/>
              <w:contextualSpacing/>
              <w:rPr>
                <w:rFonts w:eastAsia="Times New Roman" w:cstheme="minorHAnsi"/>
                <w:sz w:val="22"/>
                <w:szCs w:val="22"/>
              </w:rPr>
            </w:pPr>
            <w:r w:rsidRPr="00491595">
              <w:rPr>
                <w:rFonts w:eastAsia="Times New Roman" w:cstheme="minorHAnsi"/>
                <w:sz w:val="22"/>
                <w:szCs w:val="22"/>
              </w:rPr>
              <w:t xml:space="preserve">Aihealueet valitaan opsin paikallisista sisällöistä oppilaan </w:t>
            </w:r>
            <w:r w:rsidR="008108E4" w:rsidRPr="00491595">
              <w:rPr>
                <w:rFonts w:eastAsia="Times New Roman" w:cstheme="minorHAnsi"/>
                <w:sz w:val="22"/>
                <w:szCs w:val="22"/>
              </w:rPr>
              <w:t xml:space="preserve">kiinnostuksen kohteet huomioiden. </w:t>
            </w:r>
          </w:p>
        </w:tc>
      </w:tr>
      <w:tr w:rsidR="00754696" w:rsidRPr="00491595" w14:paraId="43EC1B1D" w14:textId="79E7AA4F" w:rsidTr="070BE1C2">
        <w:trPr>
          <w:trHeight w:val="17"/>
        </w:trPr>
        <w:tc>
          <w:tcPr>
            <w:tcW w:w="2639" w:type="pct"/>
            <w:gridSpan w:val="4"/>
            <w:tcMar>
              <w:top w:w="100" w:type="dxa"/>
              <w:left w:w="100" w:type="dxa"/>
              <w:bottom w:w="100" w:type="dxa"/>
              <w:right w:w="100" w:type="dxa"/>
            </w:tcMar>
          </w:tcPr>
          <w:p w14:paraId="791F0AAF" w14:textId="77777777" w:rsidR="00754696" w:rsidRPr="00491595" w:rsidRDefault="00754696" w:rsidP="006D5C1D">
            <w:pPr>
              <w:spacing w:after="0" w:line="240" w:lineRule="auto"/>
              <w:ind w:left="40"/>
              <w:contextualSpacing/>
              <w:rPr>
                <w:rFonts w:eastAsia="Times New Roman" w:cstheme="minorHAnsi"/>
                <w:b/>
                <w:bCs/>
                <w:sz w:val="22"/>
                <w:szCs w:val="22"/>
              </w:rPr>
            </w:pPr>
            <w:r w:rsidRPr="00491595">
              <w:rPr>
                <w:rFonts w:eastAsia="Arial" w:cstheme="minorHAnsi"/>
                <w:b/>
                <w:bCs/>
                <w:sz w:val="22"/>
                <w:szCs w:val="22"/>
              </w:rPr>
              <w:t>Kehittyvä kielitaito, taito tuottaa tekstejä</w:t>
            </w:r>
          </w:p>
        </w:tc>
        <w:tc>
          <w:tcPr>
            <w:tcW w:w="1019" w:type="pct"/>
            <w:tcMar>
              <w:top w:w="100" w:type="dxa"/>
              <w:left w:w="100" w:type="dxa"/>
              <w:bottom w:w="100" w:type="dxa"/>
              <w:right w:w="100" w:type="dxa"/>
            </w:tcMar>
          </w:tcPr>
          <w:p w14:paraId="36E9D70F" w14:textId="77777777" w:rsidR="00754696" w:rsidRPr="00491595" w:rsidRDefault="00754696" w:rsidP="006D5C1D">
            <w:pPr>
              <w:spacing w:after="0" w:line="240" w:lineRule="auto"/>
              <w:contextualSpacing/>
              <w:rPr>
                <w:rFonts w:eastAsia="Times New Roman" w:cstheme="minorHAnsi"/>
                <w:sz w:val="22"/>
                <w:szCs w:val="22"/>
              </w:rPr>
            </w:pPr>
            <w:r w:rsidRPr="00491595">
              <w:rPr>
                <w:rFonts w:eastAsia="Arial" w:cstheme="minorHAnsi"/>
                <w:b/>
                <w:sz w:val="22"/>
                <w:szCs w:val="22"/>
              </w:rPr>
              <w:t>Taitotaso A1.3</w:t>
            </w:r>
          </w:p>
        </w:tc>
        <w:tc>
          <w:tcPr>
            <w:tcW w:w="1342" w:type="pct"/>
          </w:tcPr>
          <w:p w14:paraId="477D8904" w14:textId="77777777" w:rsidR="00754696" w:rsidRPr="00491595" w:rsidRDefault="00754696" w:rsidP="006D5C1D">
            <w:pPr>
              <w:spacing w:after="0" w:line="240" w:lineRule="auto"/>
              <w:contextualSpacing/>
              <w:rPr>
                <w:rFonts w:eastAsia="Arial" w:cstheme="minorHAnsi"/>
                <w:b/>
                <w:sz w:val="22"/>
                <w:szCs w:val="22"/>
              </w:rPr>
            </w:pPr>
          </w:p>
        </w:tc>
      </w:tr>
      <w:tr w:rsidR="00754696" w:rsidRPr="00491595" w14:paraId="35186C08" w14:textId="35FE4315" w:rsidTr="070BE1C2">
        <w:trPr>
          <w:trHeight w:val="283"/>
        </w:trPr>
        <w:tc>
          <w:tcPr>
            <w:tcW w:w="834" w:type="pct"/>
            <w:tcMar>
              <w:top w:w="100" w:type="dxa"/>
              <w:left w:w="100" w:type="dxa"/>
              <w:bottom w:w="100" w:type="dxa"/>
              <w:right w:w="100" w:type="dxa"/>
            </w:tcMar>
          </w:tcPr>
          <w:p w14:paraId="53D8F802" w14:textId="77777777" w:rsidR="00754696" w:rsidRPr="00491595" w:rsidRDefault="00754696" w:rsidP="006D5C1D">
            <w:pPr>
              <w:spacing w:after="0" w:line="240" w:lineRule="auto"/>
              <w:ind w:left="40"/>
              <w:contextualSpacing/>
              <w:rPr>
                <w:rFonts w:eastAsia="Times New Roman" w:cstheme="minorHAnsi"/>
                <w:sz w:val="22"/>
                <w:szCs w:val="22"/>
              </w:rPr>
            </w:pPr>
            <w:r w:rsidRPr="00491595">
              <w:rPr>
                <w:rFonts w:eastAsia="Arial" w:cstheme="minorHAnsi"/>
                <w:sz w:val="22"/>
                <w:szCs w:val="22"/>
              </w:rPr>
              <w:t>T10 ohjata oppilasta tuottamaan sekä puhuttua että kirjoitettua tekstiä erilaisiin tarkoituksiin yleisistä ja itselleen merkityksellisistä aiheista kiinnittäen huomiota rakenteiden monipuolisuuteen ja ohjaten hyvään ääntämiseen</w:t>
            </w:r>
          </w:p>
        </w:tc>
        <w:tc>
          <w:tcPr>
            <w:tcW w:w="324" w:type="pct"/>
            <w:tcMar>
              <w:top w:w="100" w:type="dxa"/>
              <w:left w:w="100" w:type="dxa"/>
              <w:bottom w:w="100" w:type="dxa"/>
              <w:right w:w="100" w:type="dxa"/>
            </w:tcMar>
          </w:tcPr>
          <w:p w14:paraId="45AF41B6" w14:textId="77777777" w:rsidR="00754696" w:rsidRPr="00491595" w:rsidRDefault="00754696" w:rsidP="006D5C1D">
            <w:pPr>
              <w:spacing w:after="0" w:line="240" w:lineRule="auto"/>
              <w:contextualSpacing/>
              <w:rPr>
                <w:rFonts w:eastAsia="Times New Roman" w:cstheme="minorHAnsi"/>
                <w:sz w:val="22"/>
                <w:szCs w:val="22"/>
              </w:rPr>
            </w:pPr>
            <w:r w:rsidRPr="00491595">
              <w:rPr>
                <w:rFonts w:eastAsia="Arial" w:cstheme="minorHAnsi"/>
                <w:sz w:val="22"/>
                <w:szCs w:val="22"/>
              </w:rPr>
              <w:t>S3</w:t>
            </w:r>
          </w:p>
        </w:tc>
        <w:tc>
          <w:tcPr>
            <w:tcW w:w="894" w:type="pct"/>
            <w:tcMar>
              <w:top w:w="100" w:type="dxa"/>
              <w:left w:w="100" w:type="dxa"/>
              <w:bottom w:w="100" w:type="dxa"/>
              <w:right w:w="100" w:type="dxa"/>
            </w:tcMar>
          </w:tcPr>
          <w:p w14:paraId="6F78CCEA" w14:textId="77777777" w:rsidR="00754696" w:rsidRPr="00491595" w:rsidRDefault="00754696" w:rsidP="006D5C1D">
            <w:pPr>
              <w:spacing w:after="0" w:line="240" w:lineRule="auto"/>
              <w:contextualSpacing/>
              <w:rPr>
                <w:rFonts w:eastAsia="Times New Roman" w:cstheme="minorHAnsi"/>
                <w:sz w:val="22"/>
                <w:szCs w:val="22"/>
              </w:rPr>
            </w:pPr>
            <w:r w:rsidRPr="00491595">
              <w:rPr>
                <w:rFonts w:cstheme="minorHAnsi"/>
                <w:sz w:val="22"/>
                <w:szCs w:val="22"/>
              </w:rPr>
              <w:t>Oppilas oppii ilmaisemaan itseään suullisesti ja kirjallisesti käyttäen englannin kielen keskeistä sanastoa ja keskeisiä rakenteita.  Hän oppii ääntämään ymmärrettävästi.</w:t>
            </w:r>
          </w:p>
        </w:tc>
        <w:tc>
          <w:tcPr>
            <w:tcW w:w="587" w:type="pct"/>
          </w:tcPr>
          <w:p w14:paraId="085A1922" w14:textId="77777777" w:rsidR="00754696" w:rsidRPr="00491595" w:rsidRDefault="00754696" w:rsidP="006D5C1D">
            <w:pPr>
              <w:spacing w:after="0" w:line="240" w:lineRule="auto"/>
              <w:contextualSpacing/>
              <w:rPr>
                <w:rFonts w:eastAsia="Arial" w:cstheme="minorHAnsi"/>
                <w:sz w:val="22"/>
                <w:szCs w:val="22"/>
              </w:rPr>
            </w:pPr>
            <w:r w:rsidRPr="00491595">
              <w:rPr>
                <w:rFonts w:eastAsia="Arial" w:cstheme="minorHAnsi"/>
                <w:sz w:val="22"/>
                <w:szCs w:val="22"/>
              </w:rPr>
              <w:t>Tekstien tuottamistaidot</w:t>
            </w:r>
          </w:p>
        </w:tc>
        <w:tc>
          <w:tcPr>
            <w:tcW w:w="1019" w:type="pct"/>
            <w:tcMar>
              <w:top w:w="100" w:type="dxa"/>
              <w:left w:w="100" w:type="dxa"/>
              <w:bottom w:w="100" w:type="dxa"/>
              <w:right w:w="100" w:type="dxa"/>
            </w:tcMar>
          </w:tcPr>
          <w:p w14:paraId="0382E507" w14:textId="77777777" w:rsidR="00754696" w:rsidRPr="00491595" w:rsidRDefault="00754696" w:rsidP="006D5C1D">
            <w:pPr>
              <w:spacing w:after="0" w:line="240" w:lineRule="auto"/>
              <w:contextualSpacing/>
              <w:rPr>
                <w:rFonts w:eastAsia="Times New Roman" w:cstheme="minorHAnsi"/>
                <w:sz w:val="22"/>
                <w:szCs w:val="22"/>
              </w:rPr>
            </w:pPr>
            <w:r w:rsidRPr="00491595">
              <w:rPr>
                <w:rFonts w:eastAsia="Times New Roman" w:cstheme="minorHAnsi"/>
                <w:sz w:val="22"/>
                <w:szCs w:val="22"/>
              </w:rPr>
              <w:t>Oppilas osaa rajallisen</w:t>
            </w:r>
          </w:p>
          <w:p w14:paraId="4F98EF72" w14:textId="77777777" w:rsidR="00754696" w:rsidRPr="00491595" w:rsidRDefault="00754696" w:rsidP="006D5C1D">
            <w:pPr>
              <w:spacing w:after="0" w:line="240" w:lineRule="auto"/>
              <w:contextualSpacing/>
              <w:rPr>
                <w:rFonts w:eastAsia="Times New Roman" w:cstheme="minorHAnsi"/>
                <w:sz w:val="22"/>
                <w:szCs w:val="22"/>
              </w:rPr>
            </w:pPr>
            <w:r w:rsidRPr="00491595">
              <w:rPr>
                <w:rFonts w:eastAsia="Times New Roman" w:cstheme="minorHAnsi"/>
                <w:sz w:val="22"/>
                <w:szCs w:val="22"/>
              </w:rPr>
              <w:t>määrän lyhyitä, ulkoa opeteltuja ilmauksia, keskeistä sanastoa ja</w:t>
            </w:r>
          </w:p>
          <w:p w14:paraId="3926C134" w14:textId="77777777" w:rsidR="00754696" w:rsidRPr="00491595" w:rsidRDefault="00754696" w:rsidP="006D5C1D">
            <w:pPr>
              <w:spacing w:after="0" w:line="240" w:lineRule="auto"/>
              <w:contextualSpacing/>
              <w:rPr>
                <w:rFonts w:eastAsia="Times New Roman" w:cstheme="minorHAnsi"/>
                <w:sz w:val="22"/>
                <w:szCs w:val="22"/>
              </w:rPr>
            </w:pPr>
            <w:r w:rsidRPr="00491595">
              <w:rPr>
                <w:rFonts w:eastAsia="Times New Roman" w:cstheme="minorHAnsi"/>
                <w:sz w:val="22"/>
                <w:szCs w:val="22"/>
              </w:rPr>
              <w:t>perustason lauserakenteita.</w:t>
            </w:r>
          </w:p>
          <w:p w14:paraId="1ECECB19" w14:textId="77777777" w:rsidR="00754696" w:rsidRPr="00491595" w:rsidRDefault="00754696" w:rsidP="006D5C1D">
            <w:pPr>
              <w:spacing w:after="0" w:line="240" w:lineRule="auto"/>
              <w:contextualSpacing/>
              <w:rPr>
                <w:rFonts w:eastAsia="Times New Roman" w:cstheme="minorHAnsi"/>
                <w:sz w:val="22"/>
                <w:szCs w:val="22"/>
              </w:rPr>
            </w:pPr>
          </w:p>
          <w:p w14:paraId="7E524470" w14:textId="77777777" w:rsidR="00754696" w:rsidRPr="00491595" w:rsidRDefault="00754696" w:rsidP="006D5C1D">
            <w:pPr>
              <w:spacing w:after="0" w:line="240" w:lineRule="auto"/>
              <w:contextualSpacing/>
              <w:rPr>
                <w:rFonts w:eastAsia="Times New Roman" w:cstheme="minorHAnsi"/>
                <w:sz w:val="22"/>
                <w:szCs w:val="22"/>
              </w:rPr>
            </w:pPr>
            <w:r w:rsidRPr="00491595">
              <w:rPr>
                <w:rFonts w:eastAsia="Times New Roman" w:cstheme="minorHAnsi"/>
                <w:sz w:val="22"/>
                <w:szCs w:val="22"/>
              </w:rPr>
              <w:t>Oppilas pystyy kertomaan arkisista ja itselleen tärkeistä asioista käyttäen suppeaa ilmaisuvarastoa ja kirjoittamaan yksinkertaisia viestejä sekä ääntää harjoitellut ilmaisut ymmärrettävästi.</w:t>
            </w:r>
          </w:p>
        </w:tc>
        <w:tc>
          <w:tcPr>
            <w:tcW w:w="1342" w:type="pct"/>
          </w:tcPr>
          <w:p w14:paraId="7660544B" w14:textId="77777777" w:rsidR="00754696" w:rsidRPr="00491595" w:rsidRDefault="00754696" w:rsidP="006D5C1D">
            <w:pPr>
              <w:spacing w:after="0" w:line="240" w:lineRule="auto"/>
              <w:contextualSpacing/>
              <w:rPr>
                <w:rFonts w:eastAsia="Times New Roman" w:cstheme="minorHAnsi"/>
                <w:sz w:val="22"/>
                <w:szCs w:val="22"/>
              </w:rPr>
            </w:pPr>
          </w:p>
        </w:tc>
      </w:tr>
    </w:tbl>
    <w:p w14:paraId="564A44FF" w14:textId="77777777" w:rsidR="005443FD" w:rsidRPr="00491595" w:rsidRDefault="005443FD" w:rsidP="006D5C1D">
      <w:pPr>
        <w:spacing w:after="0" w:line="240" w:lineRule="auto"/>
        <w:rPr>
          <w:sz w:val="22"/>
          <w:szCs w:val="22"/>
        </w:rPr>
      </w:pPr>
    </w:p>
    <w:sectPr w:rsidR="005443FD" w:rsidRPr="00491595" w:rsidSect="001B018A">
      <w:headerReference w:type="default" r:id="rId12"/>
      <w:foot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460B7" w14:textId="77777777" w:rsidR="00D62281" w:rsidRDefault="00D62281">
      <w:pPr>
        <w:spacing w:after="0" w:line="240" w:lineRule="auto"/>
      </w:pPr>
      <w:r>
        <w:separator/>
      </w:r>
    </w:p>
  </w:endnote>
  <w:endnote w:type="continuationSeparator" w:id="0">
    <w:p w14:paraId="253A979E" w14:textId="77777777" w:rsidR="00D62281" w:rsidRDefault="00D62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4C5A57EA" w14:paraId="1C19E08F" w14:textId="77777777" w:rsidTr="4C5A57EA">
      <w:trPr>
        <w:trHeight w:val="300"/>
      </w:trPr>
      <w:tc>
        <w:tcPr>
          <w:tcW w:w="4665" w:type="dxa"/>
        </w:tcPr>
        <w:p w14:paraId="0A2C1673" w14:textId="5C1A5C94" w:rsidR="4C5A57EA" w:rsidRDefault="4C5A57EA" w:rsidP="4C5A57EA">
          <w:pPr>
            <w:pStyle w:val="Yltunniste"/>
            <w:ind w:left="-115"/>
          </w:pPr>
        </w:p>
      </w:tc>
      <w:tc>
        <w:tcPr>
          <w:tcW w:w="4665" w:type="dxa"/>
        </w:tcPr>
        <w:p w14:paraId="5EB5FAFE" w14:textId="7F478CBB" w:rsidR="4C5A57EA" w:rsidRDefault="4C5A57EA" w:rsidP="4C5A57EA">
          <w:pPr>
            <w:pStyle w:val="Yltunniste"/>
            <w:jc w:val="center"/>
          </w:pPr>
        </w:p>
      </w:tc>
      <w:tc>
        <w:tcPr>
          <w:tcW w:w="4665" w:type="dxa"/>
        </w:tcPr>
        <w:p w14:paraId="171DBBC3" w14:textId="5D48CC86" w:rsidR="4C5A57EA" w:rsidRDefault="4C5A57EA" w:rsidP="4C5A57EA">
          <w:pPr>
            <w:pStyle w:val="Yltunniste"/>
            <w:ind w:right="-115"/>
            <w:jc w:val="right"/>
          </w:pPr>
        </w:p>
      </w:tc>
    </w:tr>
  </w:tbl>
  <w:p w14:paraId="368A09C5" w14:textId="42C39FFC" w:rsidR="4C5A57EA" w:rsidRDefault="4C5A57EA" w:rsidP="4C5A57E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8D0B8" w14:textId="77777777" w:rsidR="00D62281" w:rsidRDefault="00D62281">
      <w:pPr>
        <w:spacing w:after="0" w:line="240" w:lineRule="auto"/>
      </w:pPr>
      <w:r>
        <w:separator/>
      </w:r>
    </w:p>
  </w:footnote>
  <w:footnote w:type="continuationSeparator" w:id="0">
    <w:p w14:paraId="016CB149" w14:textId="77777777" w:rsidR="00D62281" w:rsidRDefault="00D62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2383860"/>
      <w:docPartObj>
        <w:docPartGallery w:val="Page Numbers (Top of Page)"/>
        <w:docPartUnique/>
      </w:docPartObj>
    </w:sdtPr>
    <w:sdtContent>
      <w:p w14:paraId="4A3A6E7F" w14:textId="29685C37" w:rsidR="00491595" w:rsidRPr="00491595" w:rsidRDefault="00491595">
        <w:pPr>
          <w:pStyle w:val="Yltunniste"/>
          <w:rPr>
            <w:sz w:val="22"/>
            <w:szCs w:val="22"/>
          </w:rPr>
        </w:pPr>
        <w:r w:rsidRPr="00491595">
          <w:rPr>
            <w:sz w:val="22"/>
            <w:szCs w:val="22"/>
          </w:rPr>
          <w:fldChar w:fldCharType="begin"/>
        </w:r>
        <w:r w:rsidRPr="00491595">
          <w:rPr>
            <w:sz w:val="22"/>
            <w:szCs w:val="22"/>
          </w:rPr>
          <w:instrText>PAGE   \* MERGEFORMAT</w:instrText>
        </w:r>
        <w:r w:rsidRPr="00491595">
          <w:rPr>
            <w:sz w:val="22"/>
            <w:szCs w:val="22"/>
          </w:rPr>
          <w:fldChar w:fldCharType="separate"/>
        </w:r>
        <w:r w:rsidRPr="00491595">
          <w:rPr>
            <w:sz w:val="22"/>
            <w:szCs w:val="22"/>
          </w:rPr>
          <w:t>2</w:t>
        </w:r>
        <w:r w:rsidRPr="00491595">
          <w:rPr>
            <w:sz w:val="22"/>
            <w:szCs w:val="22"/>
          </w:rPr>
          <w:fldChar w:fldCharType="end"/>
        </w:r>
        <w:r w:rsidRPr="00491595">
          <w:rPr>
            <w:sz w:val="22"/>
            <w:szCs w:val="22"/>
          </w:rPr>
          <w:t xml:space="preserve"> </w:t>
        </w:r>
        <w:r w:rsidR="00EE1FAC">
          <w:rPr>
            <w:sz w:val="22"/>
            <w:szCs w:val="22"/>
          </w:rPr>
          <w:t xml:space="preserve">– Englannin kieli, A1-oppimäärä </w:t>
        </w:r>
        <w:r w:rsidRPr="00491595">
          <w:rPr>
            <w:sz w:val="22"/>
            <w:szCs w:val="22"/>
          </w:rPr>
          <w:t>7lk</w:t>
        </w:r>
        <w:r w:rsidR="00EE1FAC">
          <w:rPr>
            <w:sz w:val="22"/>
            <w:szCs w:val="22"/>
          </w:rPr>
          <w:t xml:space="preserve"> – Arvosana viisi</w:t>
        </w:r>
      </w:p>
    </w:sdtContent>
  </w:sdt>
  <w:p w14:paraId="0E130BF0" w14:textId="749A78C6" w:rsidR="4C5A57EA" w:rsidRPr="00491595" w:rsidRDefault="4C5A57EA" w:rsidP="4C5A57EA">
    <w:pPr>
      <w:pStyle w:val="Yltunnis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6417B"/>
    <w:multiLevelType w:val="multilevel"/>
    <w:tmpl w:val="BB70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12018B"/>
    <w:multiLevelType w:val="multilevel"/>
    <w:tmpl w:val="E414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285B9D"/>
    <w:multiLevelType w:val="hybridMultilevel"/>
    <w:tmpl w:val="D3BC7D40"/>
    <w:lvl w:ilvl="0" w:tplc="040B0001">
      <w:start w:val="1"/>
      <w:numFmt w:val="bullet"/>
      <w:lvlText w:val=""/>
      <w:lvlJc w:val="left"/>
      <w:pPr>
        <w:ind w:left="760" w:hanging="360"/>
      </w:pPr>
      <w:rPr>
        <w:rFonts w:ascii="Symbol" w:hAnsi="Symbol" w:hint="default"/>
      </w:rPr>
    </w:lvl>
    <w:lvl w:ilvl="1" w:tplc="040B0003" w:tentative="1">
      <w:start w:val="1"/>
      <w:numFmt w:val="bullet"/>
      <w:lvlText w:val="o"/>
      <w:lvlJc w:val="left"/>
      <w:pPr>
        <w:ind w:left="1480" w:hanging="360"/>
      </w:pPr>
      <w:rPr>
        <w:rFonts w:ascii="Courier New" w:hAnsi="Courier New" w:cs="Courier New" w:hint="default"/>
      </w:rPr>
    </w:lvl>
    <w:lvl w:ilvl="2" w:tplc="040B0005" w:tentative="1">
      <w:start w:val="1"/>
      <w:numFmt w:val="bullet"/>
      <w:lvlText w:val=""/>
      <w:lvlJc w:val="left"/>
      <w:pPr>
        <w:ind w:left="2200" w:hanging="360"/>
      </w:pPr>
      <w:rPr>
        <w:rFonts w:ascii="Wingdings" w:hAnsi="Wingdings" w:hint="default"/>
      </w:rPr>
    </w:lvl>
    <w:lvl w:ilvl="3" w:tplc="040B0001" w:tentative="1">
      <w:start w:val="1"/>
      <w:numFmt w:val="bullet"/>
      <w:lvlText w:val=""/>
      <w:lvlJc w:val="left"/>
      <w:pPr>
        <w:ind w:left="2920" w:hanging="360"/>
      </w:pPr>
      <w:rPr>
        <w:rFonts w:ascii="Symbol" w:hAnsi="Symbol" w:hint="default"/>
      </w:rPr>
    </w:lvl>
    <w:lvl w:ilvl="4" w:tplc="040B0003" w:tentative="1">
      <w:start w:val="1"/>
      <w:numFmt w:val="bullet"/>
      <w:lvlText w:val="o"/>
      <w:lvlJc w:val="left"/>
      <w:pPr>
        <w:ind w:left="3640" w:hanging="360"/>
      </w:pPr>
      <w:rPr>
        <w:rFonts w:ascii="Courier New" w:hAnsi="Courier New" w:cs="Courier New" w:hint="default"/>
      </w:rPr>
    </w:lvl>
    <w:lvl w:ilvl="5" w:tplc="040B0005" w:tentative="1">
      <w:start w:val="1"/>
      <w:numFmt w:val="bullet"/>
      <w:lvlText w:val=""/>
      <w:lvlJc w:val="left"/>
      <w:pPr>
        <w:ind w:left="4360" w:hanging="360"/>
      </w:pPr>
      <w:rPr>
        <w:rFonts w:ascii="Wingdings" w:hAnsi="Wingdings" w:hint="default"/>
      </w:rPr>
    </w:lvl>
    <w:lvl w:ilvl="6" w:tplc="040B0001" w:tentative="1">
      <w:start w:val="1"/>
      <w:numFmt w:val="bullet"/>
      <w:lvlText w:val=""/>
      <w:lvlJc w:val="left"/>
      <w:pPr>
        <w:ind w:left="5080" w:hanging="360"/>
      </w:pPr>
      <w:rPr>
        <w:rFonts w:ascii="Symbol" w:hAnsi="Symbol" w:hint="default"/>
      </w:rPr>
    </w:lvl>
    <w:lvl w:ilvl="7" w:tplc="040B0003" w:tentative="1">
      <w:start w:val="1"/>
      <w:numFmt w:val="bullet"/>
      <w:lvlText w:val="o"/>
      <w:lvlJc w:val="left"/>
      <w:pPr>
        <w:ind w:left="5800" w:hanging="360"/>
      </w:pPr>
      <w:rPr>
        <w:rFonts w:ascii="Courier New" w:hAnsi="Courier New" w:cs="Courier New" w:hint="default"/>
      </w:rPr>
    </w:lvl>
    <w:lvl w:ilvl="8" w:tplc="040B0005" w:tentative="1">
      <w:start w:val="1"/>
      <w:numFmt w:val="bullet"/>
      <w:lvlText w:val=""/>
      <w:lvlJc w:val="left"/>
      <w:pPr>
        <w:ind w:left="6520" w:hanging="360"/>
      </w:pPr>
      <w:rPr>
        <w:rFonts w:ascii="Wingdings" w:hAnsi="Wingdings" w:hint="default"/>
      </w:rPr>
    </w:lvl>
  </w:abstractNum>
  <w:abstractNum w:abstractNumId="3" w15:restartNumberingAfterBreak="0">
    <w:nsid w:val="7D5D2C89"/>
    <w:multiLevelType w:val="multilevel"/>
    <w:tmpl w:val="8B26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702397">
    <w:abstractNumId w:val="0"/>
  </w:num>
  <w:num w:numId="2" w16cid:durableId="149104114">
    <w:abstractNumId w:val="1"/>
  </w:num>
  <w:num w:numId="3" w16cid:durableId="1895461978">
    <w:abstractNumId w:val="3"/>
  </w:num>
  <w:num w:numId="4" w16cid:durableId="954285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96"/>
    <w:rsid w:val="000433C0"/>
    <w:rsid w:val="000B5535"/>
    <w:rsid w:val="00104C61"/>
    <w:rsid w:val="00130EAF"/>
    <w:rsid w:val="001B018A"/>
    <w:rsid w:val="001D622E"/>
    <w:rsid w:val="00227D09"/>
    <w:rsid w:val="002F4699"/>
    <w:rsid w:val="00432AFD"/>
    <w:rsid w:val="00455522"/>
    <w:rsid w:val="0046771A"/>
    <w:rsid w:val="00486365"/>
    <w:rsid w:val="00491595"/>
    <w:rsid w:val="004F6FE7"/>
    <w:rsid w:val="005443FD"/>
    <w:rsid w:val="00696883"/>
    <w:rsid w:val="006A218C"/>
    <w:rsid w:val="006D5C1D"/>
    <w:rsid w:val="006E4410"/>
    <w:rsid w:val="007130AC"/>
    <w:rsid w:val="00754696"/>
    <w:rsid w:val="007B223A"/>
    <w:rsid w:val="008108E4"/>
    <w:rsid w:val="008B58C9"/>
    <w:rsid w:val="0098365C"/>
    <w:rsid w:val="009E04A7"/>
    <w:rsid w:val="00A20CB7"/>
    <w:rsid w:val="00B23139"/>
    <w:rsid w:val="00B5409E"/>
    <w:rsid w:val="00BE185C"/>
    <w:rsid w:val="00BE650A"/>
    <w:rsid w:val="00C213D3"/>
    <w:rsid w:val="00C50E46"/>
    <w:rsid w:val="00CE0247"/>
    <w:rsid w:val="00D109D0"/>
    <w:rsid w:val="00D62281"/>
    <w:rsid w:val="00E30F93"/>
    <w:rsid w:val="00E70CA0"/>
    <w:rsid w:val="00EA0BDF"/>
    <w:rsid w:val="00EB2D16"/>
    <w:rsid w:val="00EE1FAC"/>
    <w:rsid w:val="00F104B6"/>
    <w:rsid w:val="070BE1C2"/>
    <w:rsid w:val="102ACC08"/>
    <w:rsid w:val="4C5A57E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63C6"/>
  <w15:chartTrackingRefBased/>
  <w15:docId w15:val="{C10D4070-EE4F-4216-9197-DAF9E98E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54696"/>
    <w:pPr>
      <w:spacing w:after="120" w:line="264" w:lineRule="auto"/>
    </w:pPr>
    <w:rPr>
      <w:rFonts w:eastAsiaTheme="minorEastAsia"/>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754696"/>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YltunnisteChar">
    <w:name w:val="Ylätunniste Char"/>
    <w:basedOn w:val="Kappaleenoletusfontti"/>
    <w:link w:val="Yltunniste"/>
    <w:uiPriority w:val="99"/>
  </w:style>
  <w:style w:type="paragraph" w:styleId="Yltunniste">
    <w:name w:val="header"/>
    <w:basedOn w:val="Normaali"/>
    <w:link w:val="YltunnisteChar"/>
    <w:uiPriority w:val="99"/>
    <w:unhideWhenUsed/>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style>
  <w:style w:type="paragraph" w:styleId="Alatunniste">
    <w:name w:val="footer"/>
    <w:basedOn w:val="Normaali"/>
    <w:link w:val="AlatunnisteChar"/>
    <w:uiPriority w:val="99"/>
    <w:unhideWhenUsed/>
    <w:pPr>
      <w:tabs>
        <w:tab w:val="center" w:pos="4680"/>
        <w:tab w:val="right" w:pos="9360"/>
      </w:tabs>
      <w:spacing w:after="0" w:line="240" w:lineRule="auto"/>
    </w:pPr>
  </w:style>
  <w:style w:type="paragraph" w:styleId="Luettelokappale">
    <w:name w:val="List Paragraph"/>
    <w:basedOn w:val="Normaali"/>
    <w:uiPriority w:val="34"/>
    <w:qFormat/>
    <w:rsid w:val="00491595"/>
    <w:pPr>
      <w:ind w:left="720"/>
      <w:contextualSpacing/>
    </w:pPr>
  </w:style>
  <w:style w:type="character" w:styleId="Hyperlinkki">
    <w:name w:val="Hyperlink"/>
    <w:basedOn w:val="Kappaleenoletusfontti"/>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53090">
      <w:bodyDiv w:val="1"/>
      <w:marLeft w:val="0"/>
      <w:marRight w:val="0"/>
      <w:marTop w:val="0"/>
      <w:marBottom w:val="0"/>
      <w:divBdr>
        <w:top w:val="none" w:sz="0" w:space="0" w:color="auto"/>
        <w:left w:val="none" w:sz="0" w:space="0" w:color="auto"/>
        <w:bottom w:val="none" w:sz="0" w:space="0" w:color="auto"/>
        <w:right w:val="none" w:sz="0" w:space="0" w:color="auto"/>
      </w:divBdr>
    </w:div>
    <w:div w:id="398021445">
      <w:bodyDiv w:val="1"/>
      <w:marLeft w:val="0"/>
      <w:marRight w:val="0"/>
      <w:marTop w:val="0"/>
      <w:marBottom w:val="0"/>
      <w:divBdr>
        <w:top w:val="none" w:sz="0" w:space="0" w:color="auto"/>
        <w:left w:val="none" w:sz="0" w:space="0" w:color="auto"/>
        <w:bottom w:val="none" w:sz="0" w:space="0" w:color="auto"/>
        <w:right w:val="none" w:sz="0" w:space="0" w:color="auto"/>
      </w:divBdr>
    </w:div>
    <w:div w:id="605886844">
      <w:bodyDiv w:val="1"/>
      <w:marLeft w:val="0"/>
      <w:marRight w:val="0"/>
      <w:marTop w:val="0"/>
      <w:marBottom w:val="0"/>
      <w:divBdr>
        <w:top w:val="none" w:sz="0" w:space="0" w:color="auto"/>
        <w:left w:val="none" w:sz="0" w:space="0" w:color="auto"/>
        <w:bottom w:val="none" w:sz="0" w:space="0" w:color="auto"/>
        <w:right w:val="none" w:sz="0" w:space="0" w:color="auto"/>
      </w:divBdr>
    </w:div>
    <w:div w:id="11858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h.fi/fi/koulutus-ja-tutkinnot/toisen-kotimaisen-kielen-ja-vieraiden-kielten-paattoarvioinnin-tukimateriaal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014F3CFD27503045AAA6BAD387E994C1" ma:contentTypeVersion="6" ma:contentTypeDescription="Luo uusi asiakirja." ma:contentTypeScope="" ma:versionID="c84ce3e0bfea32cbf1e265b4ea230087">
  <xsd:schema xmlns:xsd="http://www.w3.org/2001/XMLSchema" xmlns:xs="http://www.w3.org/2001/XMLSchema" xmlns:p="http://schemas.microsoft.com/office/2006/metadata/properties" xmlns:ns2="f3b56573-65e0-4cd8-a089-0ef213841ae3" xmlns:ns3="ba64c075-4be2-4d04-96b7-e0f78b363a7c" targetNamespace="http://schemas.microsoft.com/office/2006/metadata/properties" ma:root="true" ma:fieldsID="c0f48b7a475d84cfc11da70b3d2179fd" ns2:_="" ns3:_="">
    <xsd:import namespace="f3b56573-65e0-4cd8-a089-0ef213841ae3"/>
    <xsd:import namespace="ba64c075-4be2-4d04-96b7-e0f78b363a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56573-65e0-4cd8-a089-0ef213841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4c075-4be2-4d04-96b7-e0f78b363a7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224E1-70AB-43F3-B138-F5A1095CD1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E1E41B-B56D-4A71-98DE-D76551DDFC2F}">
  <ds:schemaRefs>
    <ds:schemaRef ds:uri="http://schemas.openxmlformats.org/officeDocument/2006/bibliography"/>
  </ds:schemaRefs>
</ds:datastoreItem>
</file>

<file path=customXml/itemProps3.xml><?xml version="1.0" encoding="utf-8"?>
<ds:datastoreItem xmlns:ds="http://schemas.openxmlformats.org/officeDocument/2006/customXml" ds:itemID="{9A0DF425-F59E-4B92-9790-41087A38712D}">
  <ds:schemaRefs>
    <ds:schemaRef ds:uri="http://schemas.microsoft.com/sharepoint/v3/contenttype/forms"/>
  </ds:schemaRefs>
</ds:datastoreItem>
</file>

<file path=customXml/itemProps4.xml><?xml version="1.0" encoding="utf-8"?>
<ds:datastoreItem xmlns:ds="http://schemas.openxmlformats.org/officeDocument/2006/customXml" ds:itemID="{C2DDBB95-8747-4E37-9A24-0074752D2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56573-65e0-4cd8-a089-0ef213841ae3"/>
    <ds:schemaRef ds:uri="ba64c075-4be2-4d04-96b7-e0f78b363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8718</Characters>
  <Application>Microsoft Office Word</Application>
  <DocSecurity>0</DocSecurity>
  <Lines>72</Lines>
  <Paragraphs>19</Paragraphs>
  <ScaleCrop>false</ScaleCrop>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Tikkanen Anneli</dc:creator>
  <cp:keywords/>
  <dc:description/>
  <cp:lastModifiedBy>Tikkanen Anneli</cp:lastModifiedBy>
  <cp:revision>39</cp:revision>
  <dcterms:created xsi:type="dcterms:W3CDTF">2023-05-16T11:03:00Z</dcterms:created>
  <dcterms:modified xsi:type="dcterms:W3CDTF">2024-03-13T13:36:00Z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0x010100014F3CFD27503045AAA6BAD387E994C1</vt:lpwstr>
  </property>
</Properties>
</file>