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pPr w:leftFromText="141" w:rightFromText="141" w:horzAnchor="margin" w:tblpY="870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B543D" w:rsidRPr="00174A9E" w14:paraId="11D0D8B9" w14:textId="77777777" w:rsidTr="002D638E">
        <w:tc>
          <w:tcPr>
            <w:tcW w:w="3487" w:type="dxa"/>
            <w:shd w:val="clear" w:color="auto" w:fill="92D050"/>
          </w:tcPr>
          <w:p w14:paraId="6DC41B56" w14:textId="549AB191" w:rsidR="004B543D" w:rsidRPr="00174A9E" w:rsidRDefault="002D638E" w:rsidP="004B5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C2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AVOITE</w:t>
            </w:r>
          </w:p>
        </w:tc>
        <w:tc>
          <w:tcPr>
            <w:tcW w:w="3487" w:type="dxa"/>
            <w:shd w:val="clear" w:color="auto" w:fill="92D050"/>
          </w:tcPr>
          <w:p w14:paraId="40CFA3A3" w14:textId="6B7B9B16" w:rsidR="004B543D" w:rsidRPr="00174A9E" w:rsidRDefault="002D638E" w:rsidP="004B5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C2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RVIOINNIN KOHDE</w:t>
            </w:r>
          </w:p>
        </w:tc>
        <w:tc>
          <w:tcPr>
            <w:tcW w:w="3487" w:type="dxa"/>
            <w:shd w:val="clear" w:color="auto" w:fill="92D050"/>
          </w:tcPr>
          <w:p w14:paraId="3F1C8683" w14:textId="78EB3452" w:rsidR="004B543D" w:rsidRPr="00174A9E" w:rsidRDefault="002D638E" w:rsidP="004B543D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HYVÄN OSAAMISEN KUVAUS (8)</w:t>
            </w:r>
            <w:r w:rsidR="004B543D" w:rsidRPr="00174A9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487" w:type="dxa"/>
            <w:shd w:val="clear" w:color="auto" w:fill="92D050"/>
          </w:tcPr>
          <w:p w14:paraId="773D89BF" w14:textId="62BE38F5" w:rsidR="004B543D" w:rsidRPr="00174A9E" w:rsidRDefault="002D638E" w:rsidP="1001FBFF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94AC1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SIMERKKISISÄLTÖJÄ</w:t>
            </w:r>
          </w:p>
        </w:tc>
      </w:tr>
      <w:tr w:rsidR="008B5AB7" w:rsidRPr="00174A9E" w14:paraId="0EB9D588" w14:textId="77777777" w:rsidTr="008B5AB7">
        <w:tc>
          <w:tcPr>
            <w:tcW w:w="13948" w:type="dxa"/>
            <w:gridSpan w:val="4"/>
            <w:shd w:val="clear" w:color="auto" w:fill="C5E0B3" w:themeFill="accent6" w:themeFillTint="66"/>
          </w:tcPr>
          <w:p w14:paraId="488E1B4B" w14:textId="54AF120A" w:rsidR="008B5AB7" w:rsidRPr="1001FBFF" w:rsidRDefault="008B5AB7" w:rsidP="008B5AB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TYÖSKENTELYN TAIDOT</w:t>
            </w:r>
          </w:p>
        </w:tc>
      </w:tr>
      <w:tr w:rsidR="008B5AB7" w:rsidRPr="00174A9E" w14:paraId="3B03DFB2" w14:textId="77777777" w:rsidTr="1001FBFF">
        <w:tc>
          <w:tcPr>
            <w:tcW w:w="3487" w:type="dxa"/>
          </w:tcPr>
          <w:p w14:paraId="31A98A70" w14:textId="77777777" w:rsidR="008B5AB7" w:rsidRPr="00174A9E" w:rsidRDefault="008B5AB7" w:rsidP="008B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9E">
              <w:rPr>
                <w:rFonts w:ascii="Times New Roman" w:hAnsi="Times New Roman" w:cs="Times New Roman"/>
                <w:sz w:val="20"/>
                <w:szCs w:val="20"/>
              </w:rPr>
              <w:t>T3 ohjata oppilasta kehittämään taitoaan esittää kysymyksiä ja tehdä perusteltuja päätelmiä havaintojensa pohjalta</w:t>
            </w:r>
          </w:p>
        </w:tc>
        <w:tc>
          <w:tcPr>
            <w:tcW w:w="3487" w:type="dxa"/>
          </w:tcPr>
          <w:p w14:paraId="30CA2884" w14:textId="77777777" w:rsidR="008B5AB7" w:rsidRPr="00174A9E" w:rsidRDefault="008B5AB7" w:rsidP="008B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9E">
              <w:rPr>
                <w:rFonts w:ascii="Times New Roman" w:hAnsi="Times New Roman" w:cs="Times New Roman"/>
                <w:sz w:val="20"/>
                <w:szCs w:val="20"/>
              </w:rPr>
              <w:t>Kysymysten esittäminen ja päättelytaidot</w:t>
            </w:r>
          </w:p>
        </w:tc>
        <w:tc>
          <w:tcPr>
            <w:tcW w:w="3487" w:type="dxa"/>
          </w:tcPr>
          <w:p w14:paraId="725239ED" w14:textId="77777777" w:rsidR="008B5AB7" w:rsidRPr="00174A9E" w:rsidRDefault="008B5AB7" w:rsidP="008B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9E">
              <w:rPr>
                <w:rFonts w:ascii="Times New Roman" w:hAnsi="Times New Roman" w:cs="Times New Roman"/>
                <w:sz w:val="20"/>
                <w:szCs w:val="20"/>
              </w:rPr>
              <w:t>Oppilas osaa esittää matematiikan kannalta mielekkäitä kysymyksiä ja päätelmiä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87" w:type="dxa"/>
          </w:tcPr>
          <w:p w14:paraId="672A6659" w14:textId="77777777" w:rsidR="008B5AB7" w:rsidRPr="00174A9E" w:rsidRDefault="008B5AB7" w:rsidP="008B5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AB7" w:rsidRPr="00174A9E" w14:paraId="41E9FDB1" w14:textId="77777777" w:rsidTr="1001FBFF">
        <w:tc>
          <w:tcPr>
            <w:tcW w:w="3487" w:type="dxa"/>
          </w:tcPr>
          <w:p w14:paraId="36154937" w14:textId="1E42E081" w:rsidR="008B5AB7" w:rsidRPr="00174A9E" w:rsidRDefault="008B5AB7" w:rsidP="008B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931">
              <w:rPr>
                <w:rFonts w:ascii="Times New Roman" w:hAnsi="Times New Roman" w:cs="Times New Roman"/>
                <w:sz w:val="20"/>
                <w:szCs w:val="20"/>
              </w:rPr>
              <w:t>T4 kannustaa oppilasta esittämään päättelyään ja ratkaisujaan muille konkreettisin välinein, piirroksin, suullisesti ja kirjallisesti myös tieto- ja viestintäteknologiaa hyödyntäen</w:t>
            </w:r>
          </w:p>
        </w:tc>
        <w:tc>
          <w:tcPr>
            <w:tcW w:w="3487" w:type="dxa"/>
          </w:tcPr>
          <w:p w14:paraId="69A691BA" w14:textId="06AB674B" w:rsidR="008B5AB7" w:rsidRPr="00174A9E" w:rsidRDefault="008B5AB7" w:rsidP="008B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931">
              <w:rPr>
                <w:rFonts w:ascii="Times New Roman" w:hAnsi="Times New Roman" w:cs="Times New Roman"/>
                <w:sz w:val="20"/>
                <w:szCs w:val="20"/>
              </w:rPr>
              <w:t>Ratkaisujen ja päätelmien esittäminen</w:t>
            </w:r>
          </w:p>
        </w:tc>
        <w:tc>
          <w:tcPr>
            <w:tcW w:w="3487" w:type="dxa"/>
          </w:tcPr>
          <w:p w14:paraId="3631891A" w14:textId="78A66516" w:rsidR="008B5AB7" w:rsidRPr="00174A9E" w:rsidRDefault="008B5AB7" w:rsidP="008B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931">
              <w:rPr>
                <w:rFonts w:ascii="Times New Roman" w:hAnsi="Times New Roman" w:cs="Times New Roman"/>
                <w:sz w:val="20"/>
                <w:szCs w:val="20"/>
              </w:rPr>
              <w:t>Oppilas esittää ratkaisujaan ja päätelmiään eri tavoin.</w:t>
            </w:r>
          </w:p>
        </w:tc>
        <w:tc>
          <w:tcPr>
            <w:tcW w:w="3487" w:type="dxa"/>
          </w:tcPr>
          <w:p w14:paraId="25657FF1" w14:textId="7460B590" w:rsidR="008B5AB7" w:rsidRPr="00174A9E" w:rsidRDefault="008B5AB7" w:rsidP="008B5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AB7" w:rsidRPr="00174A9E" w14:paraId="09FB8C55" w14:textId="77777777" w:rsidTr="1001FBFF">
        <w:tc>
          <w:tcPr>
            <w:tcW w:w="3487" w:type="dxa"/>
          </w:tcPr>
          <w:p w14:paraId="203FAE05" w14:textId="77777777" w:rsidR="008B5AB7" w:rsidRPr="00174A9E" w:rsidRDefault="008B5AB7" w:rsidP="008B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9E">
              <w:rPr>
                <w:rFonts w:ascii="Times New Roman" w:hAnsi="Times New Roman" w:cs="Times New Roman"/>
                <w:sz w:val="20"/>
                <w:szCs w:val="20"/>
              </w:rPr>
              <w:t>T5 ohjata ja tukea oppilasta ongelmanratkaisutaitojen kehittämisessä</w:t>
            </w:r>
          </w:p>
        </w:tc>
        <w:tc>
          <w:tcPr>
            <w:tcW w:w="3487" w:type="dxa"/>
          </w:tcPr>
          <w:p w14:paraId="360EA60D" w14:textId="77777777" w:rsidR="008B5AB7" w:rsidRPr="00174A9E" w:rsidRDefault="008B5AB7" w:rsidP="008B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9E">
              <w:rPr>
                <w:rFonts w:ascii="Times New Roman" w:hAnsi="Times New Roman" w:cs="Times New Roman"/>
                <w:sz w:val="20"/>
                <w:szCs w:val="20"/>
              </w:rPr>
              <w:t>Ongelmaratkaisutaidot</w:t>
            </w:r>
          </w:p>
          <w:p w14:paraId="0A37501D" w14:textId="77777777" w:rsidR="008B5AB7" w:rsidRPr="00174A9E" w:rsidRDefault="008B5AB7" w:rsidP="008B5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</w:tcPr>
          <w:p w14:paraId="77B01CFB" w14:textId="77777777" w:rsidR="008B5AB7" w:rsidRPr="00174A9E" w:rsidRDefault="008B5AB7" w:rsidP="008B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9E">
              <w:rPr>
                <w:rFonts w:ascii="Times New Roman" w:hAnsi="Times New Roman" w:cs="Times New Roman"/>
                <w:sz w:val="20"/>
                <w:szCs w:val="20"/>
              </w:rPr>
              <w:t>Oppilas käyttää ongelmanratkaisussaan erilaisia strategioita.</w:t>
            </w:r>
          </w:p>
        </w:tc>
        <w:tc>
          <w:tcPr>
            <w:tcW w:w="3487" w:type="dxa"/>
          </w:tcPr>
          <w:p w14:paraId="5DAB6C7B" w14:textId="5F3AF89E" w:rsidR="008B5AB7" w:rsidRPr="00174A9E" w:rsidRDefault="008B5AB7" w:rsidP="008B5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AB7" w:rsidRPr="00174A9E" w14:paraId="32A4879D" w14:textId="77777777" w:rsidTr="1001FBFF">
        <w:tc>
          <w:tcPr>
            <w:tcW w:w="3487" w:type="dxa"/>
          </w:tcPr>
          <w:p w14:paraId="69CC7452" w14:textId="77777777" w:rsidR="008B5AB7" w:rsidRPr="00174A9E" w:rsidRDefault="008B5AB7" w:rsidP="008B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9E">
              <w:rPr>
                <w:rFonts w:ascii="Times New Roman" w:hAnsi="Times New Roman" w:cs="Times New Roman"/>
                <w:sz w:val="20"/>
                <w:szCs w:val="20"/>
              </w:rPr>
              <w:t>T6 ohjata oppilasta kehittämään taitoaan arvioida ratkaisun järkevyyttä ja tuloksen mielekkyyttä</w:t>
            </w:r>
          </w:p>
        </w:tc>
        <w:tc>
          <w:tcPr>
            <w:tcW w:w="3487" w:type="dxa"/>
          </w:tcPr>
          <w:p w14:paraId="1A58AEF2" w14:textId="77777777" w:rsidR="008B5AB7" w:rsidRPr="00174A9E" w:rsidRDefault="008B5AB7" w:rsidP="008B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9E">
              <w:rPr>
                <w:rFonts w:ascii="Times New Roman" w:hAnsi="Times New Roman" w:cs="Times New Roman"/>
                <w:sz w:val="20"/>
                <w:szCs w:val="20"/>
              </w:rPr>
              <w:t>Taito arvioida ratkaisua</w:t>
            </w:r>
          </w:p>
        </w:tc>
        <w:tc>
          <w:tcPr>
            <w:tcW w:w="3487" w:type="dxa"/>
          </w:tcPr>
          <w:p w14:paraId="3512D0DE" w14:textId="77777777" w:rsidR="008B5AB7" w:rsidRPr="00174A9E" w:rsidRDefault="008B5AB7" w:rsidP="008B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9E">
              <w:rPr>
                <w:rFonts w:ascii="Times New Roman" w:hAnsi="Times New Roman" w:cs="Times New Roman"/>
                <w:sz w:val="20"/>
                <w:szCs w:val="20"/>
              </w:rPr>
              <w:t>Oppilas osaa pääsääntöisesti arvioida ratkaisun järkevyyttä ja tuloksen mielekkyyttä.</w:t>
            </w:r>
          </w:p>
        </w:tc>
        <w:tc>
          <w:tcPr>
            <w:tcW w:w="3487" w:type="dxa"/>
          </w:tcPr>
          <w:p w14:paraId="02EB378F" w14:textId="77777777" w:rsidR="008B5AB7" w:rsidRPr="00174A9E" w:rsidRDefault="008B5AB7" w:rsidP="008B5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AB7" w:rsidRPr="00174A9E" w14:paraId="59CE68E5" w14:textId="77777777" w:rsidTr="008B5AB7">
        <w:tc>
          <w:tcPr>
            <w:tcW w:w="13948" w:type="dxa"/>
            <w:gridSpan w:val="4"/>
            <w:shd w:val="clear" w:color="auto" w:fill="C5E0B3" w:themeFill="accent6" w:themeFillTint="66"/>
          </w:tcPr>
          <w:p w14:paraId="047363F5" w14:textId="47E57ED8" w:rsidR="008B5AB7" w:rsidRPr="00174A9E" w:rsidRDefault="008B5AB7" w:rsidP="008B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KÄSITTEELLISET JA TIEDONALAKOHTAISET TAVOITTEET</w:t>
            </w:r>
          </w:p>
        </w:tc>
      </w:tr>
      <w:tr w:rsidR="008B5AB7" w:rsidRPr="00174A9E" w14:paraId="716C9AAA" w14:textId="77777777" w:rsidTr="1001FBFF">
        <w:tc>
          <w:tcPr>
            <w:tcW w:w="3487" w:type="dxa"/>
          </w:tcPr>
          <w:p w14:paraId="5A89517E" w14:textId="77777777" w:rsidR="008B5AB7" w:rsidRPr="00174A9E" w:rsidRDefault="008B5AB7" w:rsidP="008B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9E">
              <w:rPr>
                <w:rFonts w:ascii="Times New Roman" w:hAnsi="Times New Roman" w:cs="Times New Roman"/>
                <w:sz w:val="20"/>
                <w:szCs w:val="20"/>
              </w:rPr>
              <w:t>T7 ohjata oppilasta käyttämään ja ymmärtämään matemaattisia käsitteitä ja merkintöjä</w:t>
            </w:r>
          </w:p>
        </w:tc>
        <w:tc>
          <w:tcPr>
            <w:tcW w:w="3487" w:type="dxa"/>
          </w:tcPr>
          <w:p w14:paraId="41EF47B0" w14:textId="77777777" w:rsidR="008B5AB7" w:rsidRPr="00174A9E" w:rsidRDefault="008B5AB7" w:rsidP="008B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9E">
              <w:rPr>
                <w:rFonts w:ascii="Times New Roman" w:hAnsi="Times New Roman" w:cs="Times New Roman"/>
                <w:sz w:val="20"/>
                <w:szCs w:val="20"/>
              </w:rPr>
              <w:t>Matemaattisten käsitteiden ymmärtäminen ja käyttö</w:t>
            </w:r>
          </w:p>
        </w:tc>
        <w:tc>
          <w:tcPr>
            <w:tcW w:w="3487" w:type="dxa"/>
          </w:tcPr>
          <w:p w14:paraId="30DDD510" w14:textId="77777777" w:rsidR="008B5AB7" w:rsidRPr="00174A9E" w:rsidRDefault="008B5AB7" w:rsidP="008B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9E">
              <w:rPr>
                <w:rFonts w:ascii="Times New Roman" w:hAnsi="Times New Roman" w:cs="Times New Roman"/>
                <w:sz w:val="20"/>
                <w:szCs w:val="20"/>
              </w:rPr>
              <w:t>Oppilas käyttää pääsääntöisesti oikeita käsitteitä ja merkintöjä.</w:t>
            </w:r>
          </w:p>
        </w:tc>
        <w:tc>
          <w:tcPr>
            <w:tcW w:w="3487" w:type="dxa"/>
          </w:tcPr>
          <w:p w14:paraId="7370E744" w14:textId="77777777" w:rsidR="004C1F00" w:rsidRDefault="008B5AB7" w:rsidP="008B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9E">
              <w:rPr>
                <w:rFonts w:ascii="Times New Roman" w:hAnsi="Times New Roman" w:cs="Times New Roman"/>
                <w:sz w:val="20"/>
                <w:szCs w:val="20"/>
              </w:rPr>
              <w:t>kokonais- ja sekaluvun käsite</w:t>
            </w:r>
          </w:p>
          <w:p w14:paraId="352EA15D" w14:textId="0416A2D1" w:rsidR="004C1F00" w:rsidRDefault="008B5AB7" w:rsidP="008B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9E">
              <w:rPr>
                <w:rFonts w:ascii="Times New Roman" w:hAnsi="Times New Roman" w:cs="Times New Roman"/>
                <w:sz w:val="20"/>
                <w:szCs w:val="20"/>
              </w:rPr>
              <w:t>prosentin käsite,</w:t>
            </w:r>
            <w:r w:rsidR="004C1F00">
              <w:rPr>
                <w:rFonts w:ascii="Times New Roman" w:hAnsi="Times New Roman" w:cs="Times New Roman"/>
                <w:sz w:val="20"/>
                <w:szCs w:val="20"/>
              </w:rPr>
              <w:t xml:space="preserve"> murto- ja prosenttiluvun yhteys</w:t>
            </w:r>
          </w:p>
          <w:p w14:paraId="6783D23F" w14:textId="4D651683" w:rsidR="008B5AB7" w:rsidRPr="00174A9E" w:rsidRDefault="008B5AB7" w:rsidP="008B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9E">
              <w:rPr>
                <w:rFonts w:ascii="Times New Roman" w:hAnsi="Times New Roman" w:cs="Times New Roman"/>
                <w:sz w:val="20"/>
                <w:szCs w:val="20"/>
              </w:rPr>
              <w:t>keskiarvo ja tyyppiarvo</w:t>
            </w:r>
          </w:p>
        </w:tc>
      </w:tr>
      <w:tr w:rsidR="008B5AB7" w:rsidRPr="00174A9E" w14:paraId="5C75B3E9" w14:textId="77777777" w:rsidTr="1001FBFF">
        <w:tc>
          <w:tcPr>
            <w:tcW w:w="3487" w:type="dxa"/>
          </w:tcPr>
          <w:p w14:paraId="41BDA2DA" w14:textId="77777777" w:rsidR="008B5AB7" w:rsidRPr="00174A9E" w:rsidRDefault="008B5AB7" w:rsidP="008B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9E">
              <w:rPr>
                <w:rFonts w:ascii="Times New Roman" w:hAnsi="Times New Roman" w:cs="Times New Roman"/>
                <w:sz w:val="20"/>
                <w:szCs w:val="20"/>
              </w:rPr>
              <w:t>T8 tukea ja ohjata oppilasta vahvistamaan ja laajentamaan ymmärrystään kymmenjärjestelmästä</w:t>
            </w:r>
          </w:p>
        </w:tc>
        <w:tc>
          <w:tcPr>
            <w:tcW w:w="3487" w:type="dxa"/>
          </w:tcPr>
          <w:p w14:paraId="498C1712" w14:textId="77777777" w:rsidR="008B5AB7" w:rsidRPr="00174A9E" w:rsidRDefault="008B5AB7" w:rsidP="008B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9E">
              <w:rPr>
                <w:rFonts w:ascii="Times New Roman" w:hAnsi="Times New Roman" w:cs="Times New Roman"/>
                <w:sz w:val="20"/>
                <w:szCs w:val="20"/>
              </w:rPr>
              <w:t>Kymmenjärjestelmän ymmärtäminen</w:t>
            </w:r>
          </w:p>
        </w:tc>
        <w:tc>
          <w:tcPr>
            <w:tcW w:w="3487" w:type="dxa"/>
          </w:tcPr>
          <w:p w14:paraId="78FE03D4" w14:textId="77777777" w:rsidR="008B5AB7" w:rsidRPr="00174A9E" w:rsidRDefault="008B5AB7" w:rsidP="008B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9E">
              <w:rPr>
                <w:rFonts w:ascii="Times New Roman" w:hAnsi="Times New Roman" w:cs="Times New Roman"/>
                <w:sz w:val="20"/>
                <w:szCs w:val="20"/>
              </w:rPr>
              <w:t>Oppilas hallitsee kymmenjärjestelmän periaatteen, myös desimaalilukujen osalta.</w:t>
            </w:r>
          </w:p>
        </w:tc>
        <w:tc>
          <w:tcPr>
            <w:tcW w:w="3487" w:type="dxa"/>
          </w:tcPr>
          <w:p w14:paraId="0A26B305" w14:textId="77777777" w:rsidR="008B5AB7" w:rsidRPr="00174A9E" w:rsidRDefault="008B5AB7" w:rsidP="008B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9E">
              <w:rPr>
                <w:rFonts w:ascii="Times New Roman" w:hAnsi="Times New Roman" w:cs="Times New Roman"/>
                <w:sz w:val="20"/>
                <w:szCs w:val="20"/>
              </w:rPr>
              <w:t>desimaaliluvut osana kymmenjärjestelmää</w:t>
            </w:r>
          </w:p>
        </w:tc>
      </w:tr>
      <w:tr w:rsidR="008B5AB7" w:rsidRPr="00174A9E" w14:paraId="68079D80" w14:textId="77777777" w:rsidTr="1001FBFF">
        <w:tc>
          <w:tcPr>
            <w:tcW w:w="3487" w:type="dxa"/>
          </w:tcPr>
          <w:p w14:paraId="773E577E" w14:textId="77777777" w:rsidR="008B5AB7" w:rsidRPr="00174A9E" w:rsidRDefault="008B5AB7" w:rsidP="008B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9E">
              <w:rPr>
                <w:rFonts w:ascii="Times New Roman" w:hAnsi="Times New Roman" w:cs="Times New Roman"/>
                <w:sz w:val="20"/>
                <w:szCs w:val="20"/>
              </w:rPr>
              <w:t>T10 opastaa oppilasta saavuttamaan sujuva laskutaito päässä ja kirjallisesti</w:t>
            </w:r>
          </w:p>
          <w:p w14:paraId="6A05A809" w14:textId="77777777" w:rsidR="008B5AB7" w:rsidRPr="00174A9E" w:rsidRDefault="008B5AB7" w:rsidP="008B5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</w:tcPr>
          <w:p w14:paraId="6806F077" w14:textId="77777777" w:rsidR="008B5AB7" w:rsidRPr="00174A9E" w:rsidRDefault="008B5AB7" w:rsidP="008B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9E">
              <w:rPr>
                <w:rFonts w:ascii="Times New Roman" w:hAnsi="Times New Roman" w:cs="Times New Roman"/>
                <w:sz w:val="20"/>
                <w:szCs w:val="20"/>
              </w:rPr>
              <w:t>Laskutaidot ja peruslaskutoimitusten ominaisuuksien hyödyntäminen</w:t>
            </w:r>
          </w:p>
        </w:tc>
        <w:tc>
          <w:tcPr>
            <w:tcW w:w="3487" w:type="dxa"/>
          </w:tcPr>
          <w:p w14:paraId="50FE9196" w14:textId="6022BE2F" w:rsidR="008B5AB7" w:rsidRPr="00174A9E" w:rsidRDefault="008B5AB7" w:rsidP="008B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001FBFF">
              <w:rPr>
                <w:rFonts w:ascii="Times New Roman" w:hAnsi="Times New Roman" w:cs="Times New Roman"/>
                <w:sz w:val="20"/>
                <w:szCs w:val="20"/>
              </w:rPr>
              <w:t>Oppilas laskee melko sujuvasti päässä ja kirjallisesti. (vuosiluokan sisällöt huomioiden)</w:t>
            </w:r>
          </w:p>
        </w:tc>
        <w:tc>
          <w:tcPr>
            <w:tcW w:w="3487" w:type="dxa"/>
          </w:tcPr>
          <w:p w14:paraId="5EEEF634" w14:textId="7B8312A1" w:rsidR="008B5AB7" w:rsidRPr="00174A9E" w:rsidRDefault="008B5AB7" w:rsidP="008B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001FBFF">
              <w:rPr>
                <w:rFonts w:ascii="Times New Roman" w:hAnsi="Times New Roman" w:cs="Times New Roman"/>
                <w:sz w:val="20"/>
                <w:szCs w:val="20"/>
              </w:rPr>
              <w:t>kaksinumeroinen kertoja, murtoluvun supistaminen, samannimisten murtolukujen yhteen- ja vähennyslasku, desimaalilukujen yhteen- ja vähennyslasku sekä pyöristäminen, prosenttiarvon laskeminen päättelemällä</w:t>
            </w:r>
          </w:p>
        </w:tc>
      </w:tr>
      <w:tr w:rsidR="008B5AB7" w:rsidRPr="00174A9E" w14:paraId="0A2727FF" w14:textId="77777777" w:rsidTr="1001FBFF">
        <w:tc>
          <w:tcPr>
            <w:tcW w:w="3487" w:type="dxa"/>
          </w:tcPr>
          <w:p w14:paraId="3446032E" w14:textId="77777777" w:rsidR="008B5AB7" w:rsidRPr="00174A9E" w:rsidRDefault="008B5AB7" w:rsidP="008B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9E">
              <w:rPr>
                <w:rFonts w:ascii="Times New Roman" w:hAnsi="Times New Roman" w:cs="Times New Roman"/>
                <w:sz w:val="20"/>
                <w:szCs w:val="20"/>
              </w:rPr>
              <w:t>T11 ohjata oppilasta havainnoimaan ja kuvailemaan kappaleiden ja kuvioiden geometrisia ominaisuuksia sekä tutustuttaa oppilas geometrisiin käsitteisiin</w:t>
            </w:r>
          </w:p>
          <w:p w14:paraId="5A39BBE3" w14:textId="77777777" w:rsidR="008B5AB7" w:rsidRPr="00174A9E" w:rsidRDefault="008B5AB7" w:rsidP="008B5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</w:tcPr>
          <w:p w14:paraId="4D457E0A" w14:textId="77777777" w:rsidR="008B5AB7" w:rsidRPr="00174A9E" w:rsidRDefault="008B5AB7" w:rsidP="008B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Geometrian käsitteet ja geometristen ominaisuuksien havainnointi</w:t>
            </w:r>
          </w:p>
        </w:tc>
        <w:tc>
          <w:tcPr>
            <w:tcW w:w="3487" w:type="dxa"/>
          </w:tcPr>
          <w:p w14:paraId="37A4695B" w14:textId="37AF0A6A" w:rsidR="008B5AB7" w:rsidRPr="00174A9E" w:rsidRDefault="008B5AB7" w:rsidP="008B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9E">
              <w:rPr>
                <w:rFonts w:ascii="Times New Roman" w:hAnsi="Times New Roman" w:cs="Times New Roman"/>
                <w:sz w:val="20"/>
                <w:szCs w:val="20"/>
              </w:rPr>
              <w:t>Oppilas osaa luokitella ja tunnistaa kappaleita ja kuvioita</w:t>
            </w:r>
            <w:r w:rsidR="00E616CA">
              <w:rPr>
                <w:rFonts w:ascii="Times New Roman" w:hAnsi="Times New Roman" w:cs="Times New Roman"/>
                <w:sz w:val="20"/>
                <w:szCs w:val="20"/>
              </w:rPr>
              <w:t xml:space="preserve"> sekä niiden osia.</w:t>
            </w:r>
          </w:p>
          <w:p w14:paraId="4B478DC4" w14:textId="77777777" w:rsidR="00E616CA" w:rsidRDefault="00E616CA" w:rsidP="008B5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9B8E40" w14:textId="3732B423" w:rsidR="00E616CA" w:rsidRDefault="00E616CA" w:rsidP="008B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Oppilas osaa käyttää piirtokolmiota ja harppia.</w:t>
            </w:r>
          </w:p>
          <w:p w14:paraId="7F71E7CA" w14:textId="0052AB32" w:rsidR="00E616CA" w:rsidRPr="00174A9E" w:rsidRDefault="00E616CA" w:rsidP="008B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Oppilas osaa laskea suorakulmion ja kolmion pinta-alan.</w:t>
            </w:r>
          </w:p>
        </w:tc>
        <w:tc>
          <w:tcPr>
            <w:tcW w:w="3487" w:type="dxa"/>
          </w:tcPr>
          <w:p w14:paraId="00F38D75" w14:textId="77777777" w:rsidR="008B5AB7" w:rsidRPr="00174A9E" w:rsidRDefault="008B5AB7" w:rsidP="008B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oikokulma, kulmien mittaaminen ja piirtäminen piirtokolmiolla, suorakulmion, kolmion ja neliön pinta-ala, ympyrän käsite, ympyrän osat: kehä, keskipiste, halkaisija, säde, </w:t>
            </w:r>
            <w:r w:rsidRPr="00174A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ympyrän piirtäminen harpilla, kappaleiden luokittelua lieriöihin, kartioihin ja muihin kappaleisiin, suurennos ja pienennös</w:t>
            </w:r>
          </w:p>
        </w:tc>
      </w:tr>
      <w:tr w:rsidR="008B5AB7" w:rsidRPr="00174A9E" w14:paraId="3C15484B" w14:textId="77777777" w:rsidTr="1001FBFF">
        <w:tc>
          <w:tcPr>
            <w:tcW w:w="3487" w:type="dxa"/>
          </w:tcPr>
          <w:p w14:paraId="70839C75" w14:textId="77777777" w:rsidR="008B5AB7" w:rsidRPr="004A160A" w:rsidRDefault="008B5AB7" w:rsidP="008B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T12 ohjata oppilasta arvioimaan mittauskohteen suuruutta ja valitsemaan mittaamiseen sopivan välineen ja mittayksikön sekä pohtimaan mittaustuloksen järkevyyttä</w:t>
            </w:r>
          </w:p>
          <w:p w14:paraId="068B635D" w14:textId="77777777" w:rsidR="008B5AB7" w:rsidRPr="00174A9E" w:rsidRDefault="008B5AB7" w:rsidP="008B5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</w:tcPr>
          <w:p w14:paraId="2C6F8EF3" w14:textId="04161684" w:rsidR="008B5AB7" w:rsidRPr="00174A9E" w:rsidRDefault="008B5AB7" w:rsidP="008B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0A">
              <w:rPr>
                <w:rFonts w:ascii="Times New Roman" w:hAnsi="Times New Roman" w:cs="Times New Roman"/>
                <w:sz w:val="20"/>
                <w:szCs w:val="20"/>
              </w:rPr>
              <w:t>Mittaaminen</w:t>
            </w:r>
          </w:p>
        </w:tc>
        <w:tc>
          <w:tcPr>
            <w:tcW w:w="3487" w:type="dxa"/>
          </w:tcPr>
          <w:p w14:paraId="72F1E2DD" w14:textId="77777777" w:rsidR="002D638E" w:rsidRPr="000E0931" w:rsidRDefault="002D638E" w:rsidP="002D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931">
              <w:rPr>
                <w:rFonts w:ascii="Times New Roman" w:hAnsi="Times New Roman" w:cs="Times New Roman"/>
                <w:sz w:val="20"/>
                <w:szCs w:val="20"/>
              </w:rPr>
              <w:t xml:space="preserve">Oppilas osaa valita sopivan mittavälineen, mitata ja arvioida mittaustuloksen järkevyyttä. </w:t>
            </w:r>
          </w:p>
          <w:p w14:paraId="44993B69" w14:textId="6A79DCD1" w:rsidR="002D638E" w:rsidRPr="000E0931" w:rsidRDefault="002D638E" w:rsidP="002D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931">
              <w:rPr>
                <w:rFonts w:ascii="Times New Roman" w:hAnsi="Times New Roman" w:cs="Times New Roman"/>
                <w:sz w:val="20"/>
                <w:szCs w:val="20"/>
              </w:rPr>
              <w:t>Oppilas osaa laskea pinta-aloja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ECBC18A" w14:textId="45890030" w:rsidR="008B5AB7" w:rsidRPr="00174A9E" w:rsidRDefault="002D638E" w:rsidP="002D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931">
              <w:rPr>
                <w:rFonts w:ascii="Times New Roman" w:hAnsi="Times New Roman" w:cs="Times New Roman"/>
                <w:sz w:val="20"/>
                <w:szCs w:val="20"/>
              </w:rPr>
              <w:t>Oppilas hallitsee yleisimmät mittayksikkömuunnokset.</w:t>
            </w:r>
          </w:p>
        </w:tc>
        <w:tc>
          <w:tcPr>
            <w:tcW w:w="3487" w:type="dxa"/>
          </w:tcPr>
          <w:p w14:paraId="79CCACFC" w14:textId="1A3009F4" w:rsidR="008B5AB7" w:rsidRPr="00174A9E" w:rsidRDefault="004C1F00" w:rsidP="008B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mittaaminen ja perusmittayksiköiden muuntaminen</w:t>
            </w:r>
          </w:p>
        </w:tc>
      </w:tr>
    </w:tbl>
    <w:p w14:paraId="72A3D3EC" w14:textId="77777777" w:rsidR="00975CB5" w:rsidRPr="00C47BF5" w:rsidRDefault="00975CB5" w:rsidP="00174A9E">
      <w:pPr>
        <w:rPr>
          <w:b/>
          <w:bCs/>
          <w:sz w:val="36"/>
          <w:szCs w:val="36"/>
        </w:rPr>
      </w:pPr>
    </w:p>
    <w:sectPr w:rsidR="00975CB5" w:rsidRPr="00C47BF5" w:rsidSect="00C47966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D4B95" w14:textId="77777777" w:rsidR="00291E75" w:rsidRDefault="00291E75" w:rsidP="004B543D">
      <w:pPr>
        <w:spacing w:after="0" w:line="240" w:lineRule="auto"/>
      </w:pPr>
      <w:r>
        <w:separator/>
      </w:r>
    </w:p>
  </w:endnote>
  <w:endnote w:type="continuationSeparator" w:id="0">
    <w:p w14:paraId="79F5E6E5" w14:textId="77777777" w:rsidR="00291E75" w:rsidRDefault="00291E75" w:rsidP="004B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45A0B" w14:textId="77777777" w:rsidR="00291E75" w:rsidRDefault="00291E75" w:rsidP="004B543D">
      <w:pPr>
        <w:spacing w:after="0" w:line="240" w:lineRule="auto"/>
      </w:pPr>
      <w:r>
        <w:separator/>
      </w:r>
    </w:p>
  </w:footnote>
  <w:footnote w:type="continuationSeparator" w:id="0">
    <w:p w14:paraId="7799FF19" w14:textId="77777777" w:rsidR="00291E75" w:rsidRDefault="00291E75" w:rsidP="004B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A9E5C" w14:textId="77777777" w:rsidR="00174A9E" w:rsidRPr="00C47BF5" w:rsidRDefault="00174A9E" w:rsidP="00174A9E">
    <w:pPr>
      <w:rPr>
        <w:b/>
        <w:bCs/>
        <w:sz w:val="36"/>
        <w:szCs w:val="36"/>
      </w:rPr>
    </w:pPr>
    <w:r>
      <w:rPr>
        <w:b/>
        <w:bCs/>
        <w:sz w:val="36"/>
        <w:szCs w:val="36"/>
      </w:rPr>
      <w:t>matematiikka 5.lk</w:t>
    </w:r>
  </w:p>
  <w:p w14:paraId="0D0B940D" w14:textId="77777777" w:rsidR="00174A9E" w:rsidRDefault="00174A9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3D"/>
    <w:rsid w:val="00033DD6"/>
    <w:rsid w:val="000902FC"/>
    <w:rsid w:val="00136B7D"/>
    <w:rsid w:val="00174A9E"/>
    <w:rsid w:val="001D4CBF"/>
    <w:rsid w:val="001D5EA6"/>
    <w:rsid w:val="00291E75"/>
    <w:rsid w:val="0029237E"/>
    <w:rsid w:val="002D638E"/>
    <w:rsid w:val="00360F46"/>
    <w:rsid w:val="003E2EB2"/>
    <w:rsid w:val="004541D8"/>
    <w:rsid w:val="004565B4"/>
    <w:rsid w:val="004A160A"/>
    <w:rsid w:val="004B543D"/>
    <w:rsid w:val="004C1F00"/>
    <w:rsid w:val="00512CAC"/>
    <w:rsid w:val="00526C26"/>
    <w:rsid w:val="00602EBA"/>
    <w:rsid w:val="007270D5"/>
    <w:rsid w:val="007406EF"/>
    <w:rsid w:val="00855054"/>
    <w:rsid w:val="008B5AB7"/>
    <w:rsid w:val="00975CB5"/>
    <w:rsid w:val="009E110A"/>
    <w:rsid w:val="00A20D80"/>
    <w:rsid w:val="00A35C81"/>
    <w:rsid w:val="00A731D2"/>
    <w:rsid w:val="00BE5261"/>
    <w:rsid w:val="00BE640B"/>
    <w:rsid w:val="00C47966"/>
    <w:rsid w:val="00C47BF5"/>
    <w:rsid w:val="00CA2959"/>
    <w:rsid w:val="00DC4B3C"/>
    <w:rsid w:val="00E141C9"/>
    <w:rsid w:val="00E200B1"/>
    <w:rsid w:val="00E616CA"/>
    <w:rsid w:val="03DC6845"/>
    <w:rsid w:val="1001FBFF"/>
    <w:rsid w:val="3469E58A"/>
    <w:rsid w:val="353441DE"/>
    <w:rsid w:val="40A22B9F"/>
    <w:rsid w:val="45A1B123"/>
    <w:rsid w:val="5855C300"/>
    <w:rsid w:val="7B3C9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2AD28"/>
  <w15:chartTrackingRefBased/>
  <w15:docId w15:val="{571BA7E1-A21B-4A44-A4E1-ADAB3298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B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4B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B543D"/>
  </w:style>
  <w:style w:type="paragraph" w:styleId="Alatunniste">
    <w:name w:val="footer"/>
    <w:basedOn w:val="Normaali"/>
    <w:link w:val="AlatunnisteChar"/>
    <w:uiPriority w:val="99"/>
    <w:unhideWhenUsed/>
    <w:rsid w:val="004B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B5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8B4A5E3D1C9FE4DA0972022FE288BCC" ma:contentTypeVersion="0" ma:contentTypeDescription="Luo uusi asiakirja." ma:contentTypeScope="" ma:versionID="e34497b4d8adafb8851217abdb419b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dacafc45c6750ac3a0732068246c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67EA1D-A2A2-42F9-82E1-E2BB783C7D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F968C2-CB6E-45D9-9CE4-C77ECF2067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1F8E38-45D0-4348-9A3E-6789CCB27AE4}"/>
</file>

<file path=customXml/itemProps4.xml><?xml version="1.0" encoding="utf-8"?>
<ds:datastoreItem xmlns:ds="http://schemas.openxmlformats.org/officeDocument/2006/customXml" ds:itemID="{95C210B8-0EC5-4652-9570-B840D11EFD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Pellinen</dc:creator>
  <cp:keywords/>
  <dc:description/>
  <cp:lastModifiedBy>Riikka Pellinen</cp:lastModifiedBy>
  <cp:revision>14</cp:revision>
  <dcterms:created xsi:type="dcterms:W3CDTF">2020-12-02T11:49:00Z</dcterms:created>
  <dcterms:modified xsi:type="dcterms:W3CDTF">2021-03-19T13:24:00Z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0x010100C8B4A5E3D1C9FE4DA0972022FE288BCC</vt:lpwstr>
  </property>
</Properties>
</file>