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E2" w:rsidRDefault="00273AE2" w:rsidP="002A302A">
      <w:pPr>
        <w:rPr>
          <w:b/>
        </w:rPr>
      </w:pPr>
      <w:r w:rsidRPr="00273AE2">
        <w:rPr>
          <w:b/>
        </w:rPr>
        <w:t>H</w:t>
      </w:r>
      <w:r>
        <w:rPr>
          <w:b/>
        </w:rPr>
        <w:t>yvä arviointikulttuuri</w:t>
      </w:r>
    </w:p>
    <w:p w:rsidR="00273AE2" w:rsidRDefault="00273AE2" w:rsidP="002A302A">
      <w:pPr>
        <w:rPr>
          <w:b/>
        </w:rPr>
      </w:pPr>
    </w:p>
    <w:p w:rsidR="00273AE2" w:rsidRDefault="00273AE2" w:rsidP="002A302A">
      <w:r w:rsidRPr="00273AE2">
        <w:t>Oppilaan näkökulmasta</w:t>
      </w:r>
    </w:p>
    <w:p w:rsidR="00273AE2" w:rsidRPr="00273AE2" w:rsidRDefault="00273AE2" w:rsidP="002A302A"/>
    <w:p w:rsidR="00273AE2" w:rsidRPr="00273AE2" w:rsidRDefault="00273AE2" w:rsidP="00273AE2">
      <w:pPr>
        <w:pStyle w:val="Luettelokappale"/>
        <w:numPr>
          <w:ilvl w:val="0"/>
          <w:numId w:val="1"/>
        </w:numPr>
      </w:pPr>
      <w:r w:rsidRPr="00273AE2">
        <w:t>arvioinnin erilaisten tehtävien ja niistä annettavan erillisen palautteen tulee olla selviä ja ymmärrettäviä myös oppilaalle</w:t>
      </w:r>
    </w:p>
    <w:p w:rsidR="00273AE2" w:rsidRPr="00273AE2" w:rsidRDefault="00273AE2" w:rsidP="00273AE2">
      <w:pPr>
        <w:pStyle w:val="Luettelokappale"/>
        <w:numPr>
          <w:ilvl w:val="0"/>
          <w:numId w:val="1"/>
        </w:numPr>
      </w:pPr>
      <w:r w:rsidRPr="00273AE2">
        <w:t>yhteisesti määriteltyjen tavoitteiden arviointi selkiyttää ja konkretisoi arviointiperiaatte</w:t>
      </w:r>
      <w:r w:rsidRPr="00273AE2">
        <w:t>i</w:t>
      </w:r>
      <w:r w:rsidRPr="00273AE2">
        <w:t>ta</w:t>
      </w:r>
    </w:p>
    <w:p w:rsidR="00273AE2" w:rsidRPr="00273AE2" w:rsidRDefault="00273AE2" w:rsidP="00273AE2">
      <w:pPr>
        <w:pStyle w:val="Luettelokappale"/>
        <w:numPr>
          <w:ilvl w:val="0"/>
          <w:numId w:val="1"/>
        </w:numPr>
      </w:pPr>
      <w:r w:rsidRPr="00273AE2">
        <w:t>kriteereiden käyttö arvioinnin perusteena tekee siitä oppilaan kannalta reilua ja l</w:t>
      </w:r>
      <w:r w:rsidRPr="00273AE2">
        <w:t>ä</w:t>
      </w:r>
      <w:r w:rsidRPr="00273AE2">
        <w:t>pinäkyvää</w:t>
      </w:r>
    </w:p>
    <w:p w:rsidR="00273AE2" w:rsidRPr="00273AE2" w:rsidRDefault="00273AE2" w:rsidP="00273AE2">
      <w:pPr>
        <w:pStyle w:val="Luettelokappale"/>
        <w:numPr>
          <w:ilvl w:val="0"/>
          <w:numId w:val="1"/>
        </w:numPr>
      </w:pPr>
      <w:r w:rsidRPr="00273AE2">
        <w:t>monipuolinen arviointi antaa mahdollisuuden osoittaa osaamistaan monella eri tavalla</w:t>
      </w:r>
    </w:p>
    <w:p w:rsidR="00273AE2" w:rsidRDefault="00273AE2" w:rsidP="00273AE2"/>
    <w:p w:rsidR="00273AE2" w:rsidRDefault="00273AE2" w:rsidP="00273AE2">
      <w:r>
        <w:t>Opettajan ja rehtorin näkökulmasta</w:t>
      </w:r>
    </w:p>
    <w:p w:rsidR="00273AE2" w:rsidRDefault="00273AE2" w:rsidP="00273AE2"/>
    <w:p w:rsidR="00273AE2" w:rsidRDefault="00273AE2" w:rsidP="00273AE2">
      <w:pPr>
        <w:pStyle w:val="Luettelokappale"/>
        <w:numPr>
          <w:ilvl w:val="0"/>
          <w:numId w:val="1"/>
        </w:numPr>
      </w:pPr>
      <w:r>
        <w:t xml:space="preserve">opettajan tulee saada ja hankkia arviointitietoja ja </w:t>
      </w:r>
      <w:proofErr w:type="gramStart"/>
      <w:r>
        <w:t>–taitoja</w:t>
      </w:r>
      <w:proofErr w:type="gramEnd"/>
      <w:r>
        <w:t xml:space="preserve"> osana ammatillista kehitt</w:t>
      </w:r>
      <w:r>
        <w:t>y</w:t>
      </w:r>
      <w:r>
        <w:t>mistä</w:t>
      </w:r>
    </w:p>
    <w:p w:rsidR="00273AE2" w:rsidRDefault="00273AE2" w:rsidP="00273AE2">
      <w:pPr>
        <w:pStyle w:val="Luettelokappale"/>
        <w:numPr>
          <w:ilvl w:val="0"/>
          <w:numId w:val="1"/>
        </w:numPr>
      </w:pPr>
      <w:r>
        <w:t>opettajien arviointikäytänteet poikkeavat toisistaan sen suhteen kuinka opettajat ottivat arvosanaa antaessaan huomioon kirjallisten kokeiden lisäksi oppilaiden muita suor</w:t>
      </w:r>
      <w:r>
        <w:t>i</w:t>
      </w:r>
      <w:r>
        <w:t>tuksia ja yritteliäisyyttä</w:t>
      </w:r>
    </w:p>
    <w:p w:rsidR="00273AE2" w:rsidRDefault="00273AE2" w:rsidP="00273AE2">
      <w:pPr>
        <w:pStyle w:val="Luettelokappale"/>
        <w:numPr>
          <w:ilvl w:val="0"/>
          <w:numId w:val="1"/>
        </w:numPr>
      </w:pPr>
      <w:r>
        <w:t>arvioinnin erilaisten tehtävien ja niistä annettavan erilaisen palautteen tulee olla selviä myös opettajalle ja rehtorille</w:t>
      </w:r>
    </w:p>
    <w:p w:rsidR="00273AE2" w:rsidRDefault="00273AE2" w:rsidP="00273AE2">
      <w:pPr>
        <w:pStyle w:val="Luettelokappale"/>
        <w:numPr>
          <w:ilvl w:val="0"/>
          <w:numId w:val="1"/>
        </w:numPr>
      </w:pPr>
      <w:r>
        <w:t>yhteisesti sovitut arviointiperiaatteet selkiyttävät arvioinnin pelisääntöjä</w:t>
      </w:r>
    </w:p>
    <w:p w:rsidR="00273AE2" w:rsidRDefault="00273AE2" w:rsidP="00273AE2">
      <w:pPr>
        <w:pStyle w:val="Luettelokappale"/>
        <w:numPr>
          <w:ilvl w:val="0"/>
          <w:numId w:val="1"/>
        </w:numPr>
      </w:pPr>
      <w:r>
        <w:t>kriteereiden käyttö arvioinnin perusteena tekee siitä reilua ja läpinäkyvää: mitä su</w:t>
      </w:r>
      <w:r>
        <w:t>u</w:t>
      </w:r>
      <w:r>
        <w:t>rempi yhteisymmärrys niistä vallitsee, sen toimivampi arviointikulttuuri on.</w:t>
      </w:r>
    </w:p>
    <w:p w:rsidR="00273AE2" w:rsidRDefault="00273AE2" w:rsidP="00273AE2">
      <w:pPr>
        <w:pStyle w:val="Luettelokappale"/>
        <w:numPr>
          <w:ilvl w:val="0"/>
          <w:numId w:val="1"/>
        </w:numPr>
      </w:pPr>
      <w:r>
        <w:t>monin eri tavoin toteutettu arviointi antaa opettajalle monipuolisen kuvan oppilaan o</w:t>
      </w:r>
      <w:r>
        <w:t>p</w:t>
      </w:r>
      <w:r>
        <w:t>pimisesta ja osaamisesta</w:t>
      </w:r>
    </w:p>
    <w:p w:rsidR="00633123" w:rsidRDefault="00633123" w:rsidP="00633123"/>
    <w:p w:rsidR="00633123" w:rsidRPr="00633123" w:rsidRDefault="00633123" w:rsidP="00633123">
      <w:pPr>
        <w:rPr>
          <w:sz w:val="20"/>
          <w:szCs w:val="20"/>
        </w:rPr>
      </w:pPr>
      <w:r w:rsidRPr="00633123">
        <w:rPr>
          <w:sz w:val="20"/>
          <w:szCs w:val="20"/>
        </w:rPr>
        <w:t>Oppimisen ja osaamisen arviointi</w:t>
      </w:r>
    </w:p>
    <w:p w:rsidR="00633123" w:rsidRPr="00633123" w:rsidRDefault="00633123" w:rsidP="00633123">
      <w:pPr>
        <w:rPr>
          <w:sz w:val="20"/>
          <w:szCs w:val="20"/>
        </w:rPr>
      </w:pPr>
      <w:proofErr w:type="spellStart"/>
      <w:r w:rsidRPr="00633123">
        <w:rPr>
          <w:sz w:val="20"/>
          <w:szCs w:val="20"/>
        </w:rPr>
        <w:t>Najat</w:t>
      </w:r>
      <w:proofErr w:type="spellEnd"/>
      <w:r w:rsidRPr="00633123">
        <w:rPr>
          <w:sz w:val="20"/>
          <w:szCs w:val="20"/>
        </w:rPr>
        <w:t xml:space="preserve"> </w:t>
      </w:r>
      <w:proofErr w:type="spellStart"/>
      <w:r w:rsidRPr="00633123">
        <w:rPr>
          <w:sz w:val="20"/>
          <w:szCs w:val="20"/>
        </w:rPr>
        <w:t>Quakrim-Soivio</w:t>
      </w:r>
      <w:bookmarkStart w:id="0" w:name="_GoBack"/>
      <w:bookmarkEnd w:id="0"/>
      <w:proofErr w:type="spellEnd"/>
    </w:p>
    <w:sectPr w:rsidR="00633123" w:rsidRPr="00633123" w:rsidSect="001874C5">
      <w:headerReference w:type="default" r:id="rId8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E2" w:rsidRDefault="00273AE2" w:rsidP="008B3910">
      <w:r>
        <w:separator/>
      </w:r>
    </w:p>
  </w:endnote>
  <w:endnote w:type="continuationSeparator" w:id="0">
    <w:p w:rsidR="00273AE2" w:rsidRDefault="00273AE2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E2" w:rsidRDefault="00273AE2" w:rsidP="008B3910">
      <w:r>
        <w:separator/>
      </w:r>
    </w:p>
  </w:footnote>
  <w:footnote w:type="continuationSeparator" w:id="0">
    <w:p w:rsidR="00273AE2" w:rsidRDefault="00273AE2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7E7"/>
    <w:multiLevelType w:val="hybridMultilevel"/>
    <w:tmpl w:val="D15EAD3E"/>
    <w:lvl w:ilvl="0" w:tplc="CDBC4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E2"/>
    <w:rsid w:val="001874C5"/>
    <w:rsid w:val="00273AE2"/>
    <w:rsid w:val="002A302A"/>
    <w:rsid w:val="002B6B27"/>
    <w:rsid w:val="00434DB8"/>
    <w:rsid w:val="004F7E4F"/>
    <w:rsid w:val="00513B67"/>
    <w:rsid w:val="00633123"/>
    <w:rsid w:val="00643067"/>
    <w:rsid w:val="007A536A"/>
    <w:rsid w:val="008171AC"/>
    <w:rsid w:val="008B0028"/>
    <w:rsid w:val="008B3910"/>
    <w:rsid w:val="008F64CD"/>
    <w:rsid w:val="00990CCC"/>
    <w:rsid w:val="009A1F52"/>
    <w:rsid w:val="00D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styleId="Luettelokappale">
    <w:name w:val="List Paragraph"/>
    <w:basedOn w:val="Normaali"/>
    <w:uiPriority w:val="34"/>
    <w:qFormat/>
    <w:rsid w:val="00273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styleId="Luettelokappale">
    <w:name w:val="List Paragraph"/>
    <w:basedOn w:val="Normaali"/>
    <w:uiPriority w:val="34"/>
    <w:qFormat/>
    <w:rsid w:val="0027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Jyvaskylan kaupunki</cp:lastModifiedBy>
  <cp:revision>2</cp:revision>
  <dcterms:created xsi:type="dcterms:W3CDTF">2016-02-02T09:23:00Z</dcterms:created>
  <dcterms:modified xsi:type="dcterms:W3CDTF">2016-02-02T09:30:00Z</dcterms:modified>
</cp:coreProperties>
</file>