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0" w:lineRule="auto"/>
        <w:jc w:val="center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b w:val="1"/>
          <w:sz w:val="30"/>
          <w:szCs w:val="30"/>
          <w:rtl w:val="0"/>
        </w:rPr>
        <w:t xml:space="preserve">U3 ¿Vienes a ver el partido?</w:t>
      </w: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Cómo se dice...? Busca (p.28-29) y escribe en español.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Lauantaina on Mestareiden liigan finaali.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Haluatteko tulla minun kotiini katsomaan sen?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Lauantaina minulla ei ole mitään erikoista.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toinen tosi aikaisin sunnuntaina ja toinen myöhemmin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En tiedä, voinko jäädä finaaliin asti.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Olen harrastanut tanssia jo viiden vuoden ajan.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Toinen näytös on viideltä illalla.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Soitatko kitaraa?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En ole ikinä tykännyt (jalkapallosta).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ind w:hanging="566.9291338582677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Minä pelaan jalkapalloa neljä kertaa viikossa.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firstLine="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0" w:lineRule="auto"/>
        <w:jc w:val="center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b w:val="1"/>
          <w:sz w:val="30"/>
          <w:szCs w:val="30"/>
          <w:rtl w:val="0"/>
        </w:rPr>
        <w:t xml:space="preserve">U3 ¿Vienes a ver el partido?</w:t>
      </w: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Cómo se dice...? Busca (p.28-29) y escribe en español.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Lauantaina on Mestareiden liigan finaali. 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Haluatteko tulla minun kotiini katsomaan sen?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Lauantaina minulla ei ole mitään erikoista.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toinen tosi aikaisin sunnuntaina ja toinen myöhemmin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En tiedä, voinko jäädä finaaliin asti.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Olen harrastanut tanssia jo viiden vuoden ajan.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Toinen näytös on viideltä illalla.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Soitatko kitaraa?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En ole ikinä tykännyt (jalkapallosta).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360" w:lineRule="auto"/>
        <w:ind w:hanging="566.9291338582677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hanging="36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Fonts w:ascii="Lexend Deca" w:cs="Lexend Deca" w:eastAsia="Lexend Deca" w:hAnsi="Lexend Deca"/>
          <w:sz w:val="30"/>
          <w:szCs w:val="30"/>
          <w:rtl w:val="0"/>
        </w:rPr>
        <w:t xml:space="preserve">Minä pelaan jalkapalloa neljä kertaa viikossa.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360" w:lineRule="auto"/>
        <w:ind w:left="720" w:firstLine="0"/>
        <w:rPr>
          <w:rFonts w:ascii="Lexend Deca" w:cs="Lexend Deca" w:eastAsia="Lexend Deca" w:hAnsi="Lexend Deca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260.78740157480524" w:top="283.46456692913387" w:left="1133.8582677165355" w:right="565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0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